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7BEFD" w14:textId="77777777" w:rsidR="004F395F" w:rsidRDefault="004F395F" w:rsidP="004F395F">
      <w:pPr>
        <w:widowControl/>
        <w:jc w:val="left"/>
        <w:rPr>
          <w:rFonts w:ascii="方正黑体_GBK" w:eastAsia="方正黑体_GBK"/>
          <w:sz w:val="32"/>
          <w:szCs w:val="32"/>
        </w:rPr>
      </w:pPr>
      <w:r>
        <w:rPr>
          <w:rFonts w:ascii="方正黑体_GBK" w:eastAsia="方正黑体_GBK" w:hint="eastAsia"/>
          <w:sz w:val="32"/>
          <w:szCs w:val="32"/>
        </w:rPr>
        <w:t>附件2.1</w:t>
      </w:r>
    </w:p>
    <w:p w14:paraId="6916A9AD" w14:textId="7968D3A1" w:rsidR="004F395F" w:rsidRDefault="004F395F" w:rsidP="004F395F">
      <w:pPr>
        <w:jc w:val="center"/>
        <w:rPr>
          <w:rFonts w:ascii="方正小标宋_GBK" w:eastAsia="方正小标宋_GBK"/>
          <w:sz w:val="44"/>
          <w:szCs w:val="44"/>
        </w:rPr>
      </w:pPr>
      <w:r>
        <w:rPr>
          <w:rFonts w:ascii="方正小标宋_GBK" w:eastAsia="方正小标宋_GBK" w:hint="eastAsia"/>
          <w:sz w:val="44"/>
          <w:szCs w:val="44"/>
        </w:rPr>
        <w:t>修订文件目录（共1件）</w:t>
      </w:r>
    </w:p>
    <w:tbl>
      <w:tblPr>
        <w:tblpPr w:leftFromText="180" w:rightFromText="180" w:vertAnchor="text" w:horzAnchor="margin" w:tblpY="224"/>
        <w:tblOverlap w:val="never"/>
        <w:tblW w:w="13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119"/>
        <w:gridCol w:w="9072"/>
      </w:tblGrid>
      <w:tr w:rsidR="004F395F" w14:paraId="6B55C4FB" w14:textId="77777777" w:rsidTr="004F395F">
        <w:trPr>
          <w:trHeight w:val="416"/>
          <w:tblHeader/>
        </w:trPr>
        <w:tc>
          <w:tcPr>
            <w:tcW w:w="817" w:type="dxa"/>
            <w:vAlign w:val="center"/>
          </w:tcPr>
          <w:p w14:paraId="257853C6" w14:textId="77777777" w:rsidR="004F395F" w:rsidRDefault="004F395F" w:rsidP="00897CAB">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序号</w:t>
            </w:r>
          </w:p>
        </w:tc>
        <w:tc>
          <w:tcPr>
            <w:tcW w:w="3119" w:type="dxa"/>
            <w:vAlign w:val="center"/>
          </w:tcPr>
          <w:p w14:paraId="1432AB6C" w14:textId="5033ADA8" w:rsidR="004F395F" w:rsidRDefault="004F395F" w:rsidP="004F395F">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文号</w:t>
            </w:r>
          </w:p>
        </w:tc>
        <w:tc>
          <w:tcPr>
            <w:tcW w:w="9072" w:type="dxa"/>
            <w:vAlign w:val="center"/>
          </w:tcPr>
          <w:p w14:paraId="05E3D0A6" w14:textId="498CFFD9" w:rsidR="004F395F" w:rsidRDefault="004F395F" w:rsidP="004F395F">
            <w:pPr>
              <w:spacing w:line="30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文件名称</w:t>
            </w:r>
          </w:p>
        </w:tc>
      </w:tr>
      <w:tr w:rsidR="004F395F" w14:paraId="5FBA1287" w14:textId="77777777" w:rsidTr="004F395F">
        <w:trPr>
          <w:trHeight w:val="638"/>
        </w:trPr>
        <w:tc>
          <w:tcPr>
            <w:tcW w:w="817" w:type="dxa"/>
            <w:vAlign w:val="center"/>
          </w:tcPr>
          <w:p w14:paraId="5472B330" w14:textId="77777777" w:rsidR="004F395F" w:rsidRPr="00FC5710" w:rsidRDefault="004F395F" w:rsidP="00897CAB">
            <w:pPr>
              <w:spacing w:line="300" w:lineRule="exact"/>
              <w:jc w:val="center"/>
              <w:rPr>
                <w:rFonts w:ascii="Times New Roman" w:eastAsia="方正仿宋_GBK" w:hAnsi="Times New Roman" w:cs="Times New Roman"/>
                <w:szCs w:val="21"/>
              </w:rPr>
            </w:pPr>
            <w:r w:rsidRPr="00FC5710">
              <w:rPr>
                <w:rFonts w:ascii="Times New Roman" w:eastAsia="方正仿宋_GBK" w:hAnsi="Times New Roman" w:cs="Times New Roman" w:hint="eastAsia"/>
                <w:szCs w:val="21"/>
              </w:rPr>
              <w:t>1</w:t>
            </w:r>
          </w:p>
        </w:tc>
        <w:tc>
          <w:tcPr>
            <w:tcW w:w="3119" w:type="dxa"/>
            <w:vAlign w:val="center"/>
          </w:tcPr>
          <w:p w14:paraId="779558AA" w14:textId="31DB2544" w:rsidR="004F395F" w:rsidRPr="004F395F" w:rsidRDefault="004F395F" w:rsidP="004F395F">
            <w:pPr>
              <w:spacing w:line="300" w:lineRule="exact"/>
              <w:jc w:val="center"/>
              <w:rPr>
                <w:rFonts w:ascii="Times New Roman" w:eastAsia="方正仿宋_GBK" w:hAnsi="Times New Roman" w:cs="Times New Roman"/>
                <w:szCs w:val="21"/>
              </w:rPr>
            </w:pPr>
            <w:r w:rsidRPr="00FC5710">
              <w:rPr>
                <w:rFonts w:ascii="Times New Roman" w:eastAsia="方正仿宋_GBK" w:hAnsi="Times New Roman" w:cs="Times New Roman" w:hint="eastAsia"/>
                <w:szCs w:val="21"/>
              </w:rPr>
              <w:t>苏建</w:t>
            </w:r>
            <w:proofErr w:type="gramStart"/>
            <w:r w:rsidRPr="00FC5710">
              <w:rPr>
                <w:rFonts w:ascii="Times New Roman" w:eastAsia="方正仿宋_GBK" w:hAnsi="Times New Roman" w:cs="Times New Roman" w:hint="eastAsia"/>
                <w:szCs w:val="21"/>
              </w:rPr>
              <w:t>规</w:t>
            </w:r>
            <w:proofErr w:type="gramEnd"/>
            <w:r w:rsidRPr="00FC5710">
              <w:rPr>
                <w:rFonts w:ascii="Times New Roman" w:eastAsia="方正仿宋_GBK" w:hAnsi="Times New Roman" w:cs="Times New Roman" w:hint="eastAsia"/>
                <w:szCs w:val="21"/>
              </w:rPr>
              <w:t>字〔</w:t>
            </w:r>
            <w:r w:rsidRPr="00FC5710">
              <w:rPr>
                <w:rFonts w:ascii="Times New Roman" w:eastAsia="方正仿宋_GBK" w:hAnsi="Times New Roman" w:cs="Times New Roman" w:hint="eastAsia"/>
                <w:szCs w:val="21"/>
              </w:rPr>
              <w:t>2022</w:t>
            </w:r>
            <w:r w:rsidRPr="00FC5710">
              <w:rPr>
                <w:rFonts w:ascii="Times New Roman" w:eastAsia="方正仿宋_GBK" w:hAnsi="Times New Roman" w:cs="Times New Roman" w:hint="eastAsia"/>
                <w:szCs w:val="21"/>
              </w:rPr>
              <w:t>〕</w:t>
            </w:r>
            <w:r w:rsidRPr="00FC5710">
              <w:rPr>
                <w:rFonts w:ascii="Times New Roman" w:eastAsia="方正仿宋_GBK" w:hAnsi="Times New Roman" w:cs="Times New Roman" w:hint="eastAsia"/>
                <w:szCs w:val="21"/>
              </w:rPr>
              <w:t>1</w:t>
            </w:r>
            <w:r w:rsidRPr="00FC5710">
              <w:rPr>
                <w:rFonts w:ascii="Times New Roman" w:eastAsia="方正仿宋_GBK" w:hAnsi="Times New Roman" w:cs="Times New Roman" w:hint="eastAsia"/>
                <w:szCs w:val="21"/>
              </w:rPr>
              <w:t>号</w:t>
            </w:r>
          </w:p>
        </w:tc>
        <w:tc>
          <w:tcPr>
            <w:tcW w:w="9072" w:type="dxa"/>
            <w:vAlign w:val="center"/>
          </w:tcPr>
          <w:p w14:paraId="0E140A2F" w14:textId="1B103332" w:rsidR="004F395F" w:rsidRPr="00FC5710" w:rsidRDefault="004F395F" w:rsidP="004F395F">
            <w:pPr>
              <w:spacing w:line="300" w:lineRule="exact"/>
              <w:jc w:val="center"/>
              <w:rPr>
                <w:rFonts w:ascii="方正仿宋_GBK" w:eastAsia="方正仿宋_GBK" w:hAnsi="Times New Roman"/>
                <w:szCs w:val="21"/>
              </w:rPr>
            </w:pPr>
            <w:r w:rsidRPr="00FC5710">
              <w:rPr>
                <w:rFonts w:ascii="Times New Roman" w:eastAsia="方正仿宋_GBK" w:hAnsi="Times New Roman" w:cs="Times New Roman"/>
                <w:szCs w:val="21"/>
              </w:rPr>
              <w:t>关于印发江苏省城市古树名木保护管理规定的通知</w:t>
            </w:r>
          </w:p>
        </w:tc>
      </w:tr>
    </w:tbl>
    <w:p w14:paraId="2B682FB1" w14:textId="77777777" w:rsidR="002A1BF2" w:rsidRDefault="002A1BF2">
      <w:pPr>
        <w:rPr>
          <w:rFonts w:ascii="方正黑体_GBK" w:eastAsia="方正黑体_GBK"/>
          <w:sz w:val="32"/>
          <w:szCs w:val="32"/>
        </w:rPr>
        <w:sectPr w:rsidR="002A1BF2" w:rsidSect="008A5114">
          <w:headerReference w:type="even" r:id="rId7"/>
          <w:footerReference w:type="even" r:id="rId8"/>
          <w:footerReference w:type="default" r:id="rId9"/>
          <w:pgSz w:w="16838" w:h="11906" w:orient="landscape"/>
          <w:pgMar w:top="1588" w:right="1962" w:bottom="1474" w:left="1848" w:header="851" w:footer="1247" w:gutter="0"/>
          <w:paperSrc w:first="15" w:other="15"/>
          <w:cols w:space="720"/>
          <w:docGrid w:linePitch="312"/>
        </w:sectPr>
      </w:pPr>
    </w:p>
    <w:p w14:paraId="280B3C40" w14:textId="67871AF6" w:rsidR="002A1BF2" w:rsidRDefault="00000000">
      <w:pPr>
        <w:rPr>
          <w:rFonts w:ascii="方正黑体_GBK" w:eastAsia="方正黑体_GBK"/>
          <w:sz w:val="24"/>
        </w:rPr>
      </w:pPr>
      <w:r>
        <w:rPr>
          <w:rFonts w:ascii="方正黑体_GBK" w:eastAsia="方正黑体_GBK" w:hint="eastAsia"/>
          <w:sz w:val="32"/>
          <w:szCs w:val="32"/>
        </w:rPr>
        <w:lastRenderedPageBreak/>
        <w:t>附件</w:t>
      </w:r>
      <w:r w:rsidR="00B25A5D">
        <w:rPr>
          <w:rFonts w:ascii="方正黑体_GBK" w:eastAsia="方正黑体_GBK" w:hint="eastAsia"/>
          <w:sz w:val="32"/>
          <w:szCs w:val="32"/>
        </w:rPr>
        <w:t>2.2</w:t>
      </w:r>
      <w:r w:rsidR="00B669EB">
        <w:rPr>
          <w:rFonts w:ascii="方正黑体_GBK" w:eastAsia="方正黑体_GBK" w:hint="eastAsia"/>
          <w:sz w:val="32"/>
          <w:szCs w:val="32"/>
        </w:rPr>
        <w:t xml:space="preserve">               </w:t>
      </w:r>
      <w:r>
        <w:rPr>
          <w:rFonts w:ascii="方正黑体_GBK" w:eastAsia="方正黑体_GBK" w:hint="eastAsia"/>
          <w:sz w:val="32"/>
          <w:szCs w:val="32"/>
        </w:rPr>
        <w:t xml:space="preserve">           </w:t>
      </w:r>
    </w:p>
    <w:p w14:paraId="52131C32" w14:textId="77777777" w:rsidR="002A1BF2" w:rsidRPr="00D21846" w:rsidRDefault="002A1BF2" w:rsidP="00D21846">
      <w:pPr>
        <w:tabs>
          <w:tab w:val="left" w:pos="9193"/>
          <w:tab w:val="left" w:pos="9827"/>
        </w:tabs>
        <w:autoSpaceDE w:val="0"/>
        <w:autoSpaceDN w:val="0"/>
        <w:adjustRightInd w:val="0"/>
        <w:snapToGrid w:val="0"/>
        <w:spacing w:line="570" w:lineRule="exact"/>
        <w:jc w:val="center"/>
        <w:rPr>
          <w:rFonts w:ascii="Times New Roman" w:eastAsia="方正小标宋_GBK" w:hAnsi="Times New Roman" w:cs="Times New Roman"/>
          <w:snapToGrid w:val="0"/>
          <w:kern w:val="0"/>
          <w:sz w:val="44"/>
          <w:szCs w:val="20"/>
        </w:rPr>
      </w:pPr>
    </w:p>
    <w:p w14:paraId="2DBB7F55" w14:textId="77777777" w:rsidR="002A1BF2" w:rsidRPr="00B669EB" w:rsidRDefault="00000000" w:rsidP="00B669EB">
      <w:pPr>
        <w:tabs>
          <w:tab w:val="left" w:pos="9193"/>
          <w:tab w:val="left" w:pos="9827"/>
        </w:tabs>
        <w:autoSpaceDE w:val="0"/>
        <w:autoSpaceDN w:val="0"/>
        <w:snapToGrid w:val="0"/>
        <w:spacing w:line="570" w:lineRule="exact"/>
        <w:jc w:val="center"/>
        <w:rPr>
          <w:rFonts w:eastAsia="方正小标宋_GBK"/>
          <w:snapToGrid w:val="0"/>
          <w:color w:val="000000"/>
          <w:kern w:val="0"/>
          <w:sz w:val="44"/>
          <w:szCs w:val="44"/>
        </w:rPr>
      </w:pPr>
      <w:r w:rsidRPr="00B669EB">
        <w:rPr>
          <w:rFonts w:eastAsia="方正小标宋_GBK" w:hint="eastAsia"/>
          <w:snapToGrid w:val="0"/>
          <w:color w:val="000000"/>
          <w:kern w:val="0"/>
          <w:sz w:val="44"/>
          <w:szCs w:val="44"/>
        </w:rPr>
        <w:t>关于印发江苏省城市古树名木保护</w:t>
      </w:r>
    </w:p>
    <w:p w14:paraId="6772E8EE" w14:textId="77777777" w:rsidR="002A1BF2" w:rsidRPr="00B669EB" w:rsidRDefault="00000000" w:rsidP="00B669EB">
      <w:pPr>
        <w:tabs>
          <w:tab w:val="left" w:pos="9193"/>
          <w:tab w:val="left" w:pos="9827"/>
        </w:tabs>
        <w:autoSpaceDE w:val="0"/>
        <w:autoSpaceDN w:val="0"/>
        <w:snapToGrid w:val="0"/>
        <w:spacing w:line="570" w:lineRule="exact"/>
        <w:jc w:val="center"/>
        <w:rPr>
          <w:rFonts w:eastAsia="方正小标宋_GBK"/>
          <w:snapToGrid w:val="0"/>
          <w:color w:val="000000"/>
          <w:kern w:val="0"/>
          <w:sz w:val="44"/>
          <w:szCs w:val="44"/>
        </w:rPr>
      </w:pPr>
      <w:r w:rsidRPr="00B669EB">
        <w:rPr>
          <w:rFonts w:eastAsia="方正小标宋_GBK" w:hint="eastAsia"/>
          <w:snapToGrid w:val="0"/>
          <w:color w:val="000000"/>
          <w:kern w:val="0"/>
          <w:sz w:val="44"/>
          <w:szCs w:val="44"/>
        </w:rPr>
        <w:t>管理规定的通知</w:t>
      </w:r>
    </w:p>
    <w:p w14:paraId="3E5EDC09" w14:textId="77777777" w:rsidR="002A1BF2" w:rsidRPr="00D21846" w:rsidRDefault="00000000" w:rsidP="00D21846">
      <w:pPr>
        <w:spacing w:beforeLines="50" w:before="156" w:line="570" w:lineRule="exact"/>
        <w:jc w:val="center"/>
        <w:rPr>
          <w:rFonts w:ascii="Times New Roman" w:eastAsia="方正仿宋_GBK" w:hAnsi="Times New Roman" w:cs="Times New Roman"/>
          <w:sz w:val="32"/>
          <w:szCs w:val="32"/>
        </w:rPr>
      </w:pPr>
      <w:r w:rsidRPr="00D21846">
        <w:rPr>
          <w:rFonts w:ascii="Times New Roman" w:eastAsia="方正仿宋_GBK" w:hAnsi="Times New Roman" w:cs="Times New Roman"/>
          <w:sz w:val="32"/>
          <w:szCs w:val="32"/>
        </w:rPr>
        <w:t>苏建</w:t>
      </w:r>
      <w:proofErr w:type="gramStart"/>
      <w:r w:rsidRPr="00D21846">
        <w:rPr>
          <w:rFonts w:ascii="Times New Roman" w:eastAsia="方正仿宋_GBK" w:hAnsi="Times New Roman" w:cs="Times New Roman"/>
          <w:sz w:val="32"/>
          <w:szCs w:val="32"/>
        </w:rPr>
        <w:t>规</w:t>
      </w:r>
      <w:proofErr w:type="gramEnd"/>
      <w:r w:rsidRPr="00D21846">
        <w:rPr>
          <w:rFonts w:ascii="Times New Roman" w:eastAsia="方正仿宋_GBK" w:hAnsi="Times New Roman" w:cs="Times New Roman"/>
          <w:sz w:val="32"/>
          <w:szCs w:val="32"/>
        </w:rPr>
        <w:t>字〔</w:t>
      </w:r>
      <w:r w:rsidRPr="00D21846">
        <w:rPr>
          <w:rFonts w:ascii="Times New Roman" w:eastAsia="方正仿宋_GBK" w:hAnsi="Times New Roman" w:cs="Times New Roman"/>
          <w:sz w:val="32"/>
          <w:szCs w:val="32"/>
        </w:rPr>
        <w:t>202</w:t>
      </w:r>
      <w:r w:rsidRPr="00D21846">
        <w:rPr>
          <w:rFonts w:ascii="Times New Roman" w:eastAsia="方正仿宋_GBK" w:hAnsi="Times New Roman" w:cs="Times New Roman" w:hint="eastAsia"/>
          <w:sz w:val="32"/>
          <w:szCs w:val="32"/>
        </w:rPr>
        <w:t>2</w:t>
      </w:r>
      <w:r w:rsidRPr="00D21846">
        <w:rPr>
          <w:rFonts w:ascii="Times New Roman" w:eastAsia="方正仿宋_GBK" w:hAnsi="Times New Roman" w:cs="Times New Roman"/>
          <w:sz w:val="32"/>
          <w:szCs w:val="32"/>
        </w:rPr>
        <w:t>〕</w:t>
      </w:r>
      <w:r w:rsidRPr="00D21846">
        <w:rPr>
          <w:rFonts w:ascii="Times New Roman" w:eastAsia="方正仿宋_GBK" w:hAnsi="Times New Roman" w:cs="Times New Roman" w:hint="eastAsia"/>
          <w:sz w:val="32"/>
          <w:szCs w:val="32"/>
        </w:rPr>
        <w:t>1</w:t>
      </w:r>
      <w:r w:rsidRPr="00D21846">
        <w:rPr>
          <w:rFonts w:ascii="Times New Roman" w:eastAsia="方正仿宋_GBK" w:hAnsi="Times New Roman" w:cs="Times New Roman"/>
          <w:sz w:val="32"/>
          <w:szCs w:val="32"/>
        </w:rPr>
        <w:t>号</w:t>
      </w:r>
    </w:p>
    <w:p w14:paraId="582C1C7C" w14:textId="77777777" w:rsidR="002A1BF2" w:rsidRDefault="002A1BF2">
      <w:pPr>
        <w:spacing w:line="570" w:lineRule="exact"/>
        <w:ind w:rightChars="-203" w:right="-426" w:firstLineChars="200" w:firstLine="640"/>
        <w:rPr>
          <w:rFonts w:ascii="仿宋_GB2312" w:eastAsia="仿宋_GB2312"/>
          <w:snapToGrid w:val="0"/>
          <w:color w:val="000000"/>
          <w:kern w:val="32"/>
          <w:sz w:val="32"/>
          <w:szCs w:val="32"/>
        </w:rPr>
      </w:pPr>
    </w:p>
    <w:p w14:paraId="43D99E36" w14:textId="5361E010" w:rsidR="002A1BF2" w:rsidRPr="00801365" w:rsidRDefault="00000000" w:rsidP="00801365">
      <w:pPr>
        <w:autoSpaceDE w:val="0"/>
        <w:autoSpaceDN w:val="0"/>
        <w:adjustRightInd w:val="0"/>
        <w:snapToGrid w:val="0"/>
        <w:spacing w:line="570" w:lineRule="exact"/>
        <w:rPr>
          <w:rFonts w:ascii="Times New Roman" w:eastAsia="方正仿宋_GBK" w:hAnsi="Times New Roman" w:cs="Times New Roman"/>
          <w:snapToGrid w:val="0"/>
          <w:kern w:val="0"/>
          <w:sz w:val="32"/>
          <w:szCs w:val="20"/>
        </w:rPr>
      </w:pPr>
      <w:r w:rsidRPr="00801365">
        <w:rPr>
          <w:rFonts w:ascii="Times New Roman" w:eastAsia="方正仿宋_GBK" w:hAnsi="Times New Roman" w:cs="Times New Roman" w:hint="eastAsia"/>
          <w:snapToGrid w:val="0"/>
          <w:kern w:val="0"/>
          <w:sz w:val="32"/>
          <w:szCs w:val="20"/>
        </w:rPr>
        <w:t>各有关设区市住房城乡建设局，南京、无锡、苏州市园林（市政）局，常州市城市管理局：</w:t>
      </w:r>
    </w:p>
    <w:p w14:paraId="05D5B2D7" w14:textId="77777777" w:rsidR="002A1BF2" w:rsidRPr="00801365" w:rsidRDefault="00000000" w:rsidP="00801365">
      <w:pPr>
        <w:autoSpaceDE w:val="0"/>
        <w:autoSpaceDN w:val="0"/>
        <w:adjustRightInd w:val="0"/>
        <w:snapToGrid w:val="0"/>
        <w:spacing w:line="570" w:lineRule="exact"/>
        <w:ind w:firstLine="624"/>
        <w:rPr>
          <w:rFonts w:ascii="Times New Roman" w:eastAsia="方正仿宋_GBK" w:hAnsi="Times New Roman" w:cs="Times New Roman"/>
          <w:snapToGrid w:val="0"/>
          <w:kern w:val="32"/>
          <w:sz w:val="32"/>
          <w:szCs w:val="20"/>
        </w:rPr>
      </w:pPr>
      <w:r w:rsidRPr="00801365">
        <w:rPr>
          <w:rFonts w:ascii="Times New Roman" w:eastAsia="方正仿宋_GBK" w:hAnsi="Times New Roman" w:cs="Times New Roman" w:hint="eastAsia"/>
          <w:snapToGrid w:val="0"/>
          <w:kern w:val="32"/>
          <w:sz w:val="32"/>
          <w:szCs w:val="20"/>
        </w:rPr>
        <w:t>古树名木是珍贵的自然遗产和独特的历史文化资源，具有重要的生态、文化、观赏和科研等价值。为了加强我省城市古树名木及古树后备资源的保护管理，进一步明确保护要求，强化行业监管，提升管养水平，推进城市生物多样性及历史文化资源保护，我厅制定了《江苏省城市古树名木保护管理规定》，经</w:t>
      </w:r>
      <w:r w:rsidRPr="00801365">
        <w:rPr>
          <w:rFonts w:ascii="Times New Roman" w:eastAsia="方正仿宋_GBK" w:hAnsi="Times New Roman" w:cs="Times New Roman" w:hint="eastAsia"/>
          <w:snapToGrid w:val="0"/>
          <w:kern w:val="32"/>
          <w:sz w:val="32"/>
          <w:szCs w:val="20"/>
        </w:rPr>
        <w:t>2022</w:t>
      </w:r>
      <w:r w:rsidRPr="00801365">
        <w:rPr>
          <w:rFonts w:ascii="Times New Roman" w:eastAsia="方正仿宋_GBK" w:hAnsi="Times New Roman" w:cs="Times New Roman" w:hint="eastAsia"/>
          <w:snapToGrid w:val="0"/>
          <w:kern w:val="32"/>
          <w:sz w:val="32"/>
          <w:szCs w:val="20"/>
        </w:rPr>
        <w:t>年</w:t>
      </w:r>
      <w:r w:rsidRPr="00801365">
        <w:rPr>
          <w:rFonts w:ascii="Times New Roman" w:eastAsia="方正仿宋_GBK" w:hAnsi="Times New Roman" w:cs="Times New Roman" w:hint="eastAsia"/>
          <w:snapToGrid w:val="0"/>
          <w:kern w:val="32"/>
          <w:sz w:val="32"/>
          <w:szCs w:val="20"/>
        </w:rPr>
        <w:t>7</w:t>
      </w:r>
      <w:r w:rsidRPr="00801365">
        <w:rPr>
          <w:rFonts w:ascii="Times New Roman" w:eastAsia="方正仿宋_GBK" w:hAnsi="Times New Roman" w:cs="Times New Roman" w:hint="eastAsia"/>
          <w:snapToGrid w:val="0"/>
          <w:kern w:val="32"/>
          <w:sz w:val="32"/>
          <w:szCs w:val="20"/>
        </w:rPr>
        <w:t>月</w:t>
      </w:r>
      <w:r w:rsidRPr="00801365">
        <w:rPr>
          <w:rFonts w:ascii="Times New Roman" w:eastAsia="方正仿宋_GBK" w:hAnsi="Times New Roman" w:cs="Times New Roman" w:hint="eastAsia"/>
          <w:snapToGrid w:val="0"/>
          <w:kern w:val="32"/>
          <w:sz w:val="32"/>
          <w:szCs w:val="20"/>
        </w:rPr>
        <w:t>20</w:t>
      </w:r>
      <w:r w:rsidRPr="00801365">
        <w:rPr>
          <w:rFonts w:ascii="Times New Roman" w:eastAsia="方正仿宋_GBK" w:hAnsi="Times New Roman" w:cs="Times New Roman" w:hint="eastAsia"/>
          <w:snapToGrid w:val="0"/>
          <w:kern w:val="32"/>
          <w:sz w:val="32"/>
          <w:szCs w:val="20"/>
        </w:rPr>
        <w:t>日厅党组会审议通过，现予印发，自</w:t>
      </w:r>
      <w:r w:rsidRPr="00801365">
        <w:rPr>
          <w:rFonts w:ascii="Times New Roman" w:eastAsia="方正仿宋_GBK" w:hAnsi="Times New Roman" w:cs="Times New Roman" w:hint="eastAsia"/>
          <w:snapToGrid w:val="0"/>
          <w:kern w:val="32"/>
          <w:sz w:val="32"/>
          <w:szCs w:val="20"/>
        </w:rPr>
        <w:t>2022</w:t>
      </w:r>
      <w:r w:rsidRPr="00801365">
        <w:rPr>
          <w:rFonts w:ascii="Times New Roman" w:eastAsia="方正仿宋_GBK" w:hAnsi="Times New Roman" w:cs="Times New Roman" w:hint="eastAsia"/>
          <w:snapToGrid w:val="0"/>
          <w:kern w:val="32"/>
          <w:sz w:val="32"/>
          <w:szCs w:val="20"/>
        </w:rPr>
        <w:t>年</w:t>
      </w:r>
      <w:r w:rsidRPr="00801365">
        <w:rPr>
          <w:rFonts w:ascii="Times New Roman" w:eastAsia="方正仿宋_GBK" w:hAnsi="Times New Roman" w:cs="Times New Roman" w:hint="eastAsia"/>
          <w:snapToGrid w:val="0"/>
          <w:kern w:val="32"/>
          <w:sz w:val="32"/>
          <w:szCs w:val="20"/>
        </w:rPr>
        <w:t>10</w:t>
      </w:r>
      <w:r w:rsidRPr="00801365">
        <w:rPr>
          <w:rFonts w:ascii="Times New Roman" w:eastAsia="方正仿宋_GBK" w:hAnsi="Times New Roman" w:cs="Times New Roman" w:hint="eastAsia"/>
          <w:snapToGrid w:val="0"/>
          <w:kern w:val="32"/>
          <w:sz w:val="32"/>
          <w:szCs w:val="20"/>
        </w:rPr>
        <w:t>月</w:t>
      </w:r>
      <w:r w:rsidRPr="00801365">
        <w:rPr>
          <w:rFonts w:ascii="Times New Roman" w:eastAsia="方正仿宋_GBK" w:hAnsi="Times New Roman" w:cs="Times New Roman" w:hint="eastAsia"/>
          <w:snapToGrid w:val="0"/>
          <w:kern w:val="32"/>
          <w:sz w:val="32"/>
          <w:szCs w:val="20"/>
        </w:rPr>
        <w:t>20</w:t>
      </w:r>
      <w:r w:rsidRPr="00801365">
        <w:rPr>
          <w:rFonts w:ascii="Times New Roman" w:eastAsia="方正仿宋_GBK" w:hAnsi="Times New Roman" w:cs="Times New Roman" w:hint="eastAsia"/>
          <w:snapToGrid w:val="0"/>
          <w:kern w:val="32"/>
          <w:sz w:val="32"/>
          <w:szCs w:val="20"/>
        </w:rPr>
        <w:t>日起施行。</w:t>
      </w:r>
    </w:p>
    <w:p w14:paraId="51B42BAF" w14:textId="77777777" w:rsidR="002A1BF2" w:rsidRPr="00B669EB" w:rsidRDefault="002A1BF2">
      <w:pPr>
        <w:autoSpaceDE w:val="0"/>
        <w:autoSpaceDN w:val="0"/>
        <w:snapToGrid w:val="0"/>
        <w:spacing w:line="570" w:lineRule="atLeast"/>
        <w:rPr>
          <w:rFonts w:ascii="Times New Roman" w:eastAsia="方正仿宋_GBK" w:hAnsi="Times New Roman" w:cs="Times New Roman"/>
          <w:snapToGrid w:val="0"/>
          <w:kern w:val="0"/>
          <w:sz w:val="32"/>
          <w:szCs w:val="32"/>
        </w:rPr>
      </w:pPr>
    </w:p>
    <w:p w14:paraId="07FCC00E" w14:textId="77777777" w:rsidR="002A1BF2" w:rsidRPr="00B669EB" w:rsidRDefault="002A1BF2">
      <w:pPr>
        <w:autoSpaceDE w:val="0"/>
        <w:autoSpaceDN w:val="0"/>
        <w:snapToGrid w:val="0"/>
        <w:spacing w:line="570" w:lineRule="atLeast"/>
        <w:rPr>
          <w:rFonts w:ascii="Times New Roman" w:eastAsia="方正仿宋_GBK" w:hAnsi="Times New Roman" w:cs="Times New Roman"/>
          <w:snapToGrid w:val="0"/>
          <w:kern w:val="0"/>
          <w:sz w:val="32"/>
          <w:szCs w:val="32"/>
        </w:rPr>
      </w:pPr>
    </w:p>
    <w:p w14:paraId="62A16423" w14:textId="77777777" w:rsidR="00B669EB" w:rsidRPr="00801365" w:rsidRDefault="00000000" w:rsidP="00801365">
      <w:pPr>
        <w:tabs>
          <w:tab w:val="left" w:pos="1442"/>
        </w:tabs>
        <w:autoSpaceDE w:val="0"/>
        <w:autoSpaceDN w:val="0"/>
        <w:adjustRightInd w:val="0"/>
        <w:snapToGrid w:val="0"/>
        <w:spacing w:line="570" w:lineRule="exact"/>
        <w:ind w:leftChars="1450" w:left="3045" w:rightChars="50" w:right="105"/>
        <w:jc w:val="center"/>
        <w:rPr>
          <w:rFonts w:ascii="Times New Roman" w:eastAsia="方正仿宋_GBK" w:hAnsi="Times New Roman" w:cs="Times New Roman"/>
          <w:snapToGrid w:val="0"/>
          <w:kern w:val="0"/>
          <w:sz w:val="32"/>
          <w:szCs w:val="20"/>
        </w:rPr>
      </w:pPr>
      <w:r w:rsidRPr="00801365">
        <w:rPr>
          <w:rFonts w:ascii="Times New Roman" w:eastAsia="方正仿宋_GBK" w:hAnsi="Times New Roman" w:cs="Times New Roman"/>
          <w:snapToGrid w:val="0"/>
          <w:kern w:val="0"/>
          <w:sz w:val="32"/>
          <w:szCs w:val="20"/>
        </w:rPr>
        <w:t>江苏省住房和城乡建设厅</w:t>
      </w:r>
    </w:p>
    <w:p w14:paraId="471E8C93" w14:textId="68A37A8D" w:rsidR="002A1BF2" w:rsidRPr="00801365" w:rsidRDefault="00000000" w:rsidP="00801365">
      <w:pPr>
        <w:tabs>
          <w:tab w:val="left" w:pos="1442"/>
        </w:tabs>
        <w:autoSpaceDE w:val="0"/>
        <w:autoSpaceDN w:val="0"/>
        <w:adjustRightInd w:val="0"/>
        <w:snapToGrid w:val="0"/>
        <w:spacing w:line="570" w:lineRule="exact"/>
        <w:ind w:leftChars="1450" w:left="3045" w:rightChars="50" w:right="105"/>
        <w:jc w:val="center"/>
        <w:rPr>
          <w:rFonts w:ascii="Times New Roman" w:eastAsia="方正仿宋_GBK" w:hAnsi="Times New Roman" w:cs="Times New Roman"/>
          <w:snapToGrid w:val="0"/>
          <w:kern w:val="0"/>
          <w:sz w:val="32"/>
          <w:szCs w:val="20"/>
        </w:rPr>
      </w:pPr>
      <w:r w:rsidRPr="00801365">
        <w:rPr>
          <w:rFonts w:ascii="Times New Roman" w:eastAsia="方正仿宋_GBK" w:hAnsi="Times New Roman" w:cs="Times New Roman"/>
          <w:snapToGrid w:val="0"/>
          <w:kern w:val="0"/>
          <w:sz w:val="32"/>
          <w:szCs w:val="20"/>
        </w:rPr>
        <w:t>202</w:t>
      </w:r>
      <w:r w:rsidRPr="00801365">
        <w:rPr>
          <w:rFonts w:ascii="Times New Roman" w:eastAsia="方正仿宋_GBK" w:hAnsi="Times New Roman" w:cs="Times New Roman" w:hint="eastAsia"/>
          <w:snapToGrid w:val="0"/>
          <w:kern w:val="0"/>
          <w:sz w:val="32"/>
          <w:szCs w:val="20"/>
        </w:rPr>
        <w:t>2</w:t>
      </w:r>
      <w:r w:rsidRPr="00801365">
        <w:rPr>
          <w:rFonts w:ascii="Times New Roman" w:eastAsia="方正仿宋_GBK" w:hAnsi="Times New Roman" w:cs="Times New Roman"/>
          <w:snapToGrid w:val="0"/>
          <w:kern w:val="0"/>
          <w:sz w:val="32"/>
          <w:szCs w:val="20"/>
        </w:rPr>
        <w:t>年</w:t>
      </w:r>
      <w:r w:rsidRPr="00801365">
        <w:rPr>
          <w:rFonts w:ascii="Times New Roman" w:eastAsia="方正仿宋_GBK" w:hAnsi="Times New Roman" w:cs="Times New Roman" w:hint="eastAsia"/>
          <w:snapToGrid w:val="0"/>
          <w:kern w:val="0"/>
          <w:sz w:val="32"/>
          <w:szCs w:val="20"/>
        </w:rPr>
        <w:t>9</w:t>
      </w:r>
      <w:r w:rsidRPr="00801365">
        <w:rPr>
          <w:rFonts w:ascii="Times New Roman" w:eastAsia="方正仿宋_GBK" w:hAnsi="Times New Roman" w:cs="Times New Roman"/>
          <w:snapToGrid w:val="0"/>
          <w:kern w:val="0"/>
          <w:sz w:val="32"/>
          <w:szCs w:val="20"/>
        </w:rPr>
        <w:t>月</w:t>
      </w:r>
      <w:r w:rsidRPr="00801365">
        <w:rPr>
          <w:rFonts w:ascii="Times New Roman" w:eastAsia="方正仿宋_GBK" w:hAnsi="Times New Roman" w:cs="Times New Roman" w:hint="eastAsia"/>
          <w:snapToGrid w:val="0"/>
          <w:kern w:val="0"/>
          <w:sz w:val="32"/>
          <w:szCs w:val="20"/>
        </w:rPr>
        <w:t>13</w:t>
      </w:r>
      <w:r w:rsidRPr="00801365">
        <w:rPr>
          <w:rFonts w:ascii="Times New Roman" w:eastAsia="方正仿宋_GBK" w:hAnsi="Times New Roman" w:cs="Times New Roman"/>
          <w:snapToGrid w:val="0"/>
          <w:kern w:val="0"/>
          <w:sz w:val="32"/>
          <w:szCs w:val="20"/>
        </w:rPr>
        <w:t>日</w:t>
      </w:r>
    </w:p>
    <w:p w14:paraId="7A03BA64" w14:textId="77777777" w:rsidR="002A1BF2" w:rsidRPr="00B669EB" w:rsidRDefault="002A1BF2">
      <w:pPr>
        <w:rPr>
          <w:rFonts w:ascii="Times New Roman" w:hAnsi="Times New Roman" w:cs="Times New Roman"/>
          <w:sz w:val="32"/>
          <w:szCs w:val="32"/>
        </w:rPr>
      </w:pPr>
    </w:p>
    <w:p w14:paraId="7C128A1B" w14:textId="77777777" w:rsidR="002A1BF2" w:rsidRDefault="002A1BF2">
      <w:pPr>
        <w:rPr>
          <w:rFonts w:ascii="Times New Roman" w:hAnsi="Times New Roman" w:cs="Times New Roman"/>
          <w:sz w:val="32"/>
          <w:szCs w:val="32"/>
        </w:rPr>
      </w:pPr>
    </w:p>
    <w:p w14:paraId="580644C2" w14:textId="77777777" w:rsidR="00B669EB" w:rsidRDefault="00B669EB">
      <w:pPr>
        <w:rPr>
          <w:rFonts w:ascii="Times New Roman" w:hAnsi="Times New Roman" w:cs="Times New Roman"/>
          <w:sz w:val="32"/>
          <w:szCs w:val="32"/>
        </w:rPr>
      </w:pPr>
    </w:p>
    <w:p w14:paraId="2F88C66A" w14:textId="77777777" w:rsidR="00B669EB" w:rsidRPr="00B669EB" w:rsidRDefault="00B669EB">
      <w:pPr>
        <w:rPr>
          <w:rFonts w:ascii="Times New Roman" w:hAnsi="Times New Roman" w:cs="Times New Roman"/>
          <w:sz w:val="32"/>
          <w:szCs w:val="32"/>
        </w:rPr>
      </w:pPr>
    </w:p>
    <w:p w14:paraId="3F926861" w14:textId="6ED62382" w:rsidR="002A1BF2" w:rsidRPr="00801365" w:rsidRDefault="00000000" w:rsidP="00801365">
      <w:pPr>
        <w:spacing w:line="570" w:lineRule="exact"/>
        <w:jc w:val="center"/>
        <w:rPr>
          <w:rFonts w:ascii="方正小标宋_GBK" w:eastAsia="方正小标宋_GBK" w:hAnsi="Times New Roman" w:cs="Times New Roman"/>
          <w:snapToGrid w:val="0"/>
          <w:kern w:val="0"/>
          <w:sz w:val="44"/>
          <w:szCs w:val="44"/>
        </w:rPr>
      </w:pPr>
      <w:bookmarkStart w:id="0" w:name="_Toc85884283"/>
      <w:bookmarkStart w:id="1" w:name="_Toc91598067"/>
      <w:bookmarkStart w:id="2" w:name="_Toc91660490"/>
      <w:bookmarkStart w:id="3" w:name="_Toc91599277"/>
      <w:r w:rsidRPr="00801365">
        <w:rPr>
          <w:rFonts w:ascii="方正小标宋_GBK" w:eastAsia="方正小标宋_GBK" w:hAnsi="Times New Roman" w:cs="Times New Roman" w:hint="eastAsia"/>
          <w:snapToGrid w:val="0"/>
          <w:kern w:val="0"/>
          <w:sz w:val="44"/>
          <w:szCs w:val="44"/>
        </w:rPr>
        <w:lastRenderedPageBreak/>
        <w:t>江苏省城市古树名木保护管理规定</w:t>
      </w:r>
    </w:p>
    <w:p w14:paraId="59838010" w14:textId="77777777" w:rsidR="00B669EB" w:rsidRPr="00B669EB" w:rsidRDefault="00B669EB" w:rsidP="00B669EB">
      <w:pPr>
        <w:autoSpaceDE w:val="0"/>
        <w:autoSpaceDN w:val="0"/>
        <w:snapToGrid w:val="0"/>
        <w:spacing w:line="570" w:lineRule="exact"/>
        <w:jc w:val="center"/>
        <w:rPr>
          <w:rFonts w:ascii="方正小标宋_GBK" w:eastAsia="方正小标宋_GBK" w:hAnsi="方正小标宋_GBK" w:cs="方正小标宋_GBK" w:hint="eastAsia"/>
          <w:sz w:val="32"/>
          <w:szCs w:val="32"/>
        </w:rPr>
      </w:pPr>
    </w:p>
    <w:bookmarkEnd w:id="0"/>
    <w:bookmarkEnd w:id="1"/>
    <w:bookmarkEnd w:id="2"/>
    <w:bookmarkEnd w:id="3"/>
    <w:p w14:paraId="790F690E" w14:textId="77777777" w:rsidR="002A1BF2" w:rsidRPr="00801365" w:rsidRDefault="00000000">
      <w:pPr>
        <w:autoSpaceDE w:val="0"/>
        <w:autoSpaceDN w:val="0"/>
        <w:snapToGrid w:val="0"/>
        <w:spacing w:line="570" w:lineRule="exact"/>
        <w:ind w:firstLineChars="200" w:firstLine="640"/>
        <w:rPr>
          <w:rFonts w:ascii="Times New Roman" w:eastAsia="方正仿宋_GBK" w:hAnsi="Times New Roman" w:cs="Times New Roman"/>
          <w:snapToGrid w:val="0"/>
          <w:kern w:val="0"/>
          <w:sz w:val="32"/>
          <w:szCs w:val="20"/>
        </w:rPr>
      </w:pPr>
      <w:r w:rsidRPr="007747DA">
        <w:rPr>
          <w:rFonts w:ascii="方正黑体_GBK" w:eastAsia="方正黑体_GBK" w:hAnsi="Times New Roman" w:cs="Times New Roman" w:hint="eastAsia"/>
          <w:snapToGrid w:val="0"/>
          <w:kern w:val="0"/>
          <w:sz w:val="32"/>
          <w:szCs w:val="32"/>
        </w:rPr>
        <w:t>第一条</w:t>
      </w:r>
      <w:r w:rsidRPr="00B669EB">
        <w:rPr>
          <w:rFonts w:ascii="Times New Roman" w:eastAsia="方正仿宋_GBK" w:hAnsi="Times New Roman" w:cs="Times New Roman" w:hint="eastAsia"/>
          <w:snapToGrid w:val="0"/>
          <w:kern w:val="0"/>
          <w:sz w:val="32"/>
          <w:szCs w:val="32"/>
        </w:rPr>
        <w:t xml:space="preserve">  </w:t>
      </w:r>
      <w:r w:rsidRPr="00801365">
        <w:rPr>
          <w:rFonts w:ascii="Times New Roman" w:eastAsia="方正仿宋_GBK" w:hAnsi="Times New Roman" w:cs="Times New Roman" w:hint="eastAsia"/>
          <w:snapToGrid w:val="0"/>
          <w:kern w:val="0"/>
          <w:sz w:val="32"/>
          <w:szCs w:val="20"/>
        </w:rPr>
        <w:t>为了加强城市古树名木保护管理，根据《古树名木保护条例》《城市绿化条例》《江苏省城市绿化管理条例》等法规，结合本省实际，制定本规定。</w:t>
      </w:r>
    </w:p>
    <w:p w14:paraId="5008C9AE" w14:textId="77777777" w:rsidR="002A1BF2" w:rsidRPr="00B669EB" w:rsidRDefault="00000000">
      <w:pPr>
        <w:autoSpaceDE w:val="0"/>
        <w:autoSpaceDN w:val="0"/>
        <w:snapToGrid w:val="0"/>
        <w:spacing w:line="570" w:lineRule="exact"/>
        <w:ind w:firstLineChars="200" w:firstLine="640"/>
        <w:rPr>
          <w:rFonts w:ascii="Times New Roman" w:eastAsia="方正仿宋_GBK" w:hAnsi="Times New Roman" w:cs="Times New Roman"/>
          <w:snapToGrid w:val="0"/>
          <w:kern w:val="0"/>
          <w:sz w:val="32"/>
          <w:szCs w:val="32"/>
        </w:rPr>
      </w:pPr>
      <w:r w:rsidRPr="007747DA">
        <w:rPr>
          <w:rFonts w:ascii="方正黑体_GBK" w:eastAsia="方正黑体_GBK" w:hAnsi="Times New Roman" w:cs="Times New Roman" w:hint="eastAsia"/>
          <w:snapToGrid w:val="0"/>
          <w:kern w:val="0"/>
          <w:sz w:val="32"/>
          <w:szCs w:val="32"/>
        </w:rPr>
        <w:t>第二条</w:t>
      </w:r>
      <w:r w:rsidRPr="00B669EB">
        <w:rPr>
          <w:rFonts w:ascii="Times New Roman" w:eastAsia="方正仿宋_GBK" w:hAnsi="Times New Roman" w:cs="Times New Roman" w:hint="eastAsia"/>
          <w:snapToGrid w:val="0"/>
          <w:kern w:val="0"/>
          <w:sz w:val="32"/>
          <w:szCs w:val="32"/>
        </w:rPr>
        <w:t xml:space="preserve">  </w:t>
      </w:r>
      <w:r w:rsidRPr="00801365">
        <w:rPr>
          <w:rFonts w:ascii="Times New Roman" w:eastAsia="方正仿宋_GBK" w:hAnsi="Times New Roman" w:cs="Times New Roman" w:hint="eastAsia"/>
          <w:snapToGrid w:val="0"/>
          <w:kern w:val="0"/>
          <w:sz w:val="32"/>
          <w:szCs w:val="20"/>
        </w:rPr>
        <w:t>本规定适用于我省城市范围内古树名木及古树后备资源的保护管理。</w:t>
      </w:r>
    </w:p>
    <w:p w14:paraId="6CEEA46E" w14:textId="185979FE" w:rsidR="002A1BF2" w:rsidRPr="00B25A5D" w:rsidRDefault="00000000">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第三条</w:t>
      </w:r>
      <w:r w:rsidRPr="00B669EB">
        <w:rPr>
          <w:rFonts w:ascii="Times New Roman" w:eastAsia="方正仿宋_GBK" w:hAnsi="Times New Roman" w:cs="Times New Roman" w:hint="eastAsia"/>
          <w:snapToGrid w:val="0"/>
          <w:kern w:val="0"/>
          <w:sz w:val="32"/>
          <w:szCs w:val="32"/>
        </w:rPr>
        <w:t xml:space="preserve">  </w:t>
      </w:r>
      <w:r w:rsidRPr="00B669EB">
        <w:rPr>
          <w:rFonts w:ascii="方正仿宋_GBK" w:eastAsia="方正仿宋_GBK" w:hAnsi="方正仿宋_GBK" w:cs="方正仿宋_GBK" w:hint="eastAsia"/>
          <w:sz w:val="32"/>
          <w:szCs w:val="32"/>
        </w:rPr>
        <w:t>本规定</w:t>
      </w:r>
      <w:r w:rsidRPr="00B25A5D">
        <w:rPr>
          <w:rFonts w:ascii="方正仿宋_GBK" w:eastAsia="方正仿宋_GBK" w:hAnsi="方正仿宋_GBK" w:cs="方正仿宋_GBK" w:hint="eastAsia"/>
          <w:sz w:val="32"/>
          <w:szCs w:val="32"/>
        </w:rPr>
        <w:t>所称古树，是指树龄在</w:t>
      </w:r>
      <w:r w:rsidRPr="00B25A5D">
        <w:rPr>
          <w:rFonts w:ascii="方正仿宋_GBK" w:eastAsia="方正仿宋_GBK" w:hAnsi="方正仿宋_GBK" w:cs="方正仿宋_GBK"/>
          <w:sz w:val="32"/>
          <w:szCs w:val="32"/>
        </w:rPr>
        <w:t>100</w:t>
      </w:r>
      <w:r w:rsidRPr="00B25A5D">
        <w:rPr>
          <w:rFonts w:ascii="方正仿宋_GBK" w:eastAsia="方正仿宋_GBK" w:hAnsi="方正仿宋_GBK" w:cs="方正仿宋_GBK" w:hint="eastAsia"/>
          <w:sz w:val="32"/>
          <w:szCs w:val="32"/>
        </w:rPr>
        <w:t>年及以上的树木。其中，树龄500年及以上的树木实行一级保护，树龄300年及以上不满500年的实行二级保护，树龄100年及以上不满300年的实行三级保护。</w:t>
      </w:r>
    </w:p>
    <w:p w14:paraId="019F580A" w14:textId="4DACD27C"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本规定所称名木，是指具有重要历史、文化、科学、景观价值或者具有重要纪念意义的树木。</w:t>
      </w:r>
      <w:proofErr w:type="gramStart"/>
      <w:r w:rsidRPr="00B25A5D">
        <w:rPr>
          <w:rFonts w:ascii="方正仿宋_GBK" w:eastAsia="方正仿宋_GBK" w:hAnsi="方正仿宋_GBK" w:cs="方正仿宋_GBK" w:hint="eastAsia"/>
          <w:sz w:val="32"/>
          <w:szCs w:val="32"/>
        </w:rPr>
        <w:t>名木均实行</w:t>
      </w:r>
      <w:proofErr w:type="gramEnd"/>
      <w:r w:rsidRPr="00B25A5D">
        <w:rPr>
          <w:rFonts w:ascii="方正仿宋_GBK" w:eastAsia="方正仿宋_GBK" w:hAnsi="方正仿宋_GBK" w:cs="方正仿宋_GBK" w:hint="eastAsia"/>
          <w:sz w:val="32"/>
          <w:szCs w:val="32"/>
        </w:rPr>
        <w:t>一级保护，不受树龄限制。</w:t>
      </w:r>
    </w:p>
    <w:p w14:paraId="645CFA6D"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本规定所称古树后备资源，是指树龄在</w:t>
      </w:r>
      <w:r w:rsidRPr="00B25A5D">
        <w:rPr>
          <w:rFonts w:ascii="方正仿宋_GBK" w:eastAsia="方正仿宋_GBK" w:hAnsi="方正仿宋_GBK" w:cs="方正仿宋_GBK"/>
          <w:sz w:val="32"/>
          <w:szCs w:val="32"/>
        </w:rPr>
        <w:t>50</w:t>
      </w:r>
      <w:r w:rsidRPr="00B25A5D">
        <w:rPr>
          <w:rFonts w:ascii="方正仿宋_GBK" w:eastAsia="方正仿宋_GBK" w:hAnsi="方正仿宋_GBK" w:cs="方正仿宋_GBK" w:hint="eastAsia"/>
          <w:sz w:val="32"/>
          <w:szCs w:val="32"/>
        </w:rPr>
        <w:t>年及以上不满</w:t>
      </w:r>
      <w:r w:rsidRPr="00B25A5D">
        <w:rPr>
          <w:rFonts w:ascii="方正仿宋_GBK" w:eastAsia="方正仿宋_GBK" w:hAnsi="方正仿宋_GBK" w:cs="方正仿宋_GBK"/>
          <w:sz w:val="32"/>
          <w:szCs w:val="32"/>
        </w:rPr>
        <w:t>100</w:t>
      </w:r>
      <w:r w:rsidRPr="00B25A5D">
        <w:rPr>
          <w:rFonts w:ascii="方正仿宋_GBK" w:eastAsia="方正仿宋_GBK" w:hAnsi="方正仿宋_GBK" w:cs="方正仿宋_GBK" w:hint="eastAsia"/>
          <w:sz w:val="32"/>
          <w:szCs w:val="32"/>
        </w:rPr>
        <w:t>年的树木。</w:t>
      </w:r>
    </w:p>
    <w:p w14:paraId="72D7B1B7"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第四条</w:t>
      </w:r>
      <w:r w:rsidRPr="00B25A5D">
        <w:rPr>
          <w:rFonts w:ascii="方正仿宋_GBK" w:eastAsia="方正仿宋_GBK" w:hAnsi="方正仿宋_GBK" w:cs="方正仿宋_GBK" w:hint="eastAsia"/>
          <w:sz w:val="32"/>
          <w:szCs w:val="32"/>
        </w:rPr>
        <w:t xml:space="preserve">  省、设区市、县（市、区）人民政府城市园林绿化行政主管部门依据法律、法规和本级人民政府规定的职责负责本行政区域内城市古树名木和古树后备资源的保护管理工作。</w:t>
      </w:r>
    </w:p>
    <w:p w14:paraId="4BDE34B3"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城市园林绿化行政主管部门应当会同相关部门，共同做好城市古树名木的保护工作。</w:t>
      </w:r>
    </w:p>
    <w:p w14:paraId="14621E66" w14:textId="02AF45FF"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第五条</w:t>
      </w:r>
      <w:r w:rsidRPr="00B25A5D">
        <w:rPr>
          <w:rFonts w:ascii="方正仿宋_GBK" w:eastAsia="方正仿宋_GBK" w:hAnsi="方正仿宋_GBK" w:cs="方正仿宋_GBK" w:hint="eastAsia"/>
          <w:sz w:val="32"/>
          <w:szCs w:val="32"/>
        </w:rPr>
        <w:t xml:space="preserve">  城市古树名木保护管理应当坚持保护第一、合</w:t>
      </w:r>
      <w:r w:rsidRPr="00B25A5D">
        <w:rPr>
          <w:rFonts w:ascii="方正仿宋_GBK" w:eastAsia="方正仿宋_GBK" w:hAnsi="方正仿宋_GBK" w:cs="方正仿宋_GBK" w:hint="eastAsia"/>
          <w:sz w:val="32"/>
          <w:szCs w:val="32"/>
        </w:rPr>
        <w:lastRenderedPageBreak/>
        <w:t>理利用、分级管理的原则，构建政府主导、属地负责、社会参与的工作机制。</w:t>
      </w:r>
    </w:p>
    <w:p w14:paraId="4D017884"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第六条</w:t>
      </w:r>
      <w:r w:rsidRPr="00B25A5D">
        <w:rPr>
          <w:rFonts w:ascii="方正仿宋_GBK" w:eastAsia="方正仿宋_GBK" w:hAnsi="方正仿宋_GBK" w:cs="方正仿宋_GBK" w:hint="eastAsia"/>
          <w:sz w:val="32"/>
          <w:szCs w:val="32"/>
        </w:rPr>
        <w:t xml:space="preserve">  城市园林绿化行政主管部门应当加强对城市古树名木保护的监督管理和技术指导，组织开展科学研究，推广应用科研成果，宣传、普及保护知识，增强公众保护意识，提高保护和管理水平。</w:t>
      </w:r>
    </w:p>
    <w:p w14:paraId="2C351FB0"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鼓励单位和个人以捐资、认养等形式参与古树名木和古树后备资源的养护。</w:t>
      </w:r>
    </w:p>
    <w:p w14:paraId="32228F16" w14:textId="09C8C2F8"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第七条</w:t>
      </w:r>
      <w:r w:rsidRPr="00B25A5D">
        <w:rPr>
          <w:rFonts w:ascii="方正仿宋_GBK" w:eastAsia="方正仿宋_GBK" w:hAnsi="方正仿宋_GBK" w:cs="方正仿宋_GBK" w:hint="eastAsia"/>
          <w:sz w:val="32"/>
          <w:szCs w:val="32"/>
        </w:rPr>
        <w:t xml:space="preserve">  城市园林绿化行政主管部门每五年开展一次城市古树名木资源普查，适时开展补充调查，对城市古树名木及古树后备资源进行认定、定级、登记、编号，建立档案，设立标牌。</w:t>
      </w:r>
    </w:p>
    <w:p w14:paraId="58EDFA85" w14:textId="5D656F22"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第八条</w:t>
      </w:r>
      <w:r w:rsidRPr="00B25A5D">
        <w:rPr>
          <w:rFonts w:ascii="方正仿宋_GBK" w:eastAsia="方正仿宋_GBK" w:hAnsi="方正仿宋_GBK" w:cs="方正仿宋_GBK" w:hint="eastAsia"/>
          <w:sz w:val="32"/>
          <w:szCs w:val="32"/>
        </w:rPr>
        <w:t xml:space="preserve">  县级以上城市园林绿化行政主管部门应当将认定的城市古树名木报本级人民政府批准后依法向社会公布。实行一级保护的城市</w:t>
      </w:r>
      <w:proofErr w:type="gramStart"/>
      <w:r w:rsidRPr="00B25A5D">
        <w:rPr>
          <w:rFonts w:ascii="方正仿宋_GBK" w:eastAsia="方正仿宋_GBK" w:hAnsi="方正仿宋_GBK" w:cs="方正仿宋_GBK" w:hint="eastAsia"/>
          <w:sz w:val="32"/>
          <w:szCs w:val="32"/>
        </w:rPr>
        <w:t>古树名木由省</w:t>
      </w:r>
      <w:proofErr w:type="gramEnd"/>
      <w:r w:rsidRPr="00B25A5D">
        <w:rPr>
          <w:rFonts w:ascii="方正仿宋_GBK" w:eastAsia="方正仿宋_GBK" w:hAnsi="方正仿宋_GBK" w:cs="方正仿宋_GBK" w:hint="eastAsia"/>
          <w:sz w:val="32"/>
          <w:szCs w:val="32"/>
        </w:rPr>
        <w:t>住房和城乡建设厅认定，实行二级、三级保护的城市古树及古树后备资源名录由设区市人民政府城市园林绿化行政主管部门向省住房和城乡建设厅报告。</w:t>
      </w:r>
    </w:p>
    <w:p w14:paraId="051251EA"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第九条</w:t>
      </w:r>
      <w:r w:rsidRPr="00B25A5D">
        <w:rPr>
          <w:rFonts w:ascii="方正仿宋_GBK" w:eastAsia="方正仿宋_GBK" w:hAnsi="方正仿宋_GBK" w:cs="方正仿宋_GBK" w:hint="eastAsia"/>
          <w:sz w:val="32"/>
          <w:szCs w:val="32"/>
        </w:rPr>
        <w:t xml:space="preserve">  城市园林绿化行政主管部门应当按照一树一档的要求，建立城市古树名木及古树后备资源的图文档案和电子信息数据库，并进行动态监测和管理。树龄</w:t>
      </w:r>
      <w:r w:rsidRPr="00B25A5D">
        <w:rPr>
          <w:rFonts w:ascii="方正仿宋_GBK" w:eastAsia="方正仿宋_GBK" w:hAnsi="方正仿宋_GBK" w:cs="方正仿宋_GBK"/>
          <w:sz w:val="32"/>
          <w:szCs w:val="32"/>
        </w:rPr>
        <w:t>超过</w:t>
      </w:r>
      <w:r w:rsidRPr="00B25A5D">
        <w:rPr>
          <w:rFonts w:ascii="方正仿宋_GBK" w:eastAsia="方正仿宋_GBK" w:hAnsi="方正仿宋_GBK" w:cs="方正仿宋_GBK" w:hint="eastAsia"/>
          <w:sz w:val="32"/>
          <w:szCs w:val="32"/>
        </w:rPr>
        <w:t>50</w:t>
      </w:r>
      <w:r w:rsidRPr="00B25A5D">
        <w:rPr>
          <w:rFonts w:ascii="方正仿宋_GBK" w:eastAsia="方正仿宋_GBK" w:hAnsi="方正仿宋_GBK" w:cs="方正仿宋_GBK"/>
          <w:sz w:val="32"/>
          <w:szCs w:val="32"/>
        </w:rPr>
        <w:t>年不满100年的名木</w:t>
      </w:r>
      <w:r w:rsidRPr="00B25A5D">
        <w:rPr>
          <w:rFonts w:ascii="方正仿宋_GBK" w:eastAsia="方正仿宋_GBK" w:hAnsi="方正仿宋_GBK" w:cs="方正仿宋_GBK" w:hint="eastAsia"/>
          <w:sz w:val="32"/>
          <w:szCs w:val="32"/>
        </w:rPr>
        <w:t>也应当列入</w:t>
      </w:r>
      <w:r w:rsidRPr="00B25A5D">
        <w:rPr>
          <w:rFonts w:ascii="方正仿宋_GBK" w:eastAsia="方正仿宋_GBK" w:hAnsi="方正仿宋_GBK" w:cs="方正仿宋_GBK"/>
          <w:sz w:val="32"/>
          <w:szCs w:val="32"/>
        </w:rPr>
        <w:t>古树后备资源档案</w:t>
      </w:r>
      <w:r w:rsidRPr="00B25A5D">
        <w:rPr>
          <w:rFonts w:ascii="方正仿宋_GBK" w:eastAsia="方正仿宋_GBK" w:hAnsi="方正仿宋_GBK" w:cs="方正仿宋_GBK" w:hint="eastAsia"/>
          <w:sz w:val="32"/>
          <w:szCs w:val="32"/>
        </w:rPr>
        <w:t>，树龄超过100年的名木也应当列入古树档案。</w:t>
      </w:r>
    </w:p>
    <w:p w14:paraId="2C5B7A29"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古树名木及古树后备资源档案应当包括：树木基本信息</w:t>
      </w:r>
      <w:r w:rsidRPr="00B25A5D">
        <w:rPr>
          <w:rFonts w:ascii="方正仿宋_GBK" w:eastAsia="方正仿宋_GBK" w:hAnsi="方正仿宋_GBK" w:cs="方正仿宋_GBK" w:hint="eastAsia"/>
          <w:sz w:val="32"/>
          <w:szCs w:val="32"/>
        </w:rPr>
        <w:lastRenderedPageBreak/>
        <w:t>（种类、科属、拉丁学名、树龄、规格、特征等）、价值意义、历史沿革、所有者、日常养护责任人、具体地址、地理空间位置、生长环境、生长状况、管养记录、保护现状、编号、挂牌时间、挂牌单位、照片等。</w:t>
      </w:r>
    </w:p>
    <w:p w14:paraId="6A1EE42B"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第十条</w:t>
      </w:r>
      <w:r w:rsidRPr="00B25A5D">
        <w:rPr>
          <w:rFonts w:ascii="方正仿宋_GBK" w:eastAsia="方正仿宋_GBK" w:hAnsi="方正仿宋_GBK" w:cs="方正仿宋_GBK" w:hint="eastAsia"/>
          <w:sz w:val="32"/>
          <w:szCs w:val="32"/>
        </w:rPr>
        <w:t xml:space="preserve">  城市古树名木及古树后备资源标牌应当简洁清晰，内容应当包括树名、拉丁学名、科属、树龄、等级、编号、日常养护责任人、挂牌时间、挂牌单位等信息。</w:t>
      </w:r>
    </w:p>
    <w:p w14:paraId="7BA2A205"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对有特殊历史、文化、科学、景观价值和重要纪念意义的古树名木及古树后备资源，可以另立标牌进行介绍。</w:t>
      </w:r>
    </w:p>
    <w:p w14:paraId="53A1A2F0" w14:textId="24780AD4"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第十一条</w:t>
      </w:r>
      <w:r w:rsidRPr="00B25A5D">
        <w:rPr>
          <w:rFonts w:ascii="方正仿宋_GBK" w:eastAsia="方正仿宋_GBK" w:hAnsi="方正仿宋_GBK" w:cs="方正仿宋_GBK" w:hint="eastAsia"/>
          <w:sz w:val="32"/>
          <w:szCs w:val="32"/>
        </w:rPr>
        <w:t xml:space="preserve">  城市古树名木的日常养护责任人依照下列规定确定：</w:t>
      </w:r>
    </w:p>
    <w:p w14:paraId="74B37BDE"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（一）城市公园、广场、道路绿地、风景名胜区及机场、铁路、公路、江河堤坝、水库湖渠等用地范围内的古树名木，其管理单位为日常养护责任人；</w:t>
      </w:r>
    </w:p>
    <w:p w14:paraId="0C91E225"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（二）机关、部队、团体、企业事业单位和文物保护单位、宗教活动场所等用地范围内的古树名木，该单位为日常养护责任人；</w:t>
      </w:r>
    </w:p>
    <w:p w14:paraId="139E1D20" w14:textId="6B8541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（三）居住区范围内的古树名木，所在街道为</w:t>
      </w:r>
      <w:r w:rsidR="00E84CF1" w:rsidRPr="00B25A5D">
        <w:rPr>
          <w:rFonts w:ascii="方正仿宋_GBK" w:eastAsia="方正仿宋_GBK" w:hAnsi="方正仿宋_GBK" w:cs="方正仿宋_GBK" w:hint="eastAsia"/>
          <w:sz w:val="32"/>
          <w:szCs w:val="32"/>
        </w:rPr>
        <w:t>日常</w:t>
      </w:r>
      <w:r w:rsidRPr="00B25A5D">
        <w:rPr>
          <w:rFonts w:ascii="方正仿宋_GBK" w:eastAsia="方正仿宋_GBK" w:hAnsi="方正仿宋_GBK" w:cs="方正仿宋_GBK" w:hint="eastAsia"/>
          <w:sz w:val="32"/>
          <w:szCs w:val="32"/>
        </w:rPr>
        <w:t>养护责任人；居民私有庭院范围内的古树名木，该庭院居民为日常养护责任人；</w:t>
      </w:r>
    </w:p>
    <w:p w14:paraId="797D7FA8"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（四）无管理单位或者权属不明的古树名木，由古树名木所在地县（市、区）城市园林绿化行政主管部门负责组织养护。</w:t>
      </w:r>
    </w:p>
    <w:p w14:paraId="54677BE2" w14:textId="4FBAB5A0"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lastRenderedPageBreak/>
        <w:t>第十二条</w:t>
      </w:r>
      <w:r w:rsidRPr="00B25A5D">
        <w:rPr>
          <w:rFonts w:ascii="方正仿宋_GBK" w:eastAsia="方正仿宋_GBK" w:hAnsi="方正仿宋_GBK" w:cs="方正仿宋_GBK" w:hint="eastAsia"/>
          <w:sz w:val="32"/>
          <w:szCs w:val="32"/>
        </w:rPr>
        <w:t xml:space="preserve">  县级人民政府城市园林绿化行政主管部门应当告知日常养护责任人对古树名木的养护责任，并与</w:t>
      </w:r>
      <w:r w:rsidR="00E84CF1" w:rsidRPr="00B25A5D">
        <w:rPr>
          <w:rFonts w:ascii="方正仿宋_GBK" w:eastAsia="方正仿宋_GBK" w:hAnsi="方正仿宋_GBK" w:cs="方正仿宋_GBK" w:hint="eastAsia"/>
          <w:sz w:val="32"/>
          <w:szCs w:val="32"/>
        </w:rPr>
        <w:t>日常</w:t>
      </w:r>
      <w:r w:rsidRPr="00B25A5D">
        <w:rPr>
          <w:rFonts w:ascii="方正仿宋_GBK" w:eastAsia="方正仿宋_GBK" w:hAnsi="方正仿宋_GBK" w:cs="方正仿宋_GBK" w:hint="eastAsia"/>
          <w:sz w:val="32"/>
          <w:szCs w:val="32"/>
        </w:rPr>
        <w:t>养护责任人签订日常养护协议，明确双方权利义务。</w:t>
      </w:r>
      <w:r w:rsidR="00E84CF1" w:rsidRPr="00B25A5D">
        <w:rPr>
          <w:rFonts w:ascii="方正仿宋_GBK" w:eastAsia="方正仿宋_GBK" w:hAnsi="方正仿宋_GBK" w:cs="方正仿宋_GBK" w:hint="eastAsia"/>
          <w:sz w:val="32"/>
          <w:szCs w:val="32"/>
        </w:rPr>
        <w:t>日常</w:t>
      </w:r>
      <w:r w:rsidRPr="00B25A5D">
        <w:rPr>
          <w:rFonts w:ascii="方正仿宋_GBK" w:eastAsia="方正仿宋_GBK" w:hAnsi="方正仿宋_GBK" w:cs="方正仿宋_GBK" w:hint="eastAsia"/>
          <w:sz w:val="32"/>
          <w:szCs w:val="32"/>
        </w:rPr>
        <w:t>养护责任人发生变更的，原古树名木日常养护责任人应当及时告知当地城市园林绿化行政主管部门。</w:t>
      </w:r>
    </w:p>
    <w:p w14:paraId="24AD9A24"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第十三条</w:t>
      </w:r>
      <w:r w:rsidRPr="00B25A5D">
        <w:rPr>
          <w:rFonts w:ascii="方正仿宋_GBK" w:eastAsia="方正仿宋_GBK" w:hAnsi="方正仿宋_GBK" w:cs="方正仿宋_GBK" w:hint="eastAsia"/>
          <w:sz w:val="32"/>
          <w:szCs w:val="32"/>
        </w:rPr>
        <w:t xml:space="preserve">  县级人民政府城市园林绿化行政主管部门应当指导日常养护责任人按照养护技术规范对古树名木进行日常养护，并组织专业人员提供技术服务。</w:t>
      </w:r>
    </w:p>
    <w:p w14:paraId="4566A12A"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日常养护责任人应当履行对古树名木的日常养护，防范和制止各种损害古树名木的行为。</w:t>
      </w:r>
    </w:p>
    <w:p w14:paraId="74D2364D" w14:textId="529ACF44"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第十四条</w:t>
      </w:r>
      <w:r w:rsidRPr="00B25A5D">
        <w:rPr>
          <w:rFonts w:ascii="方正仿宋_GBK" w:eastAsia="方正仿宋_GBK" w:hAnsi="方正仿宋_GBK" w:cs="方正仿宋_GBK" w:hint="eastAsia"/>
          <w:sz w:val="32"/>
          <w:szCs w:val="32"/>
        </w:rPr>
        <w:t xml:space="preserve">  应当根据树木情况，在古树名木树冠垂直投影外扩5米的范围或者古树名木树干外扩15米的范围两者中取大值，划定古树名木的保护范围。</w:t>
      </w:r>
    </w:p>
    <w:p w14:paraId="72B6CA22"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第十五条</w:t>
      </w:r>
      <w:r w:rsidRPr="00B25A5D">
        <w:rPr>
          <w:rFonts w:ascii="方正仿宋_GBK" w:eastAsia="方正仿宋_GBK" w:hAnsi="方正仿宋_GBK" w:cs="方正仿宋_GBK" w:hint="eastAsia"/>
          <w:sz w:val="32"/>
          <w:szCs w:val="32"/>
        </w:rPr>
        <w:t xml:space="preserve">  房屋征收范围内有古树名木的，由征收实施单位在征收过程中负责养护和保护。</w:t>
      </w:r>
    </w:p>
    <w:p w14:paraId="63819D7C"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新建、改建、扩建建设工程范围内有古树名木的，建设单位应当在施工前报告县级以上城市园林绿化行政主管部门，并落实保护措施，确保古树名木不受损害、正常生长。</w:t>
      </w:r>
    </w:p>
    <w:p w14:paraId="3C8CBD1F" w14:textId="47F7663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 xml:space="preserve">第十六条 </w:t>
      </w:r>
      <w:r w:rsidRPr="00B25A5D">
        <w:rPr>
          <w:rFonts w:ascii="方正仿宋_GBK" w:eastAsia="方正仿宋_GBK" w:hAnsi="方正仿宋_GBK" w:cs="方正仿宋_GBK" w:hint="eastAsia"/>
          <w:sz w:val="32"/>
          <w:szCs w:val="32"/>
        </w:rPr>
        <w:t xml:space="preserve"> 严禁任何单位、个人实施砍伐、擅自移植以及其他损害古树名</w:t>
      </w:r>
      <w:proofErr w:type="gramStart"/>
      <w:r w:rsidRPr="00B25A5D">
        <w:rPr>
          <w:rFonts w:ascii="方正仿宋_GBK" w:eastAsia="方正仿宋_GBK" w:hAnsi="方正仿宋_GBK" w:cs="方正仿宋_GBK" w:hint="eastAsia"/>
          <w:sz w:val="32"/>
          <w:szCs w:val="32"/>
        </w:rPr>
        <w:t>木及其</w:t>
      </w:r>
      <w:proofErr w:type="gramEnd"/>
      <w:r w:rsidRPr="00B25A5D">
        <w:rPr>
          <w:rFonts w:ascii="方正仿宋_GBK" w:eastAsia="方正仿宋_GBK" w:hAnsi="方正仿宋_GBK" w:cs="方正仿宋_GBK" w:hint="eastAsia"/>
          <w:sz w:val="32"/>
          <w:szCs w:val="32"/>
        </w:rPr>
        <w:t>生长环境的行为。</w:t>
      </w:r>
    </w:p>
    <w:p w14:paraId="57F9C112" w14:textId="79193421"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第十七条</w:t>
      </w:r>
      <w:r w:rsidRPr="00B25A5D">
        <w:rPr>
          <w:rFonts w:ascii="方正仿宋_GBK" w:eastAsia="方正仿宋_GBK" w:hAnsi="方正仿宋_GBK" w:cs="方正仿宋_GBK" w:hint="eastAsia"/>
          <w:sz w:val="32"/>
          <w:szCs w:val="32"/>
        </w:rPr>
        <w:t xml:space="preserve">  应当坚持原址保护古树名木。因特殊原因需要移植的，按照《古树名木保护条例》《江苏省城市绿化管理条例》的规定对古树名</w:t>
      </w:r>
      <w:proofErr w:type="gramStart"/>
      <w:r w:rsidRPr="00B25A5D">
        <w:rPr>
          <w:rFonts w:ascii="方正仿宋_GBK" w:eastAsia="方正仿宋_GBK" w:hAnsi="方正仿宋_GBK" w:cs="方正仿宋_GBK" w:hint="eastAsia"/>
          <w:sz w:val="32"/>
          <w:szCs w:val="32"/>
        </w:rPr>
        <w:t>木实行</w:t>
      </w:r>
      <w:proofErr w:type="gramEnd"/>
      <w:r w:rsidRPr="00B25A5D">
        <w:rPr>
          <w:rFonts w:ascii="方正仿宋_GBK" w:eastAsia="方正仿宋_GBK" w:hAnsi="方正仿宋_GBK" w:cs="方正仿宋_GBK" w:hint="eastAsia"/>
          <w:sz w:val="32"/>
          <w:szCs w:val="32"/>
        </w:rPr>
        <w:t>异地保护。</w:t>
      </w:r>
    </w:p>
    <w:p w14:paraId="42891F39" w14:textId="7CAA8228"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第十八条</w:t>
      </w:r>
      <w:r w:rsidRPr="00B25A5D">
        <w:rPr>
          <w:rFonts w:ascii="方正仿宋_GBK" w:eastAsia="方正仿宋_GBK" w:hAnsi="方正仿宋_GBK" w:cs="方正仿宋_GBK" w:hint="eastAsia"/>
          <w:sz w:val="32"/>
          <w:szCs w:val="32"/>
        </w:rPr>
        <w:t xml:space="preserve">  古树名木移植应当就近实施，并按规定办理</w:t>
      </w:r>
      <w:r w:rsidRPr="00B25A5D">
        <w:rPr>
          <w:rFonts w:ascii="方正仿宋_GBK" w:eastAsia="方正仿宋_GBK" w:hAnsi="方正仿宋_GBK" w:cs="方正仿宋_GBK" w:hint="eastAsia"/>
          <w:sz w:val="32"/>
          <w:szCs w:val="32"/>
        </w:rPr>
        <w:lastRenderedPageBreak/>
        <w:t>审批手续，移植选址应当有利于后续管理和保护，尽可能避免再次移植。</w:t>
      </w:r>
    </w:p>
    <w:p w14:paraId="2133219C" w14:textId="03AEC0B5"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第十九条</w:t>
      </w:r>
      <w:r w:rsidRPr="00B25A5D">
        <w:rPr>
          <w:rFonts w:ascii="方正仿宋_GBK" w:eastAsia="方正仿宋_GBK" w:hAnsi="方正仿宋_GBK" w:cs="方正仿宋_GBK" w:hint="eastAsia"/>
          <w:sz w:val="32"/>
          <w:szCs w:val="32"/>
        </w:rPr>
        <w:t xml:space="preserve">  古树名木移植后应当加强养护管理，可以委托具有相应专业能力的园林绿化单位承担移植后的养护工作。</w:t>
      </w:r>
    </w:p>
    <w:p w14:paraId="00AC5B87"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第二十条</w:t>
      </w:r>
      <w:r w:rsidRPr="00B25A5D">
        <w:rPr>
          <w:rFonts w:ascii="方正仿宋_GBK" w:eastAsia="方正仿宋_GBK" w:hAnsi="方正仿宋_GBK" w:cs="方正仿宋_GBK" w:hint="eastAsia"/>
          <w:sz w:val="32"/>
          <w:szCs w:val="32"/>
        </w:rPr>
        <w:t xml:space="preserve">  古树名</w:t>
      </w:r>
      <w:proofErr w:type="gramStart"/>
      <w:r w:rsidRPr="00B25A5D">
        <w:rPr>
          <w:rFonts w:ascii="方正仿宋_GBK" w:eastAsia="方正仿宋_GBK" w:hAnsi="方正仿宋_GBK" w:cs="方正仿宋_GBK" w:hint="eastAsia"/>
          <w:sz w:val="32"/>
          <w:szCs w:val="32"/>
        </w:rPr>
        <w:t>木出现</w:t>
      </w:r>
      <w:proofErr w:type="gramEnd"/>
      <w:r w:rsidRPr="00B25A5D">
        <w:rPr>
          <w:rFonts w:ascii="方正仿宋_GBK" w:eastAsia="方正仿宋_GBK" w:hAnsi="方正仿宋_GBK" w:cs="方正仿宋_GBK" w:hint="eastAsia"/>
          <w:sz w:val="32"/>
          <w:szCs w:val="32"/>
        </w:rPr>
        <w:t>下列情形之一的，日常养护责任人应当及时报告县级人民政府城市园林绿化行政主管部门，在专业指导下或者委托具有相应专业能力的园林绿化单位实施修剪、加固、支撑、复壮等养护措施。</w:t>
      </w:r>
    </w:p>
    <w:p w14:paraId="2C94745D"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（一）枯死枝、</w:t>
      </w:r>
      <w:proofErr w:type="gramStart"/>
      <w:r w:rsidRPr="00B25A5D">
        <w:rPr>
          <w:rFonts w:ascii="方正仿宋_GBK" w:eastAsia="方正仿宋_GBK" w:hAnsi="方正仿宋_GBK" w:cs="方正仿宋_GBK" w:hint="eastAsia"/>
          <w:sz w:val="32"/>
          <w:szCs w:val="32"/>
        </w:rPr>
        <w:t>梢需要</w:t>
      </w:r>
      <w:proofErr w:type="gramEnd"/>
      <w:r w:rsidRPr="00B25A5D">
        <w:rPr>
          <w:rFonts w:ascii="方正仿宋_GBK" w:eastAsia="方正仿宋_GBK" w:hAnsi="方正仿宋_GBK" w:cs="方正仿宋_GBK" w:hint="eastAsia"/>
          <w:sz w:val="32"/>
          <w:szCs w:val="32"/>
        </w:rPr>
        <w:t>修剪的；</w:t>
      </w:r>
    </w:p>
    <w:p w14:paraId="4A45D925"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（二）树体及大枝出现倾倒、劈裂或者折断危险的；</w:t>
      </w:r>
    </w:p>
    <w:p w14:paraId="4FF2FD34" w14:textId="77777777" w:rsidR="002A1BF2" w:rsidRDefault="00000000" w:rsidP="00B25A5D">
      <w:pPr>
        <w:pStyle w:val="af"/>
        <w:spacing w:line="570" w:lineRule="exact"/>
        <w:ind w:left="0" w:firstLineChars="200" w:firstLine="640"/>
        <w:rPr>
          <w:rFonts w:ascii="方正仿宋_GBK" w:eastAsia="方正仿宋_GBK" w:hAnsi="方正仿宋_GBK" w:cs="方正仿宋_GBK"/>
          <w:sz w:val="32"/>
          <w:szCs w:val="32"/>
        </w:rPr>
      </w:pPr>
      <w:r w:rsidRPr="00B25A5D">
        <w:rPr>
          <w:rFonts w:ascii="方正仿宋_GBK" w:eastAsia="方正仿宋_GBK" w:hAnsi="方正仿宋_GBK" w:cs="方正仿宋_GBK" w:hint="eastAsia"/>
          <w:sz w:val="32"/>
          <w:szCs w:val="32"/>
        </w:rPr>
        <w:t>（三）生长异常、长势衰退或者遭受损伤的。</w:t>
      </w:r>
    </w:p>
    <w:p w14:paraId="1E748590" w14:textId="7C91660C" w:rsidR="002357DC" w:rsidRPr="002357DC" w:rsidRDefault="002357DC" w:rsidP="002357DC">
      <w:pPr>
        <w:pStyle w:val="af"/>
        <w:spacing w:line="570" w:lineRule="exact"/>
        <w:ind w:left="0" w:firstLineChars="200" w:firstLine="640"/>
        <w:rPr>
          <w:rFonts w:ascii="方正仿宋_GBK" w:eastAsia="方正仿宋_GBK" w:hAnsi="方正仿宋_GBK" w:cs="方正仿宋_GBK" w:hint="eastAsia"/>
          <w:sz w:val="32"/>
          <w:szCs w:val="32"/>
        </w:rPr>
      </w:pPr>
      <w:r w:rsidRPr="002357DC">
        <w:rPr>
          <w:rFonts w:ascii="方正仿宋_GBK" w:eastAsia="方正仿宋_GBK" w:hAnsi="方正仿宋_GBK" w:cs="方正仿宋_GBK" w:hint="eastAsia"/>
          <w:sz w:val="32"/>
          <w:szCs w:val="32"/>
        </w:rPr>
        <w:t>日常养护责任人应当做好古树名木及古树后备资源应对台风、暴雨、暴雪等灾害性天气的安全管理工作。</w:t>
      </w:r>
    </w:p>
    <w:p w14:paraId="2A4BD0B1"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第二十一条</w:t>
      </w:r>
      <w:r w:rsidRPr="00B25A5D">
        <w:rPr>
          <w:rFonts w:ascii="方正仿宋_GBK" w:eastAsia="方正仿宋_GBK" w:hAnsi="方正仿宋_GBK" w:cs="方正仿宋_GBK" w:hint="eastAsia"/>
          <w:sz w:val="32"/>
          <w:szCs w:val="32"/>
        </w:rPr>
        <w:t xml:space="preserve">  城市园林绿化行政主管部门应当加强对古树名木生长情况的巡查，发现生长异常的，应当及时告知并指导日常养护责任人采取保护措施，情况严重的应当组织复壮，并做好巡查及各项养护管理的记录。</w:t>
      </w:r>
    </w:p>
    <w:p w14:paraId="37C6E17C" w14:textId="1C632C68"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B25A5D">
        <w:rPr>
          <w:rFonts w:ascii="方正仿宋_GBK" w:eastAsia="方正仿宋_GBK" w:hAnsi="方正仿宋_GBK" w:cs="方正仿宋_GBK" w:hint="eastAsia"/>
          <w:sz w:val="32"/>
          <w:szCs w:val="32"/>
        </w:rPr>
        <w:t>城市园林绿化行政主管部门</w:t>
      </w:r>
      <w:r w:rsidR="00123362">
        <w:rPr>
          <w:rFonts w:ascii="方正仿宋_GBK" w:eastAsia="方正仿宋_GBK" w:hAnsi="方正仿宋_GBK" w:cs="方正仿宋_GBK" w:hint="eastAsia"/>
          <w:sz w:val="32"/>
          <w:szCs w:val="32"/>
        </w:rPr>
        <w:t>应当</w:t>
      </w:r>
      <w:r w:rsidRPr="00B25A5D">
        <w:rPr>
          <w:rFonts w:ascii="方正仿宋_GBK" w:eastAsia="方正仿宋_GBK" w:hAnsi="方正仿宋_GBK" w:cs="方正仿宋_GBK" w:hint="eastAsia"/>
          <w:sz w:val="32"/>
          <w:szCs w:val="32"/>
        </w:rPr>
        <w:t>每半年在图文档案和电子信息数据库中更新复壮古树名木的生长状况。</w:t>
      </w:r>
    </w:p>
    <w:p w14:paraId="539FB5DB"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第二十二条</w:t>
      </w:r>
      <w:r w:rsidRPr="00B25A5D">
        <w:rPr>
          <w:rFonts w:ascii="方正仿宋_GBK" w:eastAsia="方正仿宋_GBK" w:hAnsi="方正仿宋_GBK" w:cs="方正仿宋_GBK" w:hint="eastAsia"/>
          <w:sz w:val="32"/>
          <w:szCs w:val="32"/>
        </w:rPr>
        <w:t xml:space="preserve">  各设区市、县（市）园林绿化行政主管部门应当会同相关部门制定古树名木养护技术规范，开展业务培训和技术指导 。</w:t>
      </w:r>
    </w:p>
    <w:p w14:paraId="69EACE1F" w14:textId="07EAD9D2"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lastRenderedPageBreak/>
        <w:t>第二十三条</w:t>
      </w:r>
      <w:r w:rsidRPr="00B25A5D">
        <w:rPr>
          <w:rFonts w:ascii="方正仿宋_GBK" w:eastAsia="方正仿宋_GBK" w:hAnsi="方正仿宋_GBK" w:cs="方正仿宋_GBK" w:hint="eastAsia"/>
          <w:sz w:val="32"/>
          <w:szCs w:val="32"/>
        </w:rPr>
        <w:t xml:space="preserve">  古树名</w:t>
      </w:r>
      <w:proofErr w:type="gramStart"/>
      <w:r w:rsidRPr="00B25A5D">
        <w:rPr>
          <w:rFonts w:ascii="方正仿宋_GBK" w:eastAsia="方正仿宋_GBK" w:hAnsi="方正仿宋_GBK" w:cs="方正仿宋_GBK" w:hint="eastAsia"/>
          <w:sz w:val="32"/>
          <w:szCs w:val="32"/>
        </w:rPr>
        <w:t>木死亡</w:t>
      </w:r>
      <w:proofErr w:type="gramEnd"/>
      <w:r w:rsidRPr="00B25A5D">
        <w:rPr>
          <w:rFonts w:ascii="方正仿宋_GBK" w:eastAsia="方正仿宋_GBK" w:hAnsi="方正仿宋_GBK" w:cs="方正仿宋_GBK" w:hint="eastAsia"/>
          <w:sz w:val="32"/>
          <w:szCs w:val="32"/>
        </w:rPr>
        <w:t>的，由认定该古树名木的县级以上城市园林绿化行政主管部门组织确认、查清原因，明确责任，提出处置意见报本级人民政府，从管理档案中注销，并向社会公布。</w:t>
      </w:r>
    </w:p>
    <w:p w14:paraId="39F9D8C0" w14:textId="09F1C83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第二十四条</w:t>
      </w:r>
      <w:r w:rsidRPr="00B25A5D">
        <w:rPr>
          <w:rFonts w:ascii="方正仿宋_GBK" w:eastAsia="方正仿宋_GBK" w:hAnsi="方正仿宋_GBK" w:cs="方正仿宋_GBK" w:hint="eastAsia"/>
          <w:sz w:val="32"/>
          <w:szCs w:val="32"/>
        </w:rPr>
        <w:t xml:space="preserve">  对违反本规定造成古树名木损伤或者死亡的，由县级以上地方人民政府确定的行政执法部门按照有关法律法规的规定予以处理。</w:t>
      </w:r>
    </w:p>
    <w:p w14:paraId="5AF98BA5"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第二十五条</w:t>
      </w:r>
      <w:r w:rsidRPr="00B25A5D">
        <w:rPr>
          <w:rFonts w:ascii="方正仿宋_GBK" w:eastAsia="方正仿宋_GBK" w:hAnsi="方正仿宋_GBK" w:cs="方正仿宋_GBK" w:hint="eastAsia"/>
          <w:sz w:val="32"/>
          <w:szCs w:val="32"/>
        </w:rPr>
        <w:t xml:space="preserve">  城市古树后备资源的保护管理可参照本规定执行。</w:t>
      </w:r>
    </w:p>
    <w:p w14:paraId="75952301"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第二十六条</w:t>
      </w:r>
      <w:r w:rsidRPr="00B25A5D">
        <w:rPr>
          <w:rFonts w:ascii="方正仿宋_GBK" w:eastAsia="方正仿宋_GBK" w:hAnsi="方正仿宋_GBK" w:cs="方正仿宋_GBK" w:hint="eastAsia"/>
          <w:sz w:val="32"/>
          <w:szCs w:val="32"/>
        </w:rPr>
        <w:t xml:space="preserve">  本规定由江苏省住房和城乡建设厅负责解释。</w:t>
      </w:r>
    </w:p>
    <w:p w14:paraId="513F0908" w14:textId="77777777" w:rsidR="002A1BF2" w:rsidRPr="00B25A5D" w:rsidRDefault="00000000" w:rsidP="00B25A5D">
      <w:pPr>
        <w:pStyle w:val="af"/>
        <w:spacing w:line="570" w:lineRule="exact"/>
        <w:ind w:left="0" w:firstLineChars="200" w:firstLine="640"/>
        <w:rPr>
          <w:rFonts w:ascii="方正仿宋_GBK" w:eastAsia="方正仿宋_GBK" w:hAnsi="方正仿宋_GBK" w:cs="方正仿宋_GBK" w:hint="eastAsia"/>
          <w:sz w:val="32"/>
          <w:szCs w:val="32"/>
        </w:rPr>
      </w:pPr>
      <w:r w:rsidRPr="007747DA">
        <w:rPr>
          <w:rFonts w:ascii="方正黑体_GBK" w:eastAsia="方正黑体_GBK" w:hAnsi="Times New Roman" w:cs="Times New Roman" w:hint="eastAsia"/>
          <w:snapToGrid w:val="0"/>
          <w:kern w:val="0"/>
          <w:sz w:val="32"/>
          <w:szCs w:val="32"/>
        </w:rPr>
        <w:t>第二十七条</w:t>
      </w:r>
      <w:r w:rsidRPr="00B25A5D">
        <w:rPr>
          <w:rFonts w:ascii="方正仿宋_GBK" w:eastAsia="方正仿宋_GBK" w:hAnsi="方正仿宋_GBK" w:cs="方正仿宋_GBK" w:hint="eastAsia"/>
          <w:sz w:val="32"/>
          <w:szCs w:val="32"/>
        </w:rPr>
        <w:t xml:space="preserve">  本规定自2022年10月20日起施行，有效期截至2027年10月20日。《江苏省城市古树名木养护管理暂行规定》（苏建园〔2000〕320号）同时废止。</w:t>
      </w:r>
    </w:p>
    <w:sectPr w:rsidR="002A1BF2" w:rsidRPr="00B25A5D">
      <w:footerReference w:type="even" r:id="rId10"/>
      <w:footerReference w:type="defaul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FF8BBD" w14:textId="77777777" w:rsidR="00110E6D" w:rsidRDefault="00110E6D">
      <w:r>
        <w:separator/>
      </w:r>
    </w:p>
  </w:endnote>
  <w:endnote w:type="continuationSeparator" w:id="0">
    <w:p w14:paraId="1C3BEF87" w14:textId="77777777" w:rsidR="00110E6D" w:rsidRDefault="00110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5383768"/>
      <w:docPartObj>
        <w:docPartGallery w:val="Page Numbers (Bottom of Page)"/>
        <w:docPartUnique/>
      </w:docPartObj>
    </w:sdtPr>
    <w:sdtContent>
      <w:p w14:paraId="4CD4DF19" w14:textId="44E41A77" w:rsidR="00400ABF" w:rsidRDefault="00400ABF" w:rsidP="00400ABF">
        <w:pPr>
          <w:pStyle w:val="a6"/>
          <w:numPr>
            <w:ilvl w:val="0"/>
            <w:numId w:val="3"/>
          </w:numPr>
          <w:snapToGrid w:val="0"/>
          <w:spacing w:line="240" w:lineRule="auto"/>
          <w:jc w:val="right"/>
        </w:pPr>
        <w:r w:rsidRPr="00400ABF">
          <w:rPr>
            <w:rFonts w:ascii="宋体" w:eastAsia="宋体" w:hAnsi="宋体"/>
          </w:rPr>
          <w:fldChar w:fldCharType="begin"/>
        </w:r>
        <w:r w:rsidRPr="00400ABF">
          <w:rPr>
            <w:rFonts w:ascii="宋体" w:eastAsia="宋体" w:hAnsi="宋体"/>
          </w:rPr>
          <w:instrText>PAGE   \* MERGEFORMAT</w:instrText>
        </w:r>
        <w:r w:rsidRPr="00400ABF">
          <w:rPr>
            <w:rFonts w:ascii="宋体" w:eastAsia="宋体" w:hAnsi="宋体"/>
          </w:rPr>
          <w:fldChar w:fldCharType="separate"/>
        </w:r>
        <w:r w:rsidRPr="00400ABF">
          <w:rPr>
            <w:rFonts w:ascii="宋体" w:eastAsia="宋体" w:hAnsi="宋体"/>
            <w:lang w:val="zh-CN"/>
          </w:rPr>
          <w:t>2</w:t>
        </w:r>
        <w:r w:rsidRPr="00400ABF">
          <w:rPr>
            <w:rFonts w:ascii="宋体" w:eastAsia="宋体" w:hAnsi="宋体"/>
          </w:rPr>
          <w:fldChar w:fldCharType="end"/>
        </w:r>
        <w:r>
          <w:rPr>
            <w:rFonts w:ascii="宋体" w:eastAsia="宋体" w:hAnsi="宋体" w:hint="eastAsia"/>
          </w:rPr>
          <w:t xml:space="preserve"> </w:t>
        </w:r>
        <w:r>
          <w:rPr>
            <w:rFonts w:asciiTheme="minorEastAsia" w:hAnsiTheme="minorEastAsia" w:hint="eastAsia"/>
            <w:sz w:val="21"/>
            <w:szCs w:val="21"/>
          </w:rPr>
          <w:t>—</w:t>
        </w:r>
      </w:p>
    </w:sdtContent>
  </w:sdt>
  <w:p w14:paraId="06CE2C84" w14:textId="77777777" w:rsidR="002A1BF2" w:rsidRDefault="002A1BF2">
    <w:pPr>
      <w:pStyle w:val="a6"/>
      <w:ind w:firstLineChars="100" w:firstLine="280"/>
      <w:rPr>
        <w:rFonts w:ascii="宋体" w:eastAsia="宋体" w:hAnsi="宋体" w:hint="eastAsia"/>
        <w:szCs w:val="2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0863270"/>
      <w:docPartObj>
        <w:docPartGallery w:val="Page Numbers (Bottom of Page)"/>
        <w:docPartUnique/>
      </w:docPartObj>
    </w:sdtPr>
    <w:sdtEndPr>
      <w:rPr>
        <w:rFonts w:asciiTheme="minorEastAsia" w:hAnsiTheme="minorEastAsia"/>
      </w:rPr>
    </w:sdtEndPr>
    <w:sdtContent>
      <w:p w14:paraId="7F68A0E1" w14:textId="6447C47E" w:rsidR="008A5114" w:rsidRPr="008A5114" w:rsidRDefault="008A5114" w:rsidP="008A5114">
        <w:pPr>
          <w:pStyle w:val="a6"/>
          <w:numPr>
            <w:ilvl w:val="0"/>
            <w:numId w:val="5"/>
          </w:numPr>
          <w:jc w:val="both"/>
          <w:rPr>
            <w:rFonts w:asciiTheme="minorEastAsia" w:hAnsiTheme="minorEastAsia" w:hint="eastAsia"/>
          </w:rPr>
        </w:pPr>
        <w:r w:rsidRPr="008A5114">
          <w:rPr>
            <w:rFonts w:asciiTheme="minorEastAsia" w:hAnsiTheme="minorEastAsia"/>
          </w:rPr>
          <w:fldChar w:fldCharType="begin"/>
        </w:r>
        <w:r w:rsidRPr="008A5114">
          <w:rPr>
            <w:rFonts w:asciiTheme="minorEastAsia" w:hAnsiTheme="minorEastAsia"/>
          </w:rPr>
          <w:instrText>PAGE   \* MERGEFORMAT</w:instrText>
        </w:r>
        <w:r w:rsidRPr="008A5114">
          <w:rPr>
            <w:rFonts w:asciiTheme="minorEastAsia" w:hAnsiTheme="minorEastAsia"/>
          </w:rPr>
          <w:fldChar w:fldCharType="separate"/>
        </w:r>
        <w:r w:rsidRPr="008A5114">
          <w:rPr>
            <w:rFonts w:asciiTheme="minorEastAsia" w:hAnsiTheme="minorEastAsia"/>
            <w:lang w:val="zh-CN"/>
          </w:rPr>
          <w:t>2</w:t>
        </w:r>
        <w:r w:rsidRPr="008A5114">
          <w:rPr>
            <w:rFonts w:asciiTheme="minorEastAsia" w:hAnsiTheme="minorEastAsia"/>
          </w:rPr>
          <w:fldChar w:fldCharType="end"/>
        </w:r>
        <w:r>
          <w:rPr>
            <w:rFonts w:asciiTheme="minorEastAsia" w:hAnsiTheme="minorEastAsia" w:hint="eastAsia"/>
          </w:rPr>
          <w:t xml:space="preserve"> —</w:t>
        </w:r>
      </w:p>
    </w:sdtContent>
  </w:sdt>
  <w:p w14:paraId="290770F5" w14:textId="1E033C37" w:rsidR="002A1BF2" w:rsidRDefault="002A1BF2" w:rsidP="008A5114">
    <w:pPr>
      <w:pStyle w:val="a6"/>
      <w:tabs>
        <w:tab w:val="clear" w:pos="8306"/>
        <w:tab w:val="left" w:pos="7095"/>
      </w:tabs>
      <w:ind w:left="360"/>
      <w:jc w:val="left"/>
      <w:rPr>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410C3" w14:textId="77777777" w:rsidR="002A1BF2" w:rsidRDefault="00000000">
    <w:pPr>
      <w:pStyle w:val="a6"/>
      <w:ind w:firstLineChars="100" w:firstLine="280"/>
      <w:jc w:val="left"/>
      <w:rPr>
        <w:rFonts w:ascii="宋体" w:eastAsia="宋体" w:hAnsi="宋体" w:hint="eastAsia"/>
        <w:szCs w:val="28"/>
      </w:rPr>
    </w:pPr>
    <w:r>
      <w:rPr>
        <w:rFonts w:ascii="宋体" w:eastAsia="宋体" w:hAnsi="宋体" w:hint="eastAsia"/>
        <w:szCs w:val="28"/>
      </w:rPr>
      <w:t xml:space="preserve">— </w:t>
    </w:r>
    <w:r>
      <w:rPr>
        <w:rFonts w:ascii="宋体" w:eastAsia="宋体" w:hAnsi="宋体"/>
        <w:szCs w:val="28"/>
      </w:rPr>
      <w:fldChar w:fldCharType="begin"/>
    </w:r>
    <w:r>
      <w:rPr>
        <w:rFonts w:ascii="宋体" w:eastAsia="宋体" w:hAnsi="宋体"/>
        <w:szCs w:val="28"/>
      </w:rPr>
      <w:instrText xml:space="preserve"> PAGE   \* MERGEFORMAT </w:instrText>
    </w:r>
    <w:r>
      <w:rPr>
        <w:rFonts w:ascii="宋体" w:eastAsia="宋体" w:hAnsi="宋体"/>
        <w:szCs w:val="28"/>
      </w:rPr>
      <w:fldChar w:fldCharType="separate"/>
    </w:r>
    <w:r>
      <w:rPr>
        <w:rFonts w:ascii="宋体" w:eastAsia="宋体" w:hAnsi="宋体"/>
        <w:szCs w:val="28"/>
        <w:lang w:val="zh-CN"/>
      </w:rPr>
      <w:t>32</w:t>
    </w:r>
    <w:r>
      <w:rPr>
        <w:rFonts w:ascii="宋体" w:eastAsia="宋体" w:hAnsi="宋体"/>
        <w:szCs w:val="28"/>
      </w:rPr>
      <w:fldChar w:fldCharType="end"/>
    </w:r>
    <w:r>
      <w:rPr>
        <w:rFonts w:ascii="宋体" w:eastAsia="宋体" w:hAnsi="宋体" w:hint="eastAsia"/>
        <w:szCs w:val="2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36974" w14:textId="77777777" w:rsidR="002A1BF2" w:rsidRDefault="00000000">
    <w:pPr>
      <w:pStyle w:val="a6"/>
      <w:numPr>
        <w:ilvl w:val="0"/>
        <w:numId w:val="2"/>
      </w:numPr>
      <w:jc w:val="right"/>
    </w:pPr>
    <w:sdt>
      <w:sdtPr>
        <w:id w:val="-1489546347"/>
      </w:sdtPr>
      <w:sdtContent>
        <w:r>
          <w:rPr>
            <w:rFonts w:hint="eastAsia"/>
          </w:rPr>
          <w:t xml:space="preserve"> </w:t>
        </w:r>
        <w:r>
          <w:rPr>
            <w:rFonts w:asciiTheme="minorEastAsia" w:hAnsiTheme="minorEastAsia"/>
            <w:szCs w:val="28"/>
          </w:rPr>
          <w:fldChar w:fldCharType="begin"/>
        </w:r>
        <w:r>
          <w:rPr>
            <w:rFonts w:asciiTheme="minorEastAsia" w:hAnsiTheme="minorEastAsia"/>
            <w:szCs w:val="28"/>
          </w:rPr>
          <w:instrText>PAGE   \* MERGEFORMAT</w:instrText>
        </w:r>
        <w:r>
          <w:rPr>
            <w:rFonts w:asciiTheme="minorEastAsia" w:hAnsiTheme="minorEastAsia"/>
            <w:szCs w:val="28"/>
          </w:rPr>
          <w:fldChar w:fldCharType="separate"/>
        </w:r>
        <w:r>
          <w:rPr>
            <w:rFonts w:asciiTheme="minorEastAsia" w:hAnsiTheme="minorEastAsia" w:hint="eastAsia"/>
            <w:szCs w:val="28"/>
          </w:rPr>
          <w:t>65</w:t>
        </w:r>
        <w:r>
          <w:rPr>
            <w:rFonts w:asciiTheme="minorEastAsia" w:hAnsiTheme="minorEastAsia"/>
            <w:szCs w:val="28"/>
          </w:rPr>
          <w:fldChar w:fldCharType="end"/>
        </w:r>
        <w:r>
          <w:rPr>
            <w:rFonts w:asciiTheme="minorEastAsia" w:hAnsiTheme="minorEastAsia" w:hint="eastAsia"/>
            <w:szCs w:val="28"/>
          </w:rPr>
          <w:t xml:space="preserve"> </w:t>
        </w:r>
        <w:r>
          <w:rPr>
            <w:rFonts w:asciiTheme="minorEastAsia" w:hAnsiTheme="minorEastAsia" w:hint="eastAsia"/>
            <w:szCs w:val="28"/>
          </w:rPr>
          <w:t>—</w:t>
        </w:r>
      </w:sdtContent>
    </w:sdt>
  </w:p>
  <w:p w14:paraId="7B816A91" w14:textId="77777777" w:rsidR="002A1BF2" w:rsidRDefault="002A1BF2">
    <w:pPr>
      <w:pStyle w:val="a6"/>
      <w:rPr>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D8C3FF" w14:textId="77777777" w:rsidR="00110E6D" w:rsidRDefault="00110E6D">
      <w:r>
        <w:separator/>
      </w:r>
    </w:p>
  </w:footnote>
  <w:footnote w:type="continuationSeparator" w:id="0">
    <w:p w14:paraId="6F77BD76" w14:textId="77777777" w:rsidR="00110E6D" w:rsidRDefault="00110E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F52BE" w14:textId="77777777" w:rsidR="002A1BF2" w:rsidRDefault="002A1BF2">
    <w:pPr>
      <w:pStyle w:val="a8"/>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60D96"/>
    <w:multiLevelType w:val="hybridMultilevel"/>
    <w:tmpl w:val="C824AA54"/>
    <w:lvl w:ilvl="0" w:tplc="26D07584">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0FC537BE"/>
    <w:multiLevelType w:val="multilevel"/>
    <w:tmpl w:val="0FC537BE"/>
    <w:lvl w:ilvl="0">
      <w:start w:val="1"/>
      <w:numFmt w:val="decimal"/>
      <w:pStyle w:val="1"/>
      <w:lvlText w:val="%1"/>
      <w:lvlJc w:val="left"/>
      <w:pPr>
        <w:ind w:left="425" w:hanging="425"/>
      </w:pPr>
      <w:rPr>
        <w:rFonts w:hint="default"/>
        <w:b w:val="0"/>
        <w:i w:val="0"/>
        <w:sz w:val="44"/>
        <w:szCs w:val="44"/>
      </w:rPr>
    </w:lvl>
    <w:lvl w:ilvl="1">
      <w:start w:val="1"/>
      <w:numFmt w:val="decimal"/>
      <w:pStyle w:val="2"/>
      <w:lvlText w:val="%1.%2"/>
      <w:lvlJc w:val="left"/>
      <w:pPr>
        <w:ind w:left="1265" w:hanging="425"/>
      </w:pPr>
      <w:rPr>
        <w:rFonts w:ascii="Times New Roman" w:hint="eastAsia"/>
      </w:rPr>
    </w:lvl>
    <w:lvl w:ilvl="2">
      <w:start w:val="1"/>
      <w:numFmt w:val="decimal"/>
      <w:pStyle w:val="3"/>
      <w:lvlText w:val="%1.%2.%3"/>
      <w:lvlJc w:val="left"/>
      <w:pPr>
        <w:ind w:left="425" w:hanging="425"/>
      </w:pPr>
      <w:rPr>
        <w:rFonts w:ascii="Times New Roman" w:hint="eastAsia"/>
      </w:rPr>
    </w:lvl>
    <w:lvl w:ilvl="3">
      <w:start w:val="1"/>
      <w:numFmt w:val="decimal"/>
      <w:pStyle w:val="4"/>
      <w:lvlText w:val="%1.%2.%3.%4"/>
      <w:lvlJc w:val="left"/>
      <w:pPr>
        <w:ind w:left="1700" w:hanging="425"/>
      </w:pPr>
      <w:rPr>
        <w:rFonts w:hint="eastAsia"/>
      </w:rPr>
    </w:lvl>
    <w:lvl w:ilvl="4">
      <w:start w:val="1"/>
      <w:numFmt w:val="decimal"/>
      <w:lvlText w:val="%1.%2.%3.%4.%5"/>
      <w:lvlJc w:val="left"/>
      <w:pPr>
        <w:ind w:left="2125" w:hanging="425"/>
      </w:pPr>
      <w:rPr>
        <w:rFonts w:hint="eastAsia"/>
      </w:rPr>
    </w:lvl>
    <w:lvl w:ilvl="5">
      <w:start w:val="1"/>
      <w:numFmt w:val="decimal"/>
      <w:lvlText w:val="%1.%2.%3.%4.%5.%6"/>
      <w:lvlJc w:val="left"/>
      <w:pPr>
        <w:ind w:left="2550" w:hanging="425"/>
      </w:pPr>
      <w:rPr>
        <w:rFonts w:hint="eastAsia"/>
      </w:rPr>
    </w:lvl>
    <w:lvl w:ilvl="6">
      <w:start w:val="1"/>
      <w:numFmt w:val="decimal"/>
      <w:lvlText w:val="%1.%2.%3.%4.%5.%6.%7"/>
      <w:lvlJc w:val="left"/>
      <w:pPr>
        <w:ind w:left="2975" w:hanging="425"/>
      </w:pPr>
      <w:rPr>
        <w:rFonts w:hint="eastAsia"/>
      </w:rPr>
    </w:lvl>
    <w:lvl w:ilvl="7">
      <w:start w:val="1"/>
      <w:numFmt w:val="decimal"/>
      <w:lvlText w:val="%1.%2.%3.%4.%5.%6.%7.%8"/>
      <w:lvlJc w:val="left"/>
      <w:pPr>
        <w:ind w:left="3400" w:hanging="425"/>
      </w:pPr>
      <w:rPr>
        <w:rFonts w:hint="eastAsia"/>
      </w:rPr>
    </w:lvl>
    <w:lvl w:ilvl="8">
      <w:start w:val="1"/>
      <w:numFmt w:val="decimal"/>
      <w:lvlText w:val="%1.%2.%3.%4.%5.%6.%7.%8.%9"/>
      <w:lvlJc w:val="left"/>
      <w:pPr>
        <w:ind w:left="3825" w:hanging="425"/>
      </w:pPr>
      <w:rPr>
        <w:rFonts w:hint="eastAsia"/>
      </w:rPr>
    </w:lvl>
  </w:abstractNum>
  <w:abstractNum w:abstractNumId="2" w15:restartNumberingAfterBreak="0">
    <w:nsid w:val="18342AD3"/>
    <w:multiLevelType w:val="hybridMultilevel"/>
    <w:tmpl w:val="FD6260F2"/>
    <w:lvl w:ilvl="0" w:tplc="2B442732">
      <w:numFmt w:val="bullet"/>
      <w:lvlText w:val="—"/>
      <w:lvlJc w:val="left"/>
      <w:pPr>
        <w:ind w:left="360" w:hanging="360"/>
      </w:pPr>
      <w:rPr>
        <w:rFonts w:ascii="宋体" w:eastAsia="宋体" w:hAnsi="宋体" w:cstheme="minorBidi"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3" w15:restartNumberingAfterBreak="0">
    <w:nsid w:val="46643582"/>
    <w:multiLevelType w:val="multilevel"/>
    <w:tmpl w:val="46643582"/>
    <w:lvl w:ilvl="0">
      <w:start w:val="1"/>
      <w:numFmt w:val="bullet"/>
      <w:lvlText w:val="—"/>
      <w:lvlJc w:val="left"/>
      <w:pPr>
        <w:ind w:left="360" w:hanging="360"/>
      </w:pPr>
      <w:rPr>
        <w:rFonts w:ascii="宋体" w:eastAsia="宋体" w:hAnsi="宋体" w:cstheme="minorBidi" w:hint="eastAsia"/>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4" w15:restartNumberingAfterBreak="0">
    <w:nsid w:val="78E82D9C"/>
    <w:multiLevelType w:val="multilevel"/>
    <w:tmpl w:val="78E82D9C"/>
    <w:lvl w:ilvl="0">
      <w:start w:val="1"/>
      <w:numFmt w:val="bullet"/>
      <w:lvlText w:val="—"/>
      <w:lvlJc w:val="left"/>
      <w:pPr>
        <w:ind w:left="360" w:hanging="360"/>
      </w:pPr>
      <w:rPr>
        <w:rFonts w:ascii="宋体" w:eastAsia="宋体" w:hAnsi="宋体" w:cstheme="minorBidi" w:hint="eastAsia"/>
        <w:sz w:val="21"/>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num w:numId="1" w16cid:durableId="150408272">
    <w:abstractNumId w:val="1"/>
  </w:num>
  <w:num w:numId="2" w16cid:durableId="892547898">
    <w:abstractNumId w:val="3"/>
  </w:num>
  <w:num w:numId="3" w16cid:durableId="2083671100">
    <w:abstractNumId w:val="4"/>
  </w:num>
  <w:num w:numId="4" w16cid:durableId="1402484893">
    <w:abstractNumId w:val="2"/>
  </w:num>
  <w:num w:numId="5" w16cid:durableId="8219676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hideSpellingErrors/>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61CB61E3"/>
    <w:rsid w:val="00013F6C"/>
    <w:rsid w:val="000E6D65"/>
    <w:rsid w:val="000E7E27"/>
    <w:rsid w:val="00110E6D"/>
    <w:rsid w:val="00123362"/>
    <w:rsid w:val="0016452F"/>
    <w:rsid w:val="001663DA"/>
    <w:rsid w:val="00195139"/>
    <w:rsid w:val="00196B9F"/>
    <w:rsid w:val="001B6074"/>
    <w:rsid w:val="001D687A"/>
    <w:rsid w:val="001D6B40"/>
    <w:rsid w:val="002357DC"/>
    <w:rsid w:val="002365F6"/>
    <w:rsid w:val="00254F62"/>
    <w:rsid w:val="002834C4"/>
    <w:rsid w:val="002941E9"/>
    <w:rsid w:val="00296C46"/>
    <w:rsid w:val="00297439"/>
    <w:rsid w:val="002A0095"/>
    <w:rsid w:val="002A1BF2"/>
    <w:rsid w:val="002C3296"/>
    <w:rsid w:val="002C6108"/>
    <w:rsid w:val="002D08DD"/>
    <w:rsid w:val="003264D5"/>
    <w:rsid w:val="0033655A"/>
    <w:rsid w:val="00352125"/>
    <w:rsid w:val="00353A6D"/>
    <w:rsid w:val="00354341"/>
    <w:rsid w:val="003577A2"/>
    <w:rsid w:val="003854FE"/>
    <w:rsid w:val="003D3E11"/>
    <w:rsid w:val="003D5BED"/>
    <w:rsid w:val="003E0AC5"/>
    <w:rsid w:val="003E3696"/>
    <w:rsid w:val="003F0151"/>
    <w:rsid w:val="00400581"/>
    <w:rsid w:val="00400ABF"/>
    <w:rsid w:val="004117AF"/>
    <w:rsid w:val="00433CC6"/>
    <w:rsid w:val="00435C1C"/>
    <w:rsid w:val="00447E9D"/>
    <w:rsid w:val="004517F6"/>
    <w:rsid w:val="00470ABC"/>
    <w:rsid w:val="00494AB5"/>
    <w:rsid w:val="004B1A68"/>
    <w:rsid w:val="004F395F"/>
    <w:rsid w:val="005133FC"/>
    <w:rsid w:val="00516F8B"/>
    <w:rsid w:val="00542DF0"/>
    <w:rsid w:val="005434BA"/>
    <w:rsid w:val="005D04B0"/>
    <w:rsid w:val="006201B1"/>
    <w:rsid w:val="006209D1"/>
    <w:rsid w:val="00625469"/>
    <w:rsid w:val="006322C8"/>
    <w:rsid w:val="00663E11"/>
    <w:rsid w:val="00674380"/>
    <w:rsid w:val="006F42CC"/>
    <w:rsid w:val="00737B87"/>
    <w:rsid w:val="0075027B"/>
    <w:rsid w:val="00756D08"/>
    <w:rsid w:val="00757DB7"/>
    <w:rsid w:val="007641EF"/>
    <w:rsid w:val="007747A2"/>
    <w:rsid w:val="007747DA"/>
    <w:rsid w:val="007A4801"/>
    <w:rsid w:val="007F4E0D"/>
    <w:rsid w:val="00801365"/>
    <w:rsid w:val="00816FFF"/>
    <w:rsid w:val="00832F44"/>
    <w:rsid w:val="008344E4"/>
    <w:rsid w:val="008370FA"/>
    <w:rsid w:val="0088586A"/>
    <w:rsid w:val="008A5114"/>
    <w:rsid w:val="008B448F"/>
    <w:rsid w:val="008D11BE"/>
    <w:rsid w:val="008F3089"/>
    <w:rsid w:val="00900899"/>
    <w:rsid w:val="00904791"/>
    <w:rsid w:val="00907235"/>
    <w:rsid w:val="00923366"/>
    <w:rsid w:val="009325A0"/>
    <w:rsid w:val="00951F45"/>
    <w:rsid w:val="00994EC3"/>
    <w:rsid w:val="009D5BEF"/>
    <w:rsid w:val="009E2BC7"/>
    <w:rsid w:val="009F4167"/>
    <w:rsid w:val="00A23803"/>
    <w:rsid w:val="00A365EE"/>
    <w:rsid w:val="00A377FF"/>
    <w:rsid w:val="00A435AF"/>
    <w:rsid w:val="00A70ADD"/>
    <w:rsid w:val="00AD4C33"/>
    <w:rsid w:val="00B04A80"/>
    <w:rsid w:val="00B23360"/>
    <w:rsid w:val="00B25A5D"/>
    <w:rsid w:val="00B669EB"/>
    <w:rsid w:val="00B80276"/>
    <w:rsid w:val="00BD1090"/>
    <w:rsid w:val="00BE5FCC"/>
    <w:rsid w:val="00C108BA"/>
    <w:rsid w:val="00C12097"/>
    <w:rsid w:val="00C219B0"/>
    <w:rsid w:val="00C2756C"/>
    <w:rsid w:val="00C7431F"/>
    <w:rsid w:val="00C8040F"/>
    <w:rsid w:val="00C80878"/>
    <w:rsid w:val="00CA6909"/>
    <w:rsid w:val="00CE2DA5"/>
    <w:rsid w:val="00CE3B1E"/>
    <w:rsid w:val="00CE4E17"/>
    <w:rsid w:val="00D13EDF"/>
    <w:rsid w:val="00D21846"/>
    <w:rsid w:val="00D220EF"/>
    <w:rsid w:val="00DA7625"/>
    <w:rsid w:val="00DD39D8"/>
    <w:rsid w:val="00DD7E49"/>
    <w:rsid w:val="00DE2C66"/>
    <w:rsid w:val="00DE52DA"/>
    <w:rsid w:val="00E06A8A"/>
    <w:rsid w:val="00E36A52"/>
    <w:rsid w:val="00E84CF1"/>
    <w:rsid w:val="00E96E81"/>
    <w:rsid w:val="00EB5D8C"/>
    <w:rsid w:val="00ED20F8"/>
    <w:rsid w:val="00EE047E"/>
    <w:rsid w:val="00EE6B8C"/>
    <w:rsid w:val="00F15697"/>
    <w:rsid w:val="00F632C9"/>
    <w:rsid w:val="00F778B9"/>
    <w:rsid w:val="00F872A3"/>
    <w:rsid w:val="00FF3B09"/>
    <w:rsid w:val="05872ED1"/>
    <w:rsid w:val="1DBD0F22"/>
    <w:rsid w:val="53565061"/>
    <w:rsid w:val="54795288"/>
    <w:rsid w:val="5F6B13C2"/>
    <w:rsid w:val="61CB61E3"/>
    <w:rsid w:val="70E67E4F"/>
    <w:rsid w:val="733616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CF2677"/>
  <w15:docId w15:val="{789945B2-E37A-4257-9710-2970D8172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5" w:qFormat="1"/>
    <w:lsdException w:name="annotation text" w:uiPriority="99" w:qFormat="1"/>
    <w:lsdException w:name="header" w:qFormat="1"/>
    <w:lsdException w:name="footer" w:uiPriority="99" w:qFormat="1"/>
    <w:lsdException w:name="caption" w:uiPriority="35" w:qFormat="1"/>
    <w:lsdException w:name="page number" w:qFormat="1"/>
    <w:lsdException w:name="Title" w:uiPriority="10" w:qFormat="1"/>
    <w:lsdException w:name="Default Paragraph Font" w:semiHidden="1" w:uiPriority="1" w:unhideWhenUsed="1" w:qFormat="1"/>
    <w:lsdException w:name="Subtitle" w:uiPriority="1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uiPriority w:val="9"/>
    <w:qFormat/>
    <w:pPr>
      <w:keepNext/>
      <w:keepLines/>
      <w:numPr>
        <w:numId w:val="1"/>
      </w:numPr>
      <w:spacing w:before="300" w:after="300"/>
      <w:outlineLvl w:val="0"/>
    </w:pPr>
    <w:rPr>
      <w:rFonts w:eastAsia="方正楷体_GBK"/>
      <w:bCs/>
      <w:kern w:val="44"/>
      <w:sz w:val="44"/>
      <w:szCs w:val="44"/>
    </w:rPr>
  </w:style>
  <w:style w:type="paragraph" w:styleId="2">
    <w:name w:val="heading 2"/>
    <w:basedOn w:val="a"/>
    <w:next w:val="a"/>
    <w:uiPriority w:val="9"/>
    <w:qFormat/>
    <w:pPr>
      <w:keepNext/>
      <w:keepLines/>
      <w:numPr>
        <w:ilvl w:val="1"/>
        <w:numId w:val="1"/>
      </w:numPr>
      <w:spacing w:before="260" w:after="260"/>
      <w:outlineLvl w:val="1"/>
    </w:pPr>
    <w:rPr>
      <w:rFonts w:eastAsia="方正楷体_GBK" w:cs="Times New Roman"/>
      <w:b/>
      <w:bCs/>
      <w:sz w:val="32"/>
      <w:szCs w:val="32"/>
    </w:rPr>
  </w:style>
  <w:style w:type="paragraph" w:styleId="3">
    <w:name w:val="heading 3"/>
    <w:basedOn w:val="a"/>
    <w:next w:val="a"/>
    <w:uiPriority w:val="9"/>
    <w:qFormat/>
    <w:pPr>
      <w:keepNext/>
      <w:keepLines/>
      <w:numPr>
        <w:ilvl w:val="2"/>
        <w:numId w:val="1"/>
      </w:numPr>
      <w:spacing w:before="200" w:after="200"/>
      <w:outlineLvl w:val="2"/>
    </w:pPr>
    <w:rPr>
      <w:rFonts w:eastAsia="方正楷体_GBK"/>
      <w:bCs/>
      <w:sz w:val="30"/>
      <w:szCs w:val="32"/>
    </w:rPr>
  </w:style>
  <w:style w:type="paragraph" w:styleId="4">
    <w:name w:val="heading 4"/>
    <w:basedOn w:val="a"/>
    <w:next w:val="a"/>
    <w:uiPriority w:val="9"/>
    <w:qFormat/>
    <w:pPr>
      <w:keepNext/>
      <w:keepLines/>
      <w:numPr>
        <w:ilvl w:val="3"/>
        <w:numId w:val="1"/>
      </w:numPr>
      <w:spacing w:line="360" w:lineRule="auto"/>
      <w:outlineLvl w:val="3"/>
    </w:pPr>
    <w:rPr>
      <w:rFonts w:eastAsia="方正楷体_GBK" w:cs="Times New Roman"/>
      <w:bCs/>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pPr>
      <w:jc w:val="center"/>
    </w:pPr>
    <w:rPr>
      <w:szCs w:val="20"/>
    </w:rPr>
  </w:style>
  <w:style w:type="paragraph" w:styleId="5">
    <w:name w:val="index 5"/>
    <w:basedOn w:val="a"/>
    <w:next w:val="a"/>
    <w:qFormat/>
    <w:pPr>
      <w:ind w:left="1680"/>
    </w:pPr>
  </w:style>
  <w:style w:type="paragraph" w:styleId="a4">
    <w:name w:val="annotation text"/>
    <w:basedOn w:val="a"/>
    <w:link w:val="a5"/>
    <w:uiPriority w:val="99"/>
    <w:qFormat/>
    <w:pPr>
      <w:ind w:firstLineChars="200" w:firstLine="880"/>
      <w:jc w:val="left"/>
    </w:pPr>
    <w:rPr>
      <w:rFonts w:eastAsia="方正仿宋_GBK"/>
      <w:sz w:val="32"/>
    </w:rPr>
  </w:style>
  <w:style w:type="paragraph" w:styleId="a6">
    <w:name w:val="footer"/>
    <w:basedOn w:val="a"/>
    <w:link w:val="a7"/>
    <w:uiPriority w:val="99"/>
    <w:qFormat/>
    <w:pPr>
      <w:tabs>
        <w:tab w:val="center" w:pos="4153"/>
        <w:tab w:val="right" w:pos="8306"/>
      </w:tabs>
      <w:spacing w:line="400" w:lineRule="atLeast"/>
      <w:jc w:val="center"/>
    </w:pPr>
    <w:rPr>
      <w:sz w:val="28"/>
    </w:rPr>
  </w:style>
  <w:style w:type="paragraph" w:styleId="a8">
    <w:name w:val="header"/>
    <w:basedOn w:val="a"/>
    <w:qFormat/>
    <w:pPr>
      <w:tabs>
        <w:tab w:val="center" w:pos="4153"/>
        <w:tab w:val="right" w:pos="8306"/>
      </w:tabs>
      <w:spacing w:line="240" w:lineRule="atLeast"/>
      <w:jc w:val="center"/>
    </w:pPr>
    <w:rPr>
      <w:sz w:val="18"/>
    </w:rPr>
  </w:style>
  <w:style w:type="paragraph" w:styleId="a9">
    <w:name w:val="Subtitle"/>
    <w:basedOn w:val="a"/>
    <w:next w:val="a"/>
    <w:uiPriority w:val="11"/>
    <w:qFormat/>
    <w:pPr>
      <w:jc w:val="left"/>
    </w:pPr>
    <w:rPr>
      <w:rFonts w:ascii="等线 Light" w:eastAsia="方正楷体_GBK" w:hAnsi="等线 Light"/>
      <w:bCs/>
      <w:kern w:val="28"/>
      <w:szCs w:val="32"/>
    </w:rPr>
  </w:style>
  <w:style w:type="paragraph" w:styleId="aa">
    <w:name w:val="Normal (Web)"/>
    <w:basedOn w:val="a"/>
    <w:uiPriority w:val="99"/>
    <w:qFormat/>
    <w:pPr>
      <w:widowControl/>
      <w:autoSpaceDE w:val="0"/>
      <w:autoSpaceDN w:val="0"/>
      <w:snapToGrid w:val="0"/>
      <w:spacing w:beforeAutospacing="1" w:afterAutospacing="1" w:line="590" w:lineRule="atLeast"/>
      <w:ind w:firstLine="624"/>
      <w:jc w:val="left"/>
    </w:pPr>
    <w:rPr>
      <w:rFonts w:ascii="宋体" w:hAnsi="宋体"/>
      <w:snapToGrid w:val="0"/>
      <w:kern w:val="0"/>
      <w:sz w:val="24"/>
    </w:rPr>
  </w:style>
  <w:style w:type="paragraph" w:styleId="ab">
    <w:name w:val="Title"/>
    <w:basedOn w:val="a"/>
    <w:next w:val="a"/>
    <w:uiPriority w:val="10"/>
    <w:qFormat/>
    <w:pPr>
      <w:jc w:val="left"/>
    </w:pPr>
    <w:rPr>
      <w:rFonts w:ascii="等线 Light" w:eastAsia="方正黑体_GBK" w:hAnsi="等线 Light"/>
      <w:bCs/>
      <w:szCs w:val="32"/>
    </w:rPr>
  </w:style>
  <w:style w:type="table" w:styleId="ac">
    <w:name w:val="Table Grid"/>
    <w:basedOn w:val="a1"/>
    <w:qFormat/>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basedOn w:val="a0"/>
    <w:qFormat/>
  </w:style>
  <w:style w:type="paragraph" w:customStyle="1" w:styleId="20">
    <w:name w:val="样式2"/>
    <w:basedOn w:val="a"/>
    <w:qFormat/>
    <w:pPr>
      <w:spacing w:line="360" w:lineRule="auto"/>
      <w:ind w:firstLineChars="200" w:firstLine="562"/>
    </w:pPr>
    <w:rPr>
      <w:rFonts w:ascii="仿宋_GB2312" w:eastAsia="仿宋_GB2312" w:hAnsi="Calibri"/>
      <w:b/>
      <w:sz w:val="28"/>
      <w:szCs w:val="28"/>
    </w:rPr>
  </w:style>
  <w:style w:type="character" w:customStyle="1" w:styleId="NormalCharacter">
    <w:name w:val="NormalCharacter"/>
    <w:semiHidden/>
    <w:qFormat/>
  </w:style>
  <w:style w:type="table" w:customStyle="1" w:styleId="10">
    <w:name w:val="网格型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table" w:customStyle="1" w:styleId="21">
    <w:name w:val="网格型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paragraph" w:styleId="ae">
    <w:name w:val="List Paragraph"/>
    <w:basedOn w:val="a"/>
    <w:uiPriority w:val="34"/>
    <w:qFormat/>
    <w:pPr>
      <w:ind w:leftChars="343" w:left="343" w:firstLineChars="200" w:firstLine="420"/>
    </w:pPr>
    <w:rPr>
      <w:rFonts w:ascii="Calibri" w:eastAsia="宋体" w:hAnsi="Calibri" w:cs="Times New Roman"/>
    </w:rPr>
  </w:style>
  <w:style w:type="character" w:customStyle="1" w:styleId="a7">
    <w:name w:val="页脚 字符"/>
    <w:basedOn w:val="a0"/>
    <w:link w:val="a6"/>
    <w:uiPriority w:val="99"/>
    <w:qFormat/>
    <w:rPr>
      <w:kern w:val="2"/>
      <w:sz w:val="28"/>
      <w:szCs w:val="24"/>
    </w:rPr>
  </w:style>
  <w:style w:type="character" w:customStyle="1" w:styleId="a5">
    <w:name w:val="批注文字 字符"/>
    <w:basedOn w:val="a0"/>
    <w:link w:val="a4"/>
    <w:uiPriority w:val="99"/>
    <w:rPr>
      <w:rFonts w:eastAsia="方正仿宋_GBK"/>
      <w:kern w:val="2"/>
      <w:sz w:val="32"/>
      <w:szCs w:val="24"/>
    </w:rPr>
  </w:style>
  <w:style w:type="paragraph" w:customStyle="1" w:styleId="af">
    <w:name w:val="抄送栏"/>
    <w:basedOn w:val="a"/>
    <w:next w:val="5"/>
    <w:qFormat/>
    <w:pPr>
      <w:adjustRightInd w:val="0"/>
      <w:ind w:left="953" w:hanging="95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8</Pages>
  <Words>1581</Words>
  <Characters>1613</Characters>
  <Application>Microsoft Office Word</Application>
  <DocSecurity>0</DocSecurity>
  <Lines>89</Lines>
  <Paragraphs>63</Paragraphs>
  <ScaleCrop>false</ScaleCrop>
  <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dc:creator>
  <cp:lastModifiedBy>昱晗 陈</cp:lastModifiedBy>
  <cp:revision>133</cp:revision>
  <cp:lastPrinted>2025-09-17T06:35:00Z</cp:lastPrinted>
  <dcterms:created xsi:type="dcterms:W3CDTF">2025-05-08T06:57:00Z</dcterms:created>
  <dcterms:modified xsi:type="dcterms:W3CDTF">2025-10-10T01:17:00Z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4EF55905E59642BB8F77FA05212C6C3B_13</vt:lpwstr>
  </property>
  <property fmtid="{D5CDD505-2E9C-101B-9397-08002B2CF9AE}" pid="4" name="KSOTemplateDocerSaveRecord">
    <vt:lpwstr>eyJoZGlkIjoiMWYyNzc3MzgyMzYzYWU3ODg4N2QwODZjOTU1ODJjNDUiLCJ1c2VySWQiOiI1NjgyMTE2NzAifQ==</vt:lpwstr>
  </property>
</Properties>
</file>