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6"/>
        <w:tblpPr w:horzAnchor="margin" w:tblpXSpec="center" w:tblpYSpec="top"/>
        <w:tblOverlap w:val="never"/>
        <w:tblW w:w="88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44"/>
      </w:tblGrid>
      <w:tr w:rsidR="00D4645A">
        <w:tc>
          <w:tcPr>
            <w:tcW w:w="8844" w:type="dxa"/>
            <w:tcMar>
              <w:left w:w="0" w:type="dxa"/>
              <w:right w:w="0" w:type="dxa"/>
            </w:tcMar>
          </w:tcPr>
          <w:p w:rsidR="00D4645A" w:rsidRDefault="00D4645A">
            <w:pPr>
              <w:pStyle w:val="a9"/>
              <w:spacing w:line="600" w:lineRule="exact"/>
              <w:jc w:val="both"/>
              <w:rPr>
                <w:rFonts w:ascii="Times New Roman"/>
                <w:color w:val="000000"/>
                <w:sz w:val="32"/>
              </w:rPr>
            </w:pPr>
          </w:p>
        </w:tc>
      </w:tr>
    </w:tbl>
    <w:tbl>
      <w:tblPr>
        <w:tblW w:w="5000" w:type="pct"/>
        <w:tblLook w:val="04A0" w:firstRow="1" w:lastRow="0" w:firstColumn="1" w:lastColumn="0" w:noHBand="0" w:noVBand="1"/>
      </w:tblPr>
      <w:tblGrid>
        <w:gridCol w:w="765"/>
        <w:gridCol w:w="3453"/>
        <w:gridCol w:w="6657"/>
        <w:gridCol w:w="3571"/>
      </w:tblGrid>
      <w:tr w:rsidR="00D4645A">
        <w:trPr>
          <w:trHeight w:val="1065"/>
        </w:trPr>
        <w:tc>
          <w:tcPr>
            <w:tcW w:w="5000" w:type="pct"/>
            <w:gridSpan w:val="4"/>
            <w:tcBorders>
              <w:top w:val="nil"/>
              <w:left w:val="nil"/>
              <w:bottom w:val="single" w:sz="4" w:space="0" w:color="auto"/>
              <w:right w:val="nil"/>
            </w:tcBorders>
            <w:noWrap/>
            <w:vAlign w:val="bottom"/>
          </w:tcPr>
          <w:p w:rsidR="00D4645A" w:rsidRDefault="007835E0" w:rsidP="00E825BE">
            <w:pPr>
              <w:widowControl/>
              <w:spacing w:line="240" w:lineRule="auto"/>
              <w:jc w:val="left"/>
              <w:rPr>
                <w:rFonts w:eastAsia="方正黑体_GBK"/>
                <w:color w:val="000000"/>
                <w:szCs w:val="32"/>
              </w:rPr>
            </w:pPr>
            <w:r>
              <w:rPr>
                <w:rFonts w:eastAsia="方正黑体_GBK"/>
                <w:color w:val="000000"/>
                <w:szCs w:val="32"/>
                <w:lang w:bidi="ar"/>
              </w:rPr>
              <w:t>附件：</w:t>
            </w:r>
          </w:p>
          <w:p w:rsidR="00D4645A" w:rsidRDefault="000C685B" w:rsidP="00B175BD">
            <w:pPr>
              <w:widowControl/>
              <w:spacing w:line="240" w:lineRule="auto"/>
              <w:ind w:firstLine="0"/>
              <w:jc w:val="center"/>
              <w:rPr>
                <w:rFonts w:eastAsia="微软雅黑"/>
                <w:color w:val="000000"/>
                <w:sz w:val="40"/>
                <w:szCs w:val="40"/>
              </w:rPr>
            </w:pPr>
            <w:r w:rsidRPr="000C685B">
              <w:rPr>
                <w:rFonts w:eastAsia="方正小标宋_GBK"/>
                <w:color w:val="000000"/>
                <w:sz w:val="36"/>
                <w:szCs w:val="36"/>
                <w:lang w:bidi="ar"/>
              </w:rPr>
              <w:t>2025</w:t>
            </w:r>
            <w:r w:rsidRPr="000C685B">
              <w:rPr>
                <w:rFonts w:eastAsia="方正小标宋_GBK"/>
                <w:color w:val="000000"/>
                <w:sz w:val="36"/>
                <w:szCs w:val="36"/>
                <w:lang w:bidi="ar"/>
              </w:rPr>
              <w:t>年度省建设科技优秀成果认定结</w:t>
            </w:r>
            <w:r>
              <w:rPr>
                <w:rFonts w:eastAsia="方正小标宋_GBK" w:hint="eastAsia"/>
                <w:color w:val="000000"/>
                <w:sz w:val="36"/>
                <w:szCs w:val="36"/>
                <w:lang w:bidi="ar"/>
              </w:rPr>
              <w:t>果</w:t>
            </w:r>
          </w:p>
        </w:tc>
      </w:tr>
      <w:tr w:rsidR="00D4645A" w:rsidTr="00E825BE">
        <w:trPr>
          <w:trHeight w:val="720"/>
        </w:trPr>
        <w:tc>
          <w:tcPr>
            <w:tcW w:w="265" w:type="pct"/>
            <w:tcBorders>
              <w:top w:val="nil"/>
              <w:left w:val="single" w:sz="4" w:space="0" w:color="auto"/>
              <w:bottom w:val="single" w:sz="4" w:space="0" w:color="auto"/>
              <w:right w:val="single" w:sz="4" w:space="0" w:color="auto"/>
            </w:tcBorders>
            <w:vAlign w:val="center"/>
          </w:tcPr>
          <w:p w:rsidR="00D4645A" w:rsidRDefault="007835E0" w:rsidP="00E825BE">
            <w:pPr>
              <w:ind w:leftChars="-50" w:left="-160" w:rightChars="-50" w:right="-160" w:firstLine="0"/>
              <w:jc w:val="center"/>
              <w:rPr>
                <w:rFonts w:eastAsia="方正黑体_GBK"/>
                <w:color w:val="000000"/>
                <w:kern w:val="2"/>
                <w:sz w:val="28"/>
                <w:szCs w:val="28"/>
              </w:rPr>
            </w:pPr>
            <w:r>
              <w:rPr>
                <w:rFonts w:eastAsia="方正黑体_GBK"/>
                <w:color w:val="000000"/>
                <w:kern w:val="2"/>
                <w:sz w:val="28"/>
                <w:szCs w:val="28"/>
                <w:lang w:bidi="ar"/>
              </w:rPr>
              <w:t>等次</w:t>
            </w:r>
          </w:p>
        </w:tc>
        <w:tc>
          <w:tcPr>
            <w:tcW w:w="1195" w:type="pct"/>
            <w:tcBorders>
              <w:top w:val="nil"/>
              <w:left w:val="nil"/>
              <w:bottom w:val="single" w:sz="4" w:space="0" w:color="auto"/>
              <w:right w:val="single" w:sz="4" w:space="0" w:color="auto"/>
            </w:tcBorders>
            <w:vAlign w:val="center"/>
          </w:tcPr>
          <w:p w:rsidR="00D4645A" w:rsidRDefault="007835E0">
            <w:pPr>
              <w:ind w:firstLine="0"/>
              <w:jc w:val="center"/>
              <w:rPr>
                <w:rFonts w:eastAsia="方正黑体_GBK"/>
                <w:color w:val="000000"/>
                <w:kern w:val="2"/>
                <w:sz w:val="28"/>
                <w:szCs w:val="28"/>
              </w:rPr>
            </w:pPr>
            <w:r>
              <w:rPr>
                <w:rFonts w:eastAsia="方正黑体_GBK"/>
                <w:color w:val="000000"/>
                <w:kern w:val="2"/>
                <w:sz w:val="28"/>
                <w:szCs w:val="28"/>
                <w:lang w:bidi="ar"/>
              </w:rPr>
              <w:t>成果名称</w:t>
            </w:r>
          </w:p>
        </w:tc>
        <w:tc>
          <w:tcPr>
            <w:tcW w:w="2304" w:type="pct"/>
            <w:tcBorders>
              <w:top w:val="nil"/>
              <w:left w:val="nil"/>
              <w:bottom w:val="single" w:sz="4" w:space="0" w:color="auto"/>
              <w:right w:val="single" w:sz="4" w:space="0" w:color="auto"/>
            </w:tcBorders>
            <w:vAlign w:val="center"/>
          </w:tcPr>
          <w:p w:rsidR="00D4645A" w:rsidRDefault="007835E0">
            <w:pPr>
              <w:ind w:firstLine="0"/>
              <w:jc w:val="center"/>
              <w:rPr>
                <w:rFonts w:eastAsia="方正黑体_GBK"/>
                <w:color w:val="000000"/>
                <w:kern w:val="2"/>
                <w:sz w:val="28"/>
                <w:szCs w:val="28"/>
              </w:rPr>
            </w:pPr>
            <w:r>
              <w:rPr>
                <w:rFonts w:eastAsia="方正黑体_GBK"/>
                <w:color w:val="000000"/>
                <w:kern w:val="2"/>
                <w:sz w:val="28"/>
                <w:szCs w:val="28"/>
                <w:lang w:bidi="ar"/>
              </w:rPr>
              <w:t>完成单位</w:t>
            </w:r>
          </w:p>
        </w:tc>
        <w:tc>
          <w:tcPr>
            <w:tcW w:w="1236" w:type="pct"/>
            <w:tcBorders>
              <w:top w:val="nil"/>
              <w:left w:val="nil"/>
              <w:bottom w:val="single" w:sz="4" w:space="0" w:color="auto"/>
              <w:right w:val="single" w:sz="4" w:space="0" w:color="auto"/>
            </w:tcBorders>
            <w:vAlign w:val="center"/>
          </w:tcPr>
          <w:p w:rsidR="00D4645A" w:rsidRDefault="007835E0">
            <w:pPr>
              <w:ind w:firstLine="0"/>
              <w:jc w:val="center"/>
              <w:rPr>
                <w:rFonts w:eastAsia="方正黑体_GBK"/>
                <w:color w:val="000000"/>
                <w:kern w:val="2"/>
                <w:sz w:val="28"/>
                <w:szCs w:val="28"/>
              </w:rPr>
            </w:pPr>
            <w:r>
              <w:rPr>
                <w:rFonts w:eastAsia="方正黑体_GBK"/>
                <w:color w:val="000000"/>
                <w:kern w:val="2"/>
                <w:sz w:val="28"/>
                <w:szCs w:val="28"/>
                <w:lang w:bidi="ar"/>
              </w:rPr>
              <w:t>完成人</w:t>
            </w:r>
          </w:p>
        </w:tc>
      </w:tr>
      <w:tr w:rsidR="00D4645A" w:rsidTr="00E825BE">
        <w:trPr>
          <w:trHeight w:val="600"/>
        </w:trPr>
        <w:tc>
          <w:tcPr>
            <w:tcW w:w="265" w:type="pct"/>
            <w:vMerge w:val="restart"/>
            <w:tcBorders>
              <w:top w:val="nil"/>
              <w:left w:val="single" w:sz="4" w:space="0" w:color="auto"/>
              <w:bottom w:val="single" w:sz="4" w:space="0" w:color="auto"/>
              <w:right w:val="single" w:sz="4" w:space="0" w:color="auto"/>
            </w:tcBorders>
            <w:vAlign w:val="center"/>
          </w:tcPr>
          <w:p w:rsidR="00D4645A" w:rsidRDefault="007835E0" w:rsidP="00E825BE">
            <w:pPr>
              <w:spacing w:line="240" w:lineRule="auto"/>
              <w:ind w:leftChars="-50" w:left="-160" w:rightChars="-50" w:right="-160" w:firstLine="0"/>
              <w:jc w:val="center"/>
              <w:rPr>
                <w:rFonts w:eastAsia="宋体"/>
                <w:color w:val="000000"/>
                <w:kern w:val="2"/>
                <w:sz w:val="28"/>
                <w:szCs w:val="28"/>
                <w:lang w:bidi="ar"/>
              </w:rPr>
            </w:pPr>
            <w:r>
              <w:rPr>
                <w:rFonts w:eastAsia="宋体"/>
                <w:color w:val="000000"/>
                <w:kern w:val="2"/>
                <w:sz w:val="28"/>
                <w:szCs w:val="28"/>
                <w:lang w:bidi="ar"/>
              </w:rPr>
              <w:t>一</w:t>
            </w:r>
          </w:p>
          <w:p w:rsidR="00D4645A" w:rsidRDefault="007835E0" w:rsidP="00B175BD">
            <w:pPr>
              <w:spacing w:line="240" w:lineRule="auto"/>
              <w:ind w:leftChars="-50" w:left="-160" w:rightChars="-50" w:right="-160" w:firstLine="0"/>
              <w:jc w:val="center"/>
              <w:rPr>
                <w:rFonts w:eastAsia="宋体" w:hint="eastAsia"/>
                <w:color w:val="000000"/>
                <w:kern w:val="2"/>
                <w:sz w:val="28"/>
                <w:szCs w:val="28"/>
                <w:lang w:bidi="ar"/>
              </w:rPr>
            </w:pPr>
            <w:r>
              <w:rPr>
                <w:rFonts w:eastAsia="宋体"/>
                <w:color w:val="000000"/>
                <w:kern w:val="2"/>
                <w:sz w:val="28"/>
                <w:szCs w:val="28"/>
                <w:lang w:bidi="ar"/>
              </w:rPr>
              <w:t>等</w:t>
            </w:r>
          </w:p>
        </w:tc>
        <w:tc>
          <w:tcPr>
            <w:tcW w:w="1195" w:type="pct"/>
            <w:tcBorders>
              <w:top w:val="single" w:sz="4" w:space="0" w:color="auto"/>
              <w:left w:val="nil"/>
              <w:bottom w:val="single" w:sz="4" w:space="0" w:color="auto"/>
              <w:right w:val="single" w:sz="4" w:space="0" w:color="auto"/>
            </w:tcBorders>
            <w:vAlign w:val="center"/>
          </w:tcPr>
          <w:p w:rsidR="00D4645A"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南京长江都市科技住宅产业创新</w:t>
            </w:r>
          </w:p>
        </w:tc>
        <w:tc>
          <w:tcPr>
            <w:tcW w:w="2304" w:type="pct"/>
            <w:tcBorders>
              <w:top w:val="single" w:sz="4" w:space="0" w:color="auto"/>
              <w:left w:val="nil"/>
              <w:bottom w:val="single" w:sz="4" w:space="0" w:color="auto"/>
              <w:right w:val="single" w:sz="4" w:space="0" w:color="auto"/>
            </w:tcBorders>
            <w:vAlign w:val="center"/>
          </w:tcPr>
          <w:p w:rsidR="00D4645A"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南京长江都市建筑设计股份有限公司</w:t>
            </w:r>
          </w:p>
        </w:tc>
        <w:tc>
          <w:tcPr>
            <w:tcW w:w="1236" w:type="pct"/>
            <w:tcBorders>
              <w:top w:val="single" w:sz="4" w:space="0" w:color="auto"/>
              <w:left w:val="nil"/>
              <w:bottom w:val="single" w:sz="4" w:space="0" w:color="auto"/>
              <w:right w:val="single" w:sz="4" w:space="0" w:color="auto"/>
            </w:tcBorders>
            <w:vAlign w:val="center"/>
          </w:tcPr>
          <w:p w:rsidR="00D4645A" w:rsidRDefault="00D4645A" w:rsidP="00937544">
            <w:pPr>
              <w:spacing w:line="300" w:lineRule="exact"/>
              <w:ind w:firstLine="0"/>
              <w:rPr>
                <w:rFonts w:eastAsia="宋体"/>
                <w:color w:val="000000"/>
                <w:kern w:val="2"/>
                <w:sz w:val="21"/>
                <w:szCs w:val="21"/>
                <w:lang w:bidi="ar"/>
              </w:rPr>
            </w:pPr>
          </w:p>
        </w:tc>
      </w:tr>
      <w:tr w:rsidR="00D4645A"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D4645A" w:rsidRDefault="00D4645A" w:rsidP="00E825BE">
            <w:pPr>
              <w:spacing w:line="240" w:lineRule="auto"/>
              <w:jc w:val="center"/>
              <w:rPr>
                <w:sz w:val="20"/>
              </w:rPr>
            </w:pPr>
          </w:p>
        </w:tc>
        <w:tc>
          <w:tcPr>
            <w:tcW w:w="1195" w:type="pct"/>
            <w:tcBorders>
              <w:top w:val="single" w:sz="4" w:space="0" w:color="auto"/>
              <w:left w:val="nil"/>
              <w:bottom w:val="single" w:sz="4" w:space="0" w:color="auto"/>
              <w:right w:val="single" w:sz="4" w:space="0" w:color="auto"/>
            </w:tcBorders>
            <w:vAlign w:val="center"/>
          </w:tcPr>
          <w:p w:rsidR="00D4645A"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大型公共文化场馆绿色数智转型技术创新应用</w:t>
            </w:r>
          </w:p>
        </w:tc>
        <w:tc>
          <w:tcPr>
            <w:tcW w:w="2304" w:type="pct"/>
            <w:tcBorders>
              <w:top w:val="single" w:sz="4" w:space="0" w:color="auto"/>
              <w:left w:val="nil"/>
              <w:bottom w:val="single" w:sz="4" w:space="0" w:color="auto"/>
              <w:right w:val="single" w:sz="4" w:space="0" w:color="auto"/>
            </w:tcBorders>
            <w:vAlign w:val="center"/>
          </w:tcPr>
          <w:p w:rsidR="00D4645A"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南京市江北新区公共工程建设中心、杭州中联筑境建筑设计有限公司、江苏省住房和城乡建设厅科技发展中心、上海宝冶集团有限公司、江苏建科鉴定咨询有限公司、江苏省建筑设计研究院股份有限公司、南京城市建设管理集团有限公司、南京深圳装饰安装工程有限公司、南京工大建设监理咨询有限公司</w:t>
            </w:r>
          </w:p>
        </w:tc>
        <w:tc>
          <w:tcPr>
            <w:tcW w:w="1236" w:type="pct"/>
            <w:tcBorders>
              <w:top w:val="single" w:sz="4" w:space="0" w:color="auto"/>
              <w:left w:val="nil"/>
              <w:bottom w:val="single" w:sz="4" w:space="0" w:color="auto"/>
              <w:right w:val="single" w:sz="4" w:space="0" w:color="auto"/>
            </w:tcBorders>
            <w:vAlign w:val="center"/>
          </w:tcPr>
          <w:p w:rsidR="00D4645A"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程泰宁、邹贤乐、蒋尧、赵帆、张驰、胡杰凡、李湘琳、杨玥、靳亚北、董凯红</w:t>
            </w:r>
          </w:p>
        </w:tc>
      </w:tr>
      <w:tr w:rsidR="000C685B"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0C685B" w:rsidRDefault="000C685B" w:rsidP="000C685B">
            <w:pPr>
              <w:spacing w:line="240" w:lineRule="auto"/>
              <w:jc w:val="center"/>
              <w:rPr>
                <w:sz w:val="20"/>
              </w:rPr>
            </w:pPr>
          </w:p>
        </w:tc>
        <w:tc>
          <w:tcPr>
            <w:tcW w:w="1195" w:type="pct"/>
            <w:tcBorders>
              <w:top w:val="single" w:sz="4" w:space="0" w:color="auto"/>
              <w:left w:val="nil"/>
              <w:bottom w:val="single" w:sz="4" w:space="0" w:color="auto"/>
              <w:right w:val="single" w:sz="4" w:space="0" w:color="auto"/>
            </w:tcBorders>
            <w:vAlign w:val="center"/>
          </w:tcPr>
          <w:p w:rsid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地下结构渗漏靶向治理关键技术研究及应用</w:t>
            </w:r>
          </w:p>
        </w:tc>
        <w:tc>
          <w:tcPr>
            <w:tcW w:w="2304"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昆山市地下空间技术研究院有限公司、苏州科技大学、中国矿业大学、昆山市建设工程质量检测中心有限公司</w:t>
            </w:r>
          </w:p>
        </w:tc>
        <w:tc>
          <w:tcPr>
            <w:tcW w:w="1236"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师文豪、李树忱、郭超美、朱晓丹、邹利、刘日成、樊绿叶、顾盛、汪珍、刘嘉、方亦驰</w:t>
            </w:r>
          </w:p>
        </w:tc>
      </w:tr>
      <w:tr w:rsidR="000C685B"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0C685B" w:rsidRDefault="000C685B" w:rsidP="000C685B">
            <w:pPr>
              <w:spacing w:line="240" w:lineRule="auto"/>
              <w:jc w:val="center"/>
              <w:rPr>
                <w:sz w:val="20"/>
              </w:rPr>
            </w:pPr>
          </w:p>
        </w:tc>
        <w:tc>
          <w:tcPr>
            <w:tcW w:w="1195"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建筑室内空气微生物污染综合防控关键技术研究与应用</w:t>
            </w:r>
          </w:p>
        </w:tc>
        <w:tc>
          <w:tcPr>
            <w:tcW w:w="2304"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东南大学、江苏省住房和城乡建设厅科技发展中心、中国建筑科学研究院有限公司、无锡菲兰爱尔空气质量技术有限公司、江苏省人民医院、江苏省疾病预防控制中心</w:t>
            </w:r>
          </w:p>
        </w:tc>
        <w:tc>
          <w:tcPr>
            <w:tcW w:w="1236"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钱华、王登云、曹国庆、郑晓红、陈永强、张玉彬、丁震、丁雨晴、陈紫光</w:t>
            </w:r>
          </w:p>
        </w:tc>
      </w:tr>
      <w:tr w:rsidR="000C685B"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0C685B" w:rsidRDefault="000C685B" w:rsidP="000C685B">
            <w:pPr>
              <w:spacing w:line="240" w:lineRule="auto"/>
              <w:jc w:val="center"/>
              <w:rPr>
                <w:sz w:val="20"/>
              </w:rPr>
            </w:pPr>
          </w:p>
        </w:tc>
        <w:tc>
          <w:tcPr>
            <w:tcW w:w="1195" w:type="pct"/>
            <w:tcBorders>
              <w:top w:val="single" w:sz="4" w:space="0" w:color="auto"/>
              <w:left w:val="nil"/>
              <w:bottom w:val="single" w:sz="4" w:space="0" w:color="auto"/>
              <w:right w:val="single" w:sz="4" w:space="0" w:color="auto"/>
            </w:tcBorders>
            <w:vAlign w:val="center"/>
          </w:tcPr>
          <w:p w:rsid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以县城为重要载体的就地城镇化模式研究</w:t>
            </w:r>
            <w:r w:rsidRPr="000C685B">
              <w:rPr>
                <w:rFonts w:eastAsia="宋体"/>
                <w:color w:val="000000"/>
                <w:kern w:val="2"/>
                <w:sz w:val="21"/>
                <w:szCs w:val="21"/>
                <w:lang w:bidi="ar"/>
              </w:rPr>
              <w:t>—</w:t>
            </w:r>
            <w:r w:rsidRPr="000C685B">
              <w:rPr>
                <w:rFonts w:eastAsia="宋体"/>
                <w:color w:val="000000"/>
                <w:kern w:val="2"/>
                <w:sz w:val="21"/>
                <w:szCs w:val="21"/>
                <w:lang w:bidi="ar"/>
              </w:rPr>
              <w:t>基于江苏和四川两省的对比分析</w:t>
            </w:r>
          </w:p>
        </w:tc>
        <w:tc>
          <w:tcPr>
            <w:tcW w:w="2304"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江苏省城市规划设计研究院有限公司</w:t>
            </w:r>
          </w:p>
        </w:tc>
        <w:tc>
          <w:tcPr>
            <w:tcW w:w="1236"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赵毅、陆枭麟、严亚磊、丁琳、李震、田美池、韦胜、高湛、张娅</w:t>
            </w:r>
          </w:p>
        </w:tc>
      </w:tr>
      <w:tr w:rsidR="000C685B" w:rsidTr="00E825BE">
        <w:trPr>
          <w:trHeight w:val="600"/>
        </w:trPr>
        <w:tc>
          <w:tcPr>
            <w:tcW w:w="265" w:type="pct"/>
            <w:vMerge w:val="restart"/>
            <w:tcBorders>
              <w:top w:val="nil"/>
              <w:left w:val="single" w:sz="4" w:space="0" w:color="auto"/>
              <w:bottom w:val="single" w:sz="4" w:space="0" w:color="auto"/>
              <w:right w:val="single" w:sz="4" w:space="0" w:color="auto"/>
            </w:tcBorders>
            <w:vAlign w:val="center"/>
          </w:tcPr>
          <w:p w:rsidR="000C685B" w:rsidRDefault="000C685B" w:rsidP="000C685B">
            <w:pPr>
              <w:spacing w:line="240" w:lineRule="auto"/>
              <w:ind w:firstLine="0"/>
              <w:jc w:val="center"/>
              <w:rPr>
                <w:rFonts w:eastAsia="宋体"/>
                <w:color w:val="000000"/>
                <w:kern w:val="2"/>
                <w:sz w:val="28"/>
                <w:szCs w:val="28"/>
                <w:lang w:bidi="ar"/>
              </w:rPr>
            </w:pPr>
            <w:r>
              <w:rPr>
                <w:rFonts w:eastAsia="宋体"/>
                <w:color w:val="000000"/>
                <w:kern w:val="2"/>
                <w:sz w:val="28"/>
                <w:szCs w:val="28"/>
                <w:lang w:bidi="ar"/>
              </w:rPr>
              <w:t>二</w:t>
            </w:r>
          </w:p>
          <w:p w:rsidR="000C685B" w:rsidRDefault="000C685B" w:rsidP="00B175BD">
            <w:pPr>
              <w:spacing w:line="240" w:lineRule="auto"/>
              <w:ind w:firstLine="0"/>
              <w:jc w:val="center"/>
              <w:rPr>
                <w:rFonts w:eastAsia="宋体" w:hint="eastAsia"/>
                <w:color w:val="000000"/>
                <w:kern w:val="2"/>
                <w:sz w:val="28"/>
                <w:szCs w:val="28"/>
                <w:lang w:bidi="ar"/>
              </w:rPr>
            </w:pPr>
            <w:r>
              <w:rPr>
                <w:rFonts w:eastAsia="宋体"/>
                <w:color w:val="000000"/>
                <w:kern w:val="2"/>
                <w:sz w:val="28"/>
                <w:szCs w:val="28"/>
                <w:lang w:bidi="ar"/>
              </w:rPr>
              <w:t>等</w:t>
            </w:r>
          </w:p>
        </w:tc>
        <w:tc>
          <w:tcPr>
            <w:tcW w:w="1195"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非对称结构多变超高层数字化智能建造综合技术研究与应用</w:t>
            </w:r>
          </w:p>
        </w:tc>
        <w:tc>
          <w:tcPr>
            <w:tcW w:w="2304"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南京金融城建设发展股份有限公司、中国建筑第四工程局有限公司</w:t>
            </w:r>
          </w:p>
        </w:tc>
        <w:tc>
          <w:tcPr>
            <w:tcW w:w="1236"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杨万托、管聪聪、姚彪、张津涛、仲明明、刁维波、陆志远、赵晶、张伊菡</w:t>
            </w:r>
          </w:p>
        </w:tc>
      </w:tr>
      <w:tr w:rsidR="000C685B"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0C685B" w:rsidRDefault="000C685B" w:rsidP="000C685B">
            <w:pPr>
              <w:spacing w:line="240" w:lineRule="auto"/>
              <w:ind w:firstLine="0"/>
              <w:jc w:val="center"/>
              <w:rPr>
                <w:rFonts w:eastAsia="宋体"/>
                <w:color w:val="000000"/>
                <w:kern w:val="2"/>
                <w:sz w:val="28"/>
                <w:szCs w:val="28"/>
                <w:lang w:bidi="ar"/>
              </w:rPr>
            </w:pPr>
          </w:p>
        </w:tc>
        <w:tc>
          <w:tcPr>
            <w:tcW w:w="1195"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复杂敏感环境深大基坑施工双曲拱桥安全保护关键技术</w:t>
            </w:r>
          </w:p>
        </w:tc>
        <w:tc>
          <w:tcPr>
            <w:tcW w:w="2304"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南京市公共工程建设中心、南京地铁建设有限责任公司、东南大学、北京城建设计发展集团股份有限公司、中铁桥隧技术有限公司、上海隧道工程有限公司、南京工业大学</w:t>
            </w:r>
          </w:p>
        </w:tc>
        <w:tc>
          <w:tcPr>
            <w:tcW w:w="1236"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庞建国、徐源、李丹、童立元、祝欢、张杰、付一小、奚建凯、朱利明、</w:t>
            </w:r>
          </w:p>
        </w:tc>
      </w:tr>
      <w:tr w:rsidR="000C685B"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0C685B" w:rsidRDefault="000C685B" w:rsidP="000C685B">
            <w:pPr>
              <w:spacing w:line="240" w:lineRule="auto"/>
              <w:ind w:firstLine="0"/>
              <w:jc w:val="center"/>
              <w:rPr>
                <w:rFonts w:eastAsia="宋体"/>
                <w:color w:val="000000"/>
                <w:kern w:val="2"/>
                <w:sz w:val="28"/>
                <w:szCs w:val="28"/>
                <w:lang w:bidi="ar"/>
              </w:rPr>
            </w:pPr>
          </w:p>
        </w:tc>
        <w:tc>
          <w:tcPr>
            <w:tcW w:w="1195"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复杂形态大空间建筑数字建造和智慧运维关键技术研究与应用</w:t>
            </w:r>
          </w:p>
        </w:tc>
        <w:tc>
          <w:tcPr>
            <w:tcW w:w="2304"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中建八局第三建设有限公司</w:t>
            </w:r>
          </w:p>
        </w:tc>
        <w:tc>
          <w:tcPr>
            <w:tcW w:w="1236"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陈刚、肖汉、徐晓晖、沈兴东、全有维、国宏雪、洪盛桥、马怀章、余浩</w:t>
            </w:r>
          </w:p>
        </w:tc>
      </w:tr>
      <w:tr w:rsidR="000C685B"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0C685B" w:rsidRDefault="000C685B" w:rsidP="000C685B">
            <w:pPr>
              <w:spacing w:line="240" w:lineRule="auto"/>
              <w:ind w:firstLine="0"/>
              <w:jc w:val="center"/>
              <w:rPr>
                <w:rFonts w:eastAsia="宋体"/>
                <w:color w:val="000000"/>
                <w:kern w:val="2"/>
                <w:sz w:val="28"/>
                <w:szCs w:val="28"/>
                <w:lang w:bidi="ar"/>
              </w:rPr>
            </w:pPr>
          </w:p>
        </w:tc>
        <w:tc>
          <w:tcPr>
            <w:tcW w:w="1195"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海绵城市建设关键技术研究与应用</w:t>
            </w:r>
          </w:p>
        </w:tc>
        <w:tc>
          <w:tcPr>
            <w:tcW w:w="2304"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江苏省城镇供水安全保障中心、南京洞见环境科技有限公司、江苏省建设工程设计院有限公司、河海大学</w:t>
            </w:r>
          </w:p>
        </w:tc>
        <w:tc>
          <w:tcPr>
            <w:tcW w:w="1236"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李澄、陈燕秋、郭海星、刘小艳、钱言、王振兴、徐强强、谈胜园、吕凯</w:t>
            </w:r>
          </w:p>
        </w:tc>
      </w:tr>
      <w:tr w:rsidR="000C685B"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0C685B" w:rsidRDefault="000C685B" w:rsidP="000C685B">
            <w:pPr>
              <w:spacing w:line="240" w:lineRule="auto"/>
              <w:ind w:firstLine="0"/>
              <w:jc w:val="center"/>
              <w:rPr>
                <w:rFonts w:eastAsia="宋体"/>
                <w:color w:val="000000"/>
                <w:kern w:val="2"/>
                <w:sz w:val="28"/>
                <w:szCs w:val="28"/>
                <w:lang w:bidi="ar"/>
              </w:rPr>
            </w:pPr>
          </w:p>
        </w:tc>
        <w:tc>
          <w:tcPr>
            <w:tcW w:w="1195"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基于数字环境的企业总部建筑智慧运维关键技术研究与应用</w:t>
            </w:r>
          </w:p>
        </w:tc>
        <w:tc>
          <w:tcPr>
            <w:tcW w:w="2304"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南京长江都市建筑设计股份有限公司、联检（江苏）科技股份有限公司、南京邮电大学、亲橙智慧空间科技服务（杭州）有限公司</w:t>
            </w:r>
          </w:p>
        </w:tc>
        <w:tc>
          <w:tcPr>
            <w:tcW w:w="1236"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唐觉民、魏昕、黄海鲲、夏彦超、顾小军、于江、潘文卓、张延洲、孙昱晨</w:t>
            </w:r>
          </w:p>
        </w:tc>
      </w:tr>
      <w:tr w:rsidR="000C685B"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0C685B" w:rsidRDefault="000C685B" w:rsidP="000C685B">
            <w:pPr>
              <w:spacing w:line="240" w:lineRule="auto"/>
              <w:ind w:firstLine="0"/>
              <w:jc w:val="center"/>
              <w:rPr>
                <w:rFonts w:eastAsia="宋体"/>
                <w:color w:val="000000"/>
                <w:kern w:val="2"/>
                <w:sz w:val="28"/>
                <w:szCs w:val="28"/>
                <w:lang w:bidi="ar"/>
              </w:rPr>
            </w:pPr>
          </w:p>
        </w:tc>
        <w:tc>
          <w:tcPr>
            <w:tcW w:w="1195"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上向流生物活性炭工艺长效稳定运行与水质提升研究与示范</w:t>
            </w:r>
          </w:p>
        </w:tc>
        <w:tc>
          <w:tcPr>
            <w:tcW w:w="2304"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江苏长江水务股份有限公司、河海大学、江苏省城镇供水安全保障中心</w:t>
            </w:r>
          </w:p>
        </w:tc>
        <w:tc>
          <w:tcPr>
            <w:tcW w:w="1236"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刘义忠、陶辉、徐春蕾、颜勇、林涛、刘妍秋、高俊、陈冬梅、陈晗</w:t>
            </w:r>
          </w:p>
        </w:tc>
      </w:tr>
      <w:tr w:rsidR="000C685B"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0C685B" w:rsidRDefault="000C685B" w:rsidP="000C685B">
            <w:pPr>
              <w:spacing w:line="240" w:lineRule="auto"/>
              <w:jc w:val="center"/>
              <w:rPr>
                <w:sz w:val="20"/>
              </w:rPr>
            </w:pPr>
          </w:p>
        </w:tc>
        <w:tc>
          <w:tcPr>
            <w:tcW w:w="1195"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装配整体式叠合剪力墙结构技术规程</w:t>
            </w:r>
            <w:r w:rsidRPr="000C685B">
              <w:rPr>
                <w:rFonts w:eastAsia="宋体"/>
                <w:color w:val="000000"/>
                <w:kern w:val="2"/>
                <w:sz w:val="21"/>
                <w:szCs w:val="21"/>
                <w:lang w:bidi="ar"/>
              </w:rPr>
              <w:t>DB32/T4497-2023</w:t>
            </w:r>
          </w:p>
        </w:tc>
        <w:tc>
          <w:tcPr>
            <w:tcW w:w="2304"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启迪设计集团股份有限公司、江苏省住房和城乡建设厅科技发展中心、东南大学、昆山市建设工程质量检测中心、江苏元大科技有限公司、美好建筑装配科技有限公司</w:t>
            </w:r>
          </w:p>
        </w:tc>
        <w:tc>
          <w:tcPr>
            <w:tcW w:w="1236" w:type="pct"/>
            <w:tcBorders>
              <w:top w:val="single" w:sz="4" w:space="0" w:color="auto"/>
              <w:left w:val="nil"/>
              <w:bottom w:val="single" w:sz="4" w:space="0" w:color="auto"/>
              <w:right w:val="single" w:sz="4" w:space="0" w:color="auto"/>
            </w:tcBorders>
            <w:vAlign w:val="center"/>
          </w:tcPr>
          <w:p w:rsidR="000C685B" w:rsidRPr="000C685B" w:rsidRDefault="000C685B" w:rsidP="00937544">
            <w:pPr>
              <w:spacing w:line="300" w:lineRule="exact"/>
              <w:ind w:firstLine="0"/>
              <w:rPr>
                <w:rFonts w:eastAsia="宋体"/>
                <w:color w:val="000000"/>
                <w:kern w:val="2"/>
                <w:sz w:val="21"/>
                <w:szCs w:val="21"/>
                <w:lang w:bidi="ar"/>
              </w:rPr>
            </w:pPr>
            <w:r w:rsidRPr="000C685B">
              <w:rPr>
                <w:rFonts w:eastAsia="宋体"/>
                <w:color w:val="000000"/>
                <w:kern w:val="2"/>
                <w:sz w:val="21"/>
                <w:szCs w:val="21"/>
                <w:lang w:bidi="ar"/>
              </w:rPr>
              <w:t>赵宏康、孙雪梅、郭正兴、吴京、江韩、樊骅、顾盛、庄玮、方有珍</w:t>
            </w:r>
          </w:p>
        </w:tc>
      </w:tr>
      <w:tr w:rsidR="000C685B" w:rsidTr="00E825BE">
        <w:trPr>
          <w:trHeight w:val="408"/>
        </w:trPr>
        <w:tc>
          <w:tcPr>
            <w:tcW w:w="265" w:type="pct"/>
            <w:vMerge w:val="restart"/>
            <w:tcBorders>
              <w:top w:val="nil"/>
              <w:left w:val="single" w:sz="4" w:space="0" w:color="auto"/>
              <w:bottom w:val="single" w:sz="4" w:space="0" w:color="auto"/>
              <w:right w:val="single" w:sz="4" w:space="0" w:color="auto"/>
            </w:tcBorders>
            <w:vAlign w:val="center"/>
          </w:tcPr>
          <w:p w:rsidR="000C685B" w:rsidRPr="00E825BE" w:rsidRDefault="000C685B" w:rsidP="000C685B">
            <w:pPr>
              <w:spacing w:line="240" w:lineRule="auto"/>
              <w:ind w:firstLine="0"/>
              <w:jc w:val="center"/>
              <w:rPr>
                <w:rFonts w:eastAsia="宋体" w:hint="eastAsia"/>
                <w:color w:val="000000"/>
                <w:kern w:val="2"/>
                <w:sz w:val="28"/>
                <w:szCs w:val="28"/>
                <w:lang w:bidi="ar"/>
              </w:rPr>
            </w:pPr>
            <w:r>
              <w:rPr>
                <w:rFonts w:eastAsia="宋体"/>
                <w:color w:val="000000"/>
                <w:kern w:val="2"/>
                <w:sz w:val="28"/>
                <w:szCs w:val="28"/>
                <w:lang w:bidi="ar"/>
              </w:rPr>
              <w:t>三等</w:t>
            </w:r>
          </w:p>
        </w:tc>
        <w:tc>
          <w:tcPr>
            <w:tcW w:w="1195" w:type="pct"/>
            <w:tcBorders>
              <w:top w:val="single" w:sz="4" w:space="0" w:color="auto"/>
              <w:left w:val="nil"/>
              <w:bottom w:val="single" w:sz="4" w:space="0" w:color="auto"/>
              <w:right w:val="single" w:sz="4" w:space="0" w:color="auto"/>
            </w:tcBorders>
            <w:vAlign w:val="center"/>
          </w:tcPr>
          <w:p w:rsidR="000C685B" w:rsidRPr="00937544" w:rsidRDefault="000C685B"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基于</w:t>
            </w:r>
            <w:r w:rsidRPr="00937544">
              <w:rPr>
                <w:rFonts w:eastAsia="宋体"/>
                <w:color w:val="000000"/>
                <w:kern w:val="2"/>
                <w:sz w:val="21"/>
                <w:szCs w:val="21"/>
                <w:lang w:bidi="ar"/>
              </w:rPr>
              <w:t>“</w:t>
            </w:r>
            <w:r w:rsidRPr="00937544">
              <w:rPr>
                <w:rFonts w:eastAsia="宋体"/>
                <w:color w:val="000000"/>
                <w:kern w:val="2"/>
                <w:sz w:val="21"/>
                <w:szCs w:val="21"/>
                <w:lang w:bidi="ar"/>
              </w:rPr>
              <w:t>五绿</w:t>
            </w:r>
            <w:r w:rsidRPr="00937544">
              <w:rPr>
                <w:rFonts w:eastAsia="宋体"/>
                <w:color w:val="000000"/>
                <w:kern w:val="2"/>
                <w:sz w:val="21"/>
                <w:szCs w:val="21"/>
                <w:lang w:bidi="ar"/>
              </w:rPr>
              <w:t>”</w:t>
            </w:r>
            <w:r w:rsidRPr="00937544">
              <w:rPr>
                <w:rFonts w:eastAsia="宋体"/>
                <w:color w:val="000000"/>
                <w:kern w:val="2"/>
                <w:sz w:val="21"/>
                <w:szCs w:val="21"/>
                <w:lang w:bidi="ar"/>
              </w:rPr>
              <w:t>技术体系的绿色校园设计</w:t>
            </w:r>
          </w:p>
        </w:tc>
        <w:tc>
          <w:tcPr>
            <w:tcW w:w="2304" w:type="pct"/>
            <w:tcBorders>
              <w:top w:val="single" w:sz="4" w:space="0" w:color="auto"/>
              <w:left w:val="nil"/>
              <w:bottom w:val="single" w:sz="4" w:space="0" w:color="auto"/>
              <w:right w:val="single" w:sz="4" w:space="0" w:color="auto"/>
            </w:tcBorders>
            <w:vAlign w:val="center"/>
          </w:tcPr>
          <w:p w:rsidR="000C685B" w:rsidRPr="00937544" w:rsidRDefault="000C685B"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南京长江都市建筑设计股份有限公司、中国建筑第八工程局有限公司、南京市南部新城开发建设（集团）有限公司</w:t>
            </w:r>
          </w:p>
        </w:tc>
        <w:tc>
          <w:tcPr>
            <w:tcW w:w="1236" w:type="pct"/>
            <w:tcBorders>
              <w:top w:val="single" w:sz="4" w:space="0" w:color="auto"/>
              <w:left w:val="nil"/>
              <w:bottom w:val="single" w:sz="4" w:space="0" w:color="auto"/>
              <w:right w:val="single" w:sz="4" w:space="0" w:color="auto"/>
            </w:tcBorders>
            <w:vAlign w:val="center"/>
          </w:tcPr>
          <w:p w:rsidR="000C685B" w:rsidRPr="00937544" w:rsidRDefault="000C685B"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姜辉、江韩、汪玮、万正旸、夏静、宋传华、王流金</w:t>
            </w:r>
          </w:p>
        </w:tc>
      </w:tr>
      <w:tr w:rsidR="000C685B"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0C685B" w:rsidRDefault="000C685B" w:rsidP="000C685B">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0C685B" w:rsidRPr="00937544" w:rsidRDefault="000C685B"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基于数字孪生建筑智能运维技术研究与应用</w:t>
            </w:r>
          </w:p>
        </w:tc>
        <w:tc>
          <w:tcPr>
            <w:tcW w:w="2304" w:type="pct"/>
            <w:tcBorders>
              <w:top w:val="single" w:sz="4" w:space="0" w:color="auto"/>
              <w:left w:val="nil"/>
              <w:bottom w:val="single" w:sz="4" w:space="0" w:color="auto"/>
              <w:right w:val="single" w:sz="4" w:space="0" w:color="auto"/>
            </w:tcBorders>
            <w:vAlign w:val="center"/>
          </w:tcPr>
          <w:p w:rsidR="000C685B" w:rsidRPr="00937544" w:rsidRDefault="000C685B"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江苏扬建集团有限公司、南京戎光软件科技有限公司、扬州市文化投资管理有限公司、扬州华科智能科技有限公司</w:t>
            </w:r>
          </w:p>
        </w:tc>
        <w:tc>
          <w:tcPr>
            <w:tcW w:w="1236" w:type="pct"/>
            <w:tcBorders>
              <w:top w:val="single" w:sz="4" w:space="0" w:color="auto"/>
              <w:left w:val="nil"/>
              <w:bottom w:val="single" w:sz="4" w:space="0" w:color="auto"/>
              <w:right w:val="single" w:sz="4" w:space="0" w:color="auto"/>
            </w:tcBorders>
            <w:vAlign w:val="center"/>
          </w:tcPr>
          <w:p w:rsidR="000C685B" w:rsidRPr="00937544" w:rsidRDefault="000C685B"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周敬、邹厚存、朱斌、孙晓波、丁友根、陈一峰、蔡有庆</w:t>
            </w:r>
          </w:p>
        </w:tc>
      </w:tr>
      <w:tr w:rsidR="000C685B"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0C685B" w:rsidRDefault="000C685B" w:rsidP="000C685B">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0C685B" w:rsidRPr="00937544" w:rsidRDefault="000C685B"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总部办公建筑绿色智慧集成技术创新与应用</w:t>
            </w:r>
          </w:p>
        </w:tc>
        <w:tc>
          <w:tcPr>
            <w:tcW w:w="2304" w:type="pct"/>
            <w:tcBorders>
              <w:top w:val="single" w:sz="4" w:space="0" w:color="auto"/>
              <w:left w:val="nil"/>
              <w:bottom w:val="single" w:sz="4" w:space="0" w:color="auto"/>
              <w:right w:val="single" w:sz="4" w:space="0" w:color="auto"/>
            </w:tcBorders>
            <w:vAlign w:val="center"/>
          </w:tcPr>
          <w:p w:rsidR="000C685B" w:rsidRPr="00937544" w:rsidRDefault="000C685B"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恒通建设集团有限公司、江苏省住房和城乡建设厅科技发展中心、江苏建科鉴定咨询有限公司、江苏筑森建筑设计有限公司</w:t>
            </w:r>
          </w:p>
        </w:tc>
        <w:tc>
          <w:tcPr>
            <w:tcW w:w="1236" w:type="pct"/>
            <w:tcBorders>
              <w:top w:val="single" w:sz="4" w:space="0" w:color="auto"/>
              <w:left w:val="nil"/>
              <w:bottom w:val="single" w:sz="4" w:space="0" w:color="auto"/>
              <w:right w:val="single" w:sz="4" w:space="0" w:color="auto"/>
            </w:tcBorders>
            <w:vAlign w:val="center"/>
          </w:tcPr>
          <w:p w:rsidR="000C685B" w:rsidRPr="00937544" w:rsidRDefault="000C685B"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李晓金、李湘琳、季正如、刘奕彪、王桂发、张晶、童山中</w:t>
            </w:r>
          </w:p>
        </w:tc>
      </w:tr>
      <w:tr w:rsidR="00937544"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937544" w:rsidRDefault="00937544" w:rsidP="00937544">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矮塔斜拉桥之轻型宽体复合式挂篮及合龙前无碰撞工艺研究与应用</w:t>
            </w:r>
          </w:p>
        </w:tc>
        <w:tc>
          <w:tcPr>
            <w:tcW w:w="2304"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江苏北方路桥工程有限公司、江苏安达工程管理有限公司、江苏交科交通设计研究院有限公司、东南大学建筑设计研究院有限公司、中建科工集团有限公司</w:t>
            </w:r>
          </w:p>
        </w:tc>
        <w:tc>
          <w:tcPr>
            <w:tcW w:w="1236"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张成瑞、杨龙、刘昕阳、丁如珍、徐尚村、仲华波、施伟</w:t>
            </w:r>
          </w:p>
        </w:tc>
      </w:tr>
      <w:tr w:rsidR="00937544" w:rsidTr="00E825BE">
        <w:trPr>
          <w:trHeight w:val="600"/>
        </w:trPr>
        <w:tc>
          <w:tcPr>
            <w:tcW w:w="265" w:type="pct"/>
            <w:vMerge/>
            <w:tcBorders>
              <w:top w:val="nil"/>
              <w:left w:val="single" w:sz="4" w:space="0" w:color="auto"/>
              <w:bottom w:val="single" w:sz="4" w:space="0" w:color="auto"/>
              <w:right w:val="single" w:sz="4" w:space="0" w:color="auto"/>
            </w:tcBorders>
            <w:vAlign w:val="center"/>
          </w:tcPr>
          <w:p w:rsidR="00937544" w:rsidRDefault="00937544" w:rsidP="00937544">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常州老城厢大庙弄片区历史风貌保护与更新改造关键技术探索与实践</w:t>
            </w:r>
          </w:p>
        </w:tc>
        <w:tc>
          <w:tcPr>
            <w:tcW w:w="2304"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常州大庙弄建设发展有限公司、江苏筑森建筑设计有限公司、东南大学、南京东至南工程技术有限公司、南京工大建设工程技术有限公司</w:t>
            </w:r>
          </w:p>
        </w:tc>
        <w:tc>
          <w:tcPr>
            <w:tcW w:w="1236"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杨臻、建慧城、舒赣平、梁涛、李丽平、陈涛、曹小金</w:t>
            </w:r>
          </w:p>
        </w:tc>
      </w:tr>
      <w:tr w:rsidR="00937544" w:rsidTr="00937544">
        <w:trPr>
          <w:trHeight w:val="620"/>
        </w:trPr>
        <w:tc>
          <w:tcPr>
            <w:tcW w:w="265" w:type="pct"/>
            <w:vMerge/>
            <w:tcBorders>
              <w:top w:val="nil"/>
              <w:left w:val="single" w:sz="4" w:space="0" w:color="auto"/>
              <w:bottom w:val="nil"/>
              <w:right w:val="single" w:sz="4" w:space="0" w:color="auto"/>
            </w:tcBorders>
            <w:vAlign w:val="center"/>
          </w:tcPr>
          <w:p w:rsidR="00937544" w:rsidRDefault="00937544" w:rsidP="00937544">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城市复杂基坑绿色开挖与污染泥土低碳处理关键技术及应用</w:t>
            </w:r>
          </w:p>
        </w:tc>
        <w:tc>
          <w:tcPr>
            <w:tcW w:w="2304"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南京林业大学、中国建筑第五工程有限公司、中建国际建设有限公司、河海大学、中铁建工集团有限公司</w:t>
            </w:r>
          </w:p>
        </w:tc>
        <w:tc>
          <w:tcPr>
            <w:tcW w:w="1236"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陈冬冬、蔡光华、张英涛、邱振宇、邵光辉、丁永军、牟钰、</w:t>
            </w:r>
          </w:p>
        </w:tc>
      </w:tr>
      <w:tr w:rsidR="00937544" w:rsidTr="00937544">
        <w:trPr>
          <w:trHeight w:val="620"/>
        </w:trPr>
        <w:tc>
          <w:tcPr>
            <w:tcW w:w="265" w:type="pct"/>
            <w:tcBorders>
              <w:top w:val="nil"/>
              <w:left w:val="single" w:sz="4" w:space="0" w:color="auto"/>
              <w:bottom w:val="nil"/>
              <w:right w:val="single" w:sz="4" w:space="0" w:color="auto"/>
            </w:tcBorders>
            <w:vAlign w:val="center"/>
          </w:tcPr>
          <w:p w:rsidR="00937544" w:rsidRDefault="00937544" w:rsidP="00937544">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城镇生活污水高效节能往复式膜生物反应器关键技术装备研发与应用</w:t>
            </w:r>
          </w:p>
        </w:tc>
        <w:tc>
          <w:tcPr>
            <w:tcW w:w="2304"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苏州科技大学、浙江师范大学、苏州苏科环保科技有限公司</w:t>
            </w:r>
          </w:p>
        </w:tc>
        <w:tc>
          <w:tcPr>
            <w:tcW w:w="1236"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陈重军、孙法迁、宋灿辉、金伟、赵龙、刘苏</w:t>
            </w:r>
          </w:p>
        </w:tc>
      </w:tr>
      <w:tr w:rsidR="00937544" w:rsidTr="00937544">
        <w:trPr>
          <w:trHeight w:val="620"/>
        </w:trPr>
        <w:tc>
          <w:tcPr>
            <w:tcW w:w="265" w:type="pct"/>
            <w:tcBorders>
              <w:top w:val="nil"/>
              <w:left w:val="single" w:sz="4" w:space="0" w:color="auto"/>
              <w:bottom w:val="nil"/>
              <w:right w:val="single" w:sz="4" w:space="0" w:color="auto"/>
            </w:tcBorders>
            <w:vAlign w:val="center"/>
          </w:tcPr>
          <w:p w:rsidR="00937544" w:rsidRDefault="00937544" w:rsidP="00937544">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大型复杂倾斜形体空间博览建筑关键建造技术及应用</w:t>
            </w:r>
          </w:p>
        </w:tc>
        <w:tc>
          <w:tcPr>
            <w:tcW w:w="2304"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中建八局文旅博览投资发展有限公司、中国建筑第八工程局有限公司、中建八局新型建造工程有限公司、中建八局总承包建设有限公司</w:t>
            </w:r>
          </w:p>
        </w:tc>
        <w:tc>
          <w:tcPr>
            <w:tcW w:w="1236"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许哲、唐伟明、黄山、路杨帆、张博玮、余齐翔、薛明明</w:t>
            </w:r>
          </w:p>
        </w:tc>
      </w:tr>
      <w:tr w:rsidR="00937544" w:rsidTr="00937544">
        <w:trPr>
          <w:trHeight w:val="620"/>
        </w:trPr>
        <w:tc>
          <w:tcPr>
            <w:tcW w:w="265" w:type="pct"/>
            <w:tcBorders>
              <w:top w:val="nil"/>
              <w:left w:val="single" w:sz="4" w:space="0" w:color="auto"/>
              <w:bottom w:val="nil"/>
              <w:right w:val="single" w:sz="4" w:space="0" w:color="auto"/>
            </w:tcBorders>
            <w:vAlign w:val="center"/>
          </w:tcPr>
          <w:p w:rsidR="00937544" w:rsidRDefault="00937544" w:rsidP="00937544">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基于边缘算法的沥青路面智慧施工关键技术开发及应用</w:t>
            </w:r>
          </w:p>
        </w:tc>
        <w:tc>
          <w:tcPr>
            <w:tcW w:w="2304"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江苏森淼工程质量检测有限公司、三一汽车制造有限公司、东晟兴诚集团有限公司、江苏天润环境建设集团有限公司、江苏龙腾坤鑫建设发展有限公司</w:t>
            </w:r>
          </w:p>
        </w:tc>
        <w:tc>
          <w:tcPr>
            <w:tcW w:w="1236"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王芮文、谭斌、吕泰达、祝飞飞、沈鑫、徐群、顾佳云</w:t>
            </w:r>
          </w:p>
        </w:tc>
      </w:tr>
      <w:tr w:rsidR="00937544" w:rsidTr="00937544">
        <w:trPr>
          <w:trHeight w:val="620"/>
        </w:trPr>
        <w:tc>
          <w:tcPr>
            <w:tcW w:w="265" w:type="pct"/>
            <w:tcBorders>
              <w:top w:val="nil"/>
              <w:left w:val="single" w:sz="4" w:space="0" w:color="auto"/>
              <w:bottom w:val="nil"/>
              <w:right w:val="single" w:sz="4" w:space="0" w:color="auto"/>
            </w:tcBorders>
            <w:vAlign w:val="center"/>
          </w:tcPr>
          <w:p w:rsidR="00937544" w:rsidRDefault="00937544" w:rsidP="00937544">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垃圾焚烧飞灰多路径低碳资源化利用关键技术及工业应用</w:t>
            </w:r>
          </w:p>
        </w:tc>
        <w:tc>
          <w:tcPr>
            <w:tcW w:w="2304"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江苏镇江建筑科学研究院集团股份有限公司、南京师范大学、江苏省环境工程技术有限公司、光大环保技术装备</w:t>
            </w:r>
            <w:r w:rsidRPr="00937544">
              <w:rPr>
                <w:rFonts w:eastAsia="宋体"/>
                <w:color w:val="000000"/>
                <w:kern w:val="2"/>
                <w:sz w:val="21"/>
                <w:szCs w:val="21"/>
                <w:lang w:bidi="ar"/>
              </w:rPr>
              <w:t>(</w:t>
            </w:r>
            <w:r w:rsidRPr="00937544">
              <w:rPr>
                <w:rFonts w:eastAsia="宋体"/>
                <w:color w:val="000000"/>
                <w:kern w:val="2"/>
                <w:sz w:val="21"/>
                <w:szCs w:val="21"/>
                <w:lang w:bidi="ar"/>
              </w:rPr>
              <w:t>常州</w:t>
            </w:r>
            <w:r w:rsidRPr="00937544">
              <w:rPr>
                <w:rFonts w:eastAsia="宋体"/>
                <w:color w:val="000000"/>
                <w:kern w:val="2"/>
                <w:sz w:val="21"/>
                <w:szCs w:val="21"/>
                <w:lang w:bidi="ar"/>
              </w:rPr>
              <w:t>)</w:t>
            </w:r>
            <w:r w:rsidRPr="00937544">
              <w:rPr>
                <w:rFonts w:eastAsia="宋体"/>
                <w:color w:val="000000"/>
                <w:kern w:val="2"/>
                <w:sz w:val="21"/>
                <w:szCs w:val="21"/>
                <w:lang w:bidi="ar"/>
              </w:rPr>
              <w:t>有限公司、东南大学</w:t>
            </w:r>
          </w:p>
        </w:tc>
        <w:tc>
          <w:tcPr>
            <w:tcW w:w="1236"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伊立、王昕晔、黄亚继、左武、周飞飞、刘元、谢浩</w:t>
            </w:r>
          </w:p>
        </w:tc>
      </w:tr>
      <w:tr w:rsidR="00937544" w:rsidTr="00937544">
        <w:trPr>
          <w:trHeight w:val="620"/>
        </w:trPr>
        <w:tc>
          <w:tcPr>
            <w:tcW w:w="265" w:type="pct"/>
            <w:tcBorders>
              <w:top w:val="nil"/>
              <w:left w:val="single" w:sz="4" w:space="0" w:color="auto"/>
              <w:bottom w:val="nil"/>
              <w:right w:val="single" w:sz="4" w:space="0" w:color="auto"/>
            </w:tcBorders>
            <w:vAlign w:val="center"/>
          </w:tcPr>
          <w:p w:rsidR="00937544" w:rsidRDefault="00937544" w:rsidP="00937544">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绿色宜居村镇生态景观规划与建设技术研究</w:t>
            </w:r>
          </w:p>
        </w:tc>
        <w:tc>
          <w:tcPr>
            <w:tcW w:w="2304"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江苏建筑职业技术学院</w:t>
            </w:r>
          </w:p>
        </w:tc>
        <w:tc>
          <w:tcPr>
            <w:tcW w:w="1236"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王东、陈志东、王俭、赵晓倩、蒋德平、田国华、孙武</w:t>
            </w:r>
          </w:p>
        </w:tc>
      </w:tr>
      <w:tr w:rsidR="00937544" w:rsidTr="00937544">
        <w:trPr>
          <w:trHeight w:val="620"/>
        </w:trPr>
        <w:tc>
          <w:tcPr>
            <w:tcW w:w="265" w:type="pct"/>
            <w:tcBorders>
              <w:top w:val="nil"/>
              <w:left w:val="single" w:sz="4" w:space="0" w:color="auto"/>
              <w:bottom w:val="nil"/>
              <w:right w:val="single" w:sz="4" w:space="0" w:color="auto"/>
            </w:tcBorders>
            <w:vAlign w:val="center"/>
          </w:tcPr>
          <w:p w:rsidR="00937544" w:rsidRDefault="00937544" w:rsidP="00937544">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全信创高质量</w:t>
            </w:r>
            <w:r w:rsidRPr="00937544">
              <w:rPr>
                <w:rFonts w:eastAsia="宋体"/>
                <w:color w:val="000000"/>
                <w:kern w:val="2"/>
                <w:sz w:val="21"/>
                <w:szCs w:val="21"/>
                <w:lang w:bidi="ar"/>
              </w:rPr>
              <w:t>BIM</w:t>
            </w:r>
            <w:r w:rsidRPr="00937544">
              <w:rPr>
                <w:rFonts w:eastAsia="宋体"/>
                <w:color w:val="000000"/>
                <w:kern w:val="2"/>
                <w:sz w:val="21"/>
                <w:szCs w:val="21"/>
                <w:lang w:bidi="ar"/>
              </w:rPr>
              <w:t>设计审查关键技术研究与应用</w:t>
            </w:r>
          </w:p>
        </w:tc>
        <w:tc>
          <w:tcPr>
            <w:tcW w:w="2304"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无锡市建设工程设计审查中心、广联达科技股份有限公司、江苏博森建筑设计有限公司、启迪设计集团股份有限公司无锡分公司</w:t>
            </w:r>
          </w:p>
        </w:tc>
        <w:tc>
          <w:tcPr>
            <w:tcW w:w="1236"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鲍梁、惠丹、过怡、程晓理、程惠、李玉、李耀辉</w:t>
            </w:r>
          </w:p>
        </w:tc>
      </w:tr>
      <w:tr w:rsidR="00937544" w:rsidTr="00937544">
        <w:trPr>
          <w:trHeight w:val="620"/>
        </w:trPr>
        <w:tc>
          <w:tcPr>
            <w:tcW w:w="265" w:type="pct"/>
            <w:tcBorders>
              <w:top w:val="nil"/>
              <w:left w:val="single" w:sz="4" w:space="0" w:color="auto"/>
              <w:bottom w:val="nil"/>
              <w:right w:val="single" w:sz="4" w:space="0" w:color="auto"/>
            </w:tcBorders>
            <w:vAlign w:val="center"/>
          </w:tcPr>
          <w:p w:rsidR="00937544" w:rsidRDefault="00937544" w:rsidP="00937544">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四边不出筋钢筋桁架预制底板混凝土叠合板研发与应用</w:t>
            </w:r>
          </w:p>
        </w:tc>
        <w:tc>
          <w:tcPr>
            <w:tcW w:w="2304"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龙信建设集团有限公司、同济大学、上海天华建筑设计有限公司、华南理工大学建筑设计研究院有限公司</w:t>
            </w:r>
          </w:p>
        </w:tc>
        <w:tc>
          <w:tcPr>
            <w:tcW w:w="1236"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程志军、赵勇、马智周、张周强、李伟兴、胡杰、殷广玉</w:t>
            </w:r>
          </w:p>
        </w:tc>
      </w:tr>
      <w:tr w:rsidR="00937544" w:rsidTr="00937544">
        <w:trPr>
          <w:trHeight w:val="620"/>
        </w:trPr>
        <w:tc>
          <w:tcPr>
            <w:tcW w:w="265" w:type="pct"/>
            <w:tcBorders>
              <w:top w:val="nil"/>
              <w:left w:val="single" w:sz="4" w:space="0" w:color="auto"/>
              <w:bottom w:val="nil"/>
              <w:right w:val="single" w:sz="4" w:space="0" w:color="auto"/>
            </w:tcBorders>
            <w:vAlign w:val="center"/>
          </w:tcPr>
          <w:p w:rsidR="00937544" w:rsidRDefault="00937544" w:rsidP="00937544">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星云智能建造平台</w:t>
            </w:r>
          </w:p>
        </w:tc>
        <w:tc>
          <w:tcPr>
            <w:tcW w:w="2304"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中通服咨询设计研究院有限公司</w:t>
            </w:r>
          </w:p>
        </w:tc>
        <w:tc>
          <w:tcPr>
            <w:tcW w:w="1236"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吴大江、汪深、孙精科、王恩杰、李兵、马骏、李炎戌</w:t>
            </w:r>
          </w:p>
        </w:tc>
      </w:tr>
      <w:tr w:rsidR="00937544" w:rsidTr="00E825BE">
        <w:trPr>
          <w:trHeight w:val="620"/>
        </w:trPr>
        <w:tc>
          <w:tcPr>
            <w:tcW w:w="265" w:type="pct"/>
            <w:tcBorders>
              <w:top w:val="nil"/>
              <w:left w:val="single" w:sz="4" w:space="0" w:color="auto"/>
              <w:bottom w:val="single" w:sz="4" w:space="0" w:color="auto"/>
              <w:right w:val="single" w:sz="4" w:space="0" w:color="auto"/>
            </w:tcBorders>
            <w:vAlign w:val="center"/>
          </w:tcPr>
          <w:p w:rsidR="00937544" w:rsidRDefault="00937544" w:rsidP="00937544">
            <w:pPr>
              <w:spacing w:line="240" w:lineRule="auto"/>
              <w:rPr>
                <w:sz w:val="20"/>
              </w:rPr>
            </w:pPr>
          </w:p>
        </w:tc>
        <w:tc>
          <w:tcPr>
            <w:tcW w:w="1195"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竹木</w:t>
            </w:r>
            <w:r w:rsidRPr="00937544">
              <w:rPr>
                <w:rFonts w:eastAsia="宋体"/>
                <w:color w:val="000000"/>
                <w:kern w:val="2"/>
                <w:sz w:val="21"/>
                <w:szCs w:val="21"/>
                <w:lang w:bidi="ar"/>
              </w:rPr>
              <w:t>—</w:t>
            </w:r>
            <w:r w:rsidRPr="00937544">
              <w:rPr>
                <w:rFonts w:eastAsia="宋体"/>
                <w:color w:val="000000"/>
                <w:kern w:val="2"/>
                <w:sz w:val="21"/>
                <w:szCs w:val="21"/>
                <w:lang w:bidi="ar"/>
              </w:rPr>
              <w:t>混凝土协同高值化利用及组合结构关键技术与工程应用</w:t>
            </w:r>
          </w:p>
        </w:tc>
        <w:tc>
          <w:tcPr>
            <w:tcW w:w="2304"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扬州大学、扬州工业职业技术学院、江苏邗建集团有限公司、苏州混凝土水泥制品研究院有限公司、通州建总集团有限公司</w:t>
            </w:r>
          </w:p>
        </w:tc>
        <w:tc>
          <w:tcPr>
            <w:tcW w:w="1236" w:type="pct"/>
            <w:tcBorders>
              <w:top w:val="single" w:sz="4" w:space="0" w:color="auto"/>
              <w:left w:val="nil"/>
              <w:bottom w:val="single" w:sz="4" w:space="0" w:color="auto"/>
              <w:right w:val="single" w:sz="4" w:space="0" w:color="auto"/>
            </w:tcBorders>
            <w:vAlign w:val="center"/>
          </w:tcPr>
          <w:p w:rsidR="00937544" w:rsidRPr="00937544" w:rsidRDefault="00937544" w:rsidP="00937544">
            <w:pPr>
              <w:spacing w:line="300" w:lineRule="exact"/>
              <w:ind w:firstLine="0"/>
              <w:rPr>
                <w:rFonts w:eastAsia="宋体"/>
                <w:color w:val="000000"/>
                <w:kern w:val="2"/>
                <w:sz w:val="21"/>
                <w:szCs w:val="21"/>
                <w:lang w:bidi="ar"/>
              </w:rPr>
            </w:pPr>
            <w:r w:rsidRPr="00937544">
              <w:rPr>
                <w:rFonts w:eastAsia="宋体"/>
                <w:color w:val="000000"/>
                <w:kern w:val="2"/>
                <w:sz w:val="21"/>
                <w:szCs w:val="21"/>
                <w:lang w:bidi="ar"/>
              </w:rPr>
              <w:t>俞君宝、何倩、王健、骆静静、梁堃、卞大伟、黄苏苏</w:t>
            </w:r>
          </w:p>
        </w:tc>
      </w:tr>
    </w:tbl>
    <w:p w:rsidR="00D4645A" w:rsidRDefault="007835E0">
      <w:pPr>
        <w:jc w:val="left"/>
      </w:pPr>
      <w:r>
        <w:rPr>
          <w:rFonts w:eastAsia="宋体"/>
          <w:kern w:val="2"/>
          <w:sz w:val="21"/>
          <w:szCs w:val="21"/>
          <w:lang w:bidi="ar"/>
        </w:rPr>
        <w:t>注：同等次成果按其首字拼音</w:t>
      </w:r>
      <w:r w:rsidR="000C685B">
        <w:rPr>
          <w:rFonts w:eastAsia="宋体" w:hint="eastAsia"/>
          <w:kern w:val="2"/>
          <w:sz w:val="21"/>
          <w:szCs w:val="21"/>
          <w:lang w:bidi="ar"/>
        </w:rPr>
        <w:t>分类</w:t>
      </w:r>
      <w:r>
        <w:rPr>
          <w:rFonts w:eastAsia="宋体"/>
          <w:kern w:val="2"/>
          <w:sz w:val="21"/>
          <w:szCs w:val="21"/>
          <w:lang w:bidi="ar"/>
        </w:rPr>
        <w:t>排序。</w:t>
      </w:r>
    </w:p>
    <w:sectPr w:rsidR="00D4645A" w:rsidSect="008D2058">
      <w:pgSz w:w="16838" w:h="11906" w:orient="landscape"/>
      <w:pgMar w:top="1418" w:right="1304" w:bottom="1134" w:left="1304" w:header="851" w:footer="1021" w:gutter="0"/>
      <w:paperSrc w:first="15" w:other="15"/>
      <w:pgNumType w:start="1"/>
      <w:cols w:space="720"/>
      <w:docGrid w:type="lines" w:linePitch="312" w:charSpace="-102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07914" w:rsidRDefault="00807914">
      <w:pPr>
        <w:spacing w:line="240" w:lineRule="auto"/>
      </w:pPr>
      <w:r>
        <w:separator/>
      </w:r>
    </w:p>
  </w:endnote>
  <w:endnote w:type="continuationSeparator" w:id="0">
    <w:p w:rsidR="00807914" w:rsidRDefault="008079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variable"/>
    <w:sig w:usb0="00000001" w:usb1="080E0000" w:usb2="00000010" w:usb3="00000000" w:csb0="00040001" w:csb1="00000000"/>
  </w:font>
  <w:font w:name="方正小标宋_GBK">
    <w:panose1 w:val="03000509000000000000"/>
    <w:charset w:val="86"/>
    <w:family w:val="script"/>
    <w:pitch w:val="variable"/>
    <w:sig w:usb0="00000001" w:usb1="080E0000" w:usb2="00000010" w:usb3="00000000" w:csb0="00040001" w:csb1="00000000"/>
  </w:font>
  <w:font w:name="方正楷体_GBK">
    <w:panose1 w:val="03000509000000000000"/>
    <w:charset w:val="86"/>
    <w:family w:val="script"/>
    <w:pitch w:val="variable"/>
    <w:sig w:usb0="00000001" w:usb1="080E0000" w:usb2="00000010" w:usb3="00000000" w:csb0="00040001" w:csb1="00000000"/>
  </w:font>
  <w:font w:name="方正黑体_GBK">
    <w:altName w:val="微软雅黑"/>
    <w:panose1 w:val="03000509000000000000"/>
    <w:charset w:val="86"/>
    <w:family w:val="script"/>
    <w:pitch w:val="variable"/>
    <w:sig w:usb0="00000001" w:usb1="080E0000" w:usb2="0000001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微软雅黑"/>
    <w:panose1 w:val="020B0604020202020204"/>
    <w:charset w:val="86"/>
    <w:family w:val="modern"/>
    <w:pitch w:val="default"/>
    <w:sig w:usb0="00000000" w:usb1="00000000" w:usb2="00000010" w:usb3="00000000" w:csb0="00040000" w:csb1="00000000"/>
  </w:font>
  <w:font w:name="汉鼎简黑体">
    <w:altName w:val="微软雅黑"/>
    <w:panose1 w:val="020B0604020202020204"/>
    <w:charset w:val="86"/>
    <w:family w:val="modern"/>
    <w:pitch w:val="default"/>
    <w:sig w:usb0="00000000" w:usb1="00000000" w:usb2="00000010" w:usb3="00000000" w:csb0="00040000" w:csb1="00000000"/>
  </w:font>
  <w:font w:name="微软雅黑">
    <w:altName w:val="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07914" w:rsidRDefault="00807914">
      <w:pPr>
        <w:spacing w:line="240" w:lineRule="auto"/>
      </w:pPr>
      <w:r>
        <w:separator/>
      </w:r>
    </w:p>
  </w:footnote>
  <w:footnote w:type="continuationSeparator" w:id="0">
    <w:p w:rsidR="00807914" w:rsidRDefault="00807914">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9"/>
  <w:bordersDoNotSurroundHeader/>
  <w:bordersDoNotSurroundFooter/>
  <w:proofState w:spelling="clean"/>
  <w:defaultTabStop w:val="425"/>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324D105E"/>
    <w:rsid w:val="00004491"/>
    <w:rsid w:val="00024D59"/>
    <w:rsid w:val="00026EC9"/>
    <w:rsid w:val="00026F78"/>
    <w:rsid w:val="000458F6"/>
    <w:rsid w:val="00086865"/>
    <w:rsid w:val="00092103"/>
    <w:rsid w:val="000C685B"/>
    <w:rsid w:val="00125808"/>
    <w:rsid w:val="00150E8C"/>
    <w:rsid w:val="0017326B"/>
    <w:rsid w:val="001A760C"/>
    <w:rsid w:val="001B0021"/>
    <w:rsid w:val="00210BC5"/>
    <w:rsid w:val="00245BF1"/>
    <w:rsid w:val="0025543A"/>
    <w:rsid w:val="002C67E8"/>
    <w:rsid w:val="003055DA"/>
    <w:rsid w:val="003057E4"/>
    <w:rsid w:val="00310770"/>
    <w:rsid w:val="0035559D"/>
    <w:rsid w:val="00384509"/>
    <w:rsid w:val="003B6C15"/>
    <w:rsid w:val="003D4AA7"/>
    <w:rsid w:val="003D78FE"/>
    <w:rsid w:val="003F2C4E"/>
    <w:rsid w:val="004E4535"/>
    <w:rsid w:val="004F5C29"/>
    <w:rsid w:val="00514536"/>
    <w:rsid w:val="005421C5"/>
    <w:rsid w:val="00544264"/>
    <w:rsid w:val="005A0672"/>
    <w:rsid w:val="00633876"/>
    <w:rsid w:val="006362FE"/>
    <w:rsid w:val="006558DD"/>
    <w:rsid w:val="00660926"/>
    <w:rsid w:val="00670554"/>
    <w:rsid w:val="00680F42"/>
    <w:rsid w:val="006C67D5"/>
    <w:rsid w:val="006E59B5"/>
    <w:rsid w:val="00721DDA"/>
    <w:rsid w:val="007835E0"/>
    <w:rsid w:val="007A4692"/>
    <w:rsid w:val="007A66C9"/>
    <w:rsid w:val="00807914"/>
    <w:rsid w:val="008D2058"/>
    <w:rsid w:val="00937544"/>
    <w:rsid w:val="00A27EE0"/>
    <w:rsid w:val="00A445C2"/>
    <w:rsid w:val="00A76B0B"/>
    <w:rsid w:val="00A86587"/>
    <w:rsid w:val="00AB1867"/>
    <w:rsid w:val="00B175BD"/>
    <w:rsid w:val="00B37374"/>
    <w:rsid w:val="00B65B1F"/>
    <w:rsid w:val="00C224B9"/>
    <w:rsid w:val="00C25057"/>
    <w:rsid w:val="00C73BD2"/>
    <w:rsid w:val="00C818C1"/>
    <w:rsid w:val="00CE74E9"/>
    <w:rsid w:val="00D4645A"/>
    <w:rsid w:val="00DC1B78"/>
    <w:rsid w:val="00DE6B66"/>
    <w:rsid w:val="00E825BE"/>
    <w:rsid w:val="00EA0244"/>
    <w:rsid w:val="00EC0461"/>
    <w:rsid w:val="00F33B1C"/>
    <w:rsid w:val="00F42CF8"/>
    <w:rsid w:val="00F53AAD"/>
    <w:rsid w:val="00F90B02"/>
    <w:rsid w:val="00FE33C9"/>
    <w:rsid w:val="0A9C4262"/>
    <w:rsid w:val="2CFA0F64"/>
    <w:rsid w:val="2EFD7C46"/>
    <w:rsid w:val="324D105E"/>
    <w:rsid w:val="3FFE751A"/>
    <w:rsid w:val="45DF14BA"/>
    <w:rsid w:val="49AF7499"/>
    <w:rsid w:val="52A95F39"/>
    <w:rsid w:val="555B8E5B"/>
    <w:rsid w:val="5778CF0F"/>
    <w:rsid w:val="5D0443B2"/>
    <w:rsid w:val="5EEC75FC"/>
    <w:rsid w:val="5FFF3421"/>
    <w:rsid w:val="6F7B1599"/>
    <w:rsid w:val="6FFF732F"/>
    <w:rsid w:val="75E748EA"/>
    <w:rsid w:val="7F6C8A89"/>
    <w:rsid w:val="7FB762F0"/>
    <w:rsid w:val="7FBB7F2C"/>
    <w:rsid w:val="8BF77B7E"/>
    <w:rsid w:val="9B76CF71"/>
    <w:rsid w:val="B7863069"/>
    <w:rsid w:val="BDE63CD0"/>
    <w:rsid w:val="D7BFF9E2"/>
    <w:rsid w:val="DEF8836B"/>
    <w:rsid w:val="DFF6D888"/>
    <w:rsid w:val="EB4F4F97"/>
    <w:rsid w:val="F27F48B4"/>
    <w:rsid w:val="F59B639A"/>
    <w:rsid w:val="F6F720E1"/>
    <w:rsid w:val="F8F39AC7"/>
    <w:rsid w:val="FBF78DDA"/>
    <w:rsid w:val="FD9F8921"/>
    <w:rsid w:val="FFDF6A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A2A89D"/>
  <w15:docId w15:val="{9BB6D21C-0777-0846-9484-D3DFD3733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heading 1" w:qFormat="1"/>
    <w:lsdException w:name="Normal Indent" w:qFormat="1"/>
    <w:lsdException w:name="header" w:qFormat="1"/>
    <w:lsdException w:name="footer" w:qFormat="1"/>
    <w:lsdException w:name="page number" w:qFormat="1"/>
    <w:lsdException w:name="Default Paragraph Font" w:semiHidden="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footer"/>
    <w:basedOn w:val="a"/>
    <w:qFormat/>
    <w:pPr>
      <w:tabs>
        <w:tab w:val="center" w:pos="4153"/>
        <w:tab w:val="right" w:pos="8306"/>
      </w:tabs>
      <w:spacing w:line="400" w:lineRule="atLeast"/>
      <w:ind w:firstLine="0"/>
      <w:jc w:val="center"/>
    </w:pPr>
    <w:rPr>
      <w:sz w:val="28"/>
    </w:rPr>
  </w:style>
  <w:style w:type="paragraph" w:styleId="a5">
    <w:name w:val="header"/>
    <w:basedOn w:val="a"/>
    <w:qFormat/>
    <w:pPr>
      <w:pBdr>
        <w:bottom w:val="single" w:sz="6" w:space="1" w:color="auto"/>
      </w:pBdr>
      <w:tabs>
        <w:tab w:val="center" w:pos="4153"/>
        <w:tab w:val="right" w:pos="8306"/>
      </w:tabs>
      <w:spacing w:line="240" w:lineRule="atLeast"/>
      <w:jc w:val="center"/>
    </w:pPr>
    <w:rPr>
      <w:sz w:val="18"/>
    </w:rPr>
  </w:style>
  <w:style w:type="table" w:styleId="a6">
    <w:name w:val="Table Grid"/>
    <w:basedOn w:val="a1"/>
    <w:qFormat/>
    <w:pPr>
      <w:widowControl w:val="0"/>
      <w:autoSpaceDE w:val="0"/>
      <w:autoSpaceDN w:val="0"/>
      <w:snapToGrid w:val="0"/>
      <w:spacing w:line="590" w:lineRule="atLeast"/>
      <w:ind w:firstLine="62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page number"/>
    <w:basedOn w:val="a0"/>
    <w:qFormat/>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customStyle="1" w:styleId="a8">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9">
    <w:name w:val="密级"/>
    <w:basedOn w:val="a"/>
    <w:qFormat/>
    <w:pPr>
      <w:adjustRightInd w:val="0"/>
      <w:snapToGrid/>
      <w:spacing w:line="425" w:lineRule="atLeast"/>
      <w:ind w:firstLine="0"/>
      <w:jc w:val="right"/>
    </w:pPr>
    <w:rPr>
      <w:rFonts w:ascii="黑体" w:eastAsia="黑体"/>
      <w:sz w:val="30"/>
    </w:rPr>
  </w:style>
  <w:style w:type="paragraph" w:customStyle="1" w:styleId="aa">
    <w:name w:val="主题词"/>
    <w:basedOn w:val="a"/>
    <w:pPr>
      <w:adjustRightInd w:val="0"/>
      <w:snapToGrid/>
      <w:spacing w:line="240" w:lineRule="atLeast"/>
      <w:ind w:firstLine="0"/>
      <w:jc w:val="left"/>
    </w:pPr>
    <w:rPr>
      <w:rFonts w:ascii="方正黑体_GBK" w:eastAsia="方正黑体_GBK"/>
    </w:rPr>
  </w:style>
  <w:style w:type="paragraph" w:customStyle="1" w:styleId="ab">
    <w:name w:val="抄送栏"/>
    <w:basedOn w:val="a"/>
    <w:pPr>
      <w:adjustRightInd w:val="0"/>
      <w:snapToGrid/>
      <w:spacing w:line="454" w:lineRule="atLeast"/>
      <w:ind w:left="1310" w:right="357" w:hanging="953"/>
    </w:pPr>
  </w:style>
  <w:style w:type="paragraph" w:customStyle="1" w:styleId="ac">
    <w:name w:val="线型"/>
    <w:basedOn w:val="ab"/>
    <w:pPr>
      <w:spacing w:line="240" w:lineRule="auto"/>
      <w:ind w:left="0" w:firstLine="0"/>
      <w:jc w:val="center"/>
    </w:pPr>
    <w:rPr>
      <w:sz w:val="21"/>
    </w:rPr>
  </w:style>
  <w:style w:type="paragraph" w:customStyle="1" w:styleId="ad">
    <w:name w:val="印发栏"/>
    <w:basedOn w:val="a3"/>
    <w:pPr>
      <w:tabs>
        <w:tab w:val="right" w:pos="8465"/>
      </w:tabs>
      <w:spacing w:line="454" w:lineRule="atLeast"/>
      <w:ind w:left="357" w:right="357"/>
    </w:pPr>
    <w:rPr>
      <w:spacing w:val="0"/>
    </w:rPr>
  </w:style>
  <w:style w:type="paragraph" w:customStyle="1" w:styleId="ae">
    <w:name w:val="印数"/>
    <w:basedOn w:val="ad"/>
    <w:pPr>
      <w:spacing w:line="400" w:lineRule="atLeast"/>
      <w:ind w:left="0" w:right="0"/>
      <w:jc w:val="right"/>
    </w:pPr>
  </w:style>
  <w:style w:type="paragraph" w:customStyle="1" w:styleId="af">
    <w:name w:val="附件栏"/>
    <w:basedOn w:val="a"/>
  </w:style>
  <w:style w:type="paragraph" w:customStyle="1" w:styleId="af0">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1">
    <w:name w:val="紧急程度"/>
    <w:basedOn w:val="a9"/>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a"/>
    <w:pPr>
      <w:spacing w:after="177" w:line="520" w:lineRule="exact"/>
    </w:pPr>
    <w:rPr>
      <w:rFonts w:cs="宋体"/>
      <w:bCs/>
    </w:rPr>
  </w:style>
  <w:style w:type="paragraph" w:styleId="af2">
    <w:name w:val="Balloon Text"/>
    <w:basedOn w:val="a"/>
    <w:link w:val="af3"/>
    <w:rsid w:val="00633876"/>
    <w:pPr>
      <w:spacing w:line="240" w:lineRule="auto"/>
    </w:pPr>
    <w:rPr>
      <w:sz w:val="18"/>
      <w:szCs w:val="18"/>
    </w:rPr>
  </w:style>
  <w:style w:type="character" w:customStyle="1" w:styleId="af3">
    <w:name w:val="批注框文本 字符"/>
    <w:basedOn w:val="a0"/>
    <w:link w:val="af2"/>
    <w:rsid w:val="00633876"/>
    <w:rPr>
      <w:rFonts w:eastAsia="方正仿宋_GBK"/>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3</Pages>
  <Words>430</Words>
  <Characters>2454</Characters>
  <Application>Microsoft Office Word</Application>
  <DocSecurity>0</DocSecurity>
  <Lines>20</Lines>
  <Paragraphs>5</Paragraphs>
  <ScaleCrop>false</ScaleCrop>
  <Company/>
  <LinksUpToDate>false</LinksUpToDate>
  <CharactersWithSpaces>2879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省厅2（下行）</dc:title>
  <dc:creator>zjt</dc:creator>
  <cp:lastModifiedBy>吴 德敏</cp:lastModifiedBy>
  <cp:revision>9</cp:revision>
  <dcterms:created xsi:type="dcterms:W3CDTF">2023-05-28T15:54:00Z</dcterms:created>
  <dcterms:modified xsi:type="dcterms:W3CDTF">2026-01-06T10:42:00Z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