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4A0" w:rsidRDefault="00BC70BA">
      <w:pPr>
        <w:spacing w:line="570" w:lineRule="atLeast"/>
        <w:outlineLvl w:val="0"/>
        <w:rPr>
          <w:rFonts w:ascii="Times New Roman" w:eastAsia="方正黑体_GBK" w:hAnsi="Times New Roman" w:cs="Times New Roman"/>
        </w:rPr>
      </w:pPr>
      <w:bookmarkStart w:id="0" w:name="_GoBack"/>
      <w:bookmarkEnd w:id="0"/>
      <w:r>
        <w:rPr>
          <w:rFonts w:ascii="Times New Roman" w:eastAsia="方正黑体_GBK" w:hAnsi="Times New Roman" w:cs="Times New Roman"/>
        </w:rPr>
        <w:t>附件</w:t>
      </w:r>
      <w:r>
        <w:rPr>
          <w:rFonts w:ascii="Times New Roman" w:eastAsia="方正黑体_GBK" w:hAnsi="Times New Roman" w:cs="Times New Roman" w:hint="eastAsia"/>
        </w:rPr>
        <w:t>1</w:t>
      </w:r>
    </w:p>
    <w:p w:rsidR="008D04A0" w:rsidRDefault="008D04A0">
      <w:pPr>
        <w:spacing w:line="570" w:lineRule="atLeast"/>
        <w:rPr>
          <w:rFonts w:ascii="Times New Roman" w:hAnsi="Times New Roman" w:cs="Times New Roman"/>
        </w:rPr>
      </w:pP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省城乡建设发展专项资金（城市更新）</w:t>
      </w: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申报指南</w:t>
      </w:r>
    </w:p>
    <w:p w:rsidR="008D04A0" w:rsidRDefault="008D04A0">
      <w:pPr>
        <w:spacing w:line="570" w:lineRule="atLeast"/>
        <w:rPr>
          <w:rFonts w:ascii="Times New Roman" w:hAnsi="Times New Roman" w:cs="Times New Roman"/>
        </w:rPr>
      </w:pPr>
    </w:p>
    <w:p w:rsidR="008D04A0" w:rsidRDefault="00BC70BA">
      <w:pPr>
        <w:pStyle w:val="ab"/>
        <w:numPr>
          <w:ilvl w:val="0"/>
          <w:numId w:val="5"/>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具体申报条件</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已制定</w:t>
      </w:r>
      <w:r>
        <w:rPr>
          <w:rFonts w:ascii="Times New Roman" w:hAnsi="Times New Roman" w:cs="Times New Roman"/>
        </w:rPr>
        <w:t>2026</w:t>
      </w:r>
      <w:r>
        <w:rPr>
          <w:rFonts w:ascii="Times New Roman" w:hAnsi="Times New Roman" w:cs="Times New Roman"/>
        </w:rPr>
        <w:t>年度城市体检</w:t>
      </w:r>
      <w:r>
        <w:rPr>
          <w:rFonts w:ascii="Times New Roman" w:hAnsi="Times New Roman" w:cs="Times New Roman"/>
        </w:rPr>
        <w:t>工作</w:t>
      </w:r>
      <w:r>
        <w:rPr>
          <w:rFonts w:ascii="Times New Roman" w:hAnsi="Times New Roman" w:cs="Times New Roman"/>
        </w:rPr>
        <w:t>方案。</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已开展城市更新专项规划编制（修编）。</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已形成</w:t>
      </w:r>
      <w:r>
        <w:rPr>
          <w:rFonts w:ascii="Times New Roman" w:hAnsi="Times New Roman" w:cs="Times New Roman"/>
        </w:rPr>
        <w:t>2026</w:t>
      </w:r>
      <w:r>
        <w:rPr>
          <w:rFonts w:ascii="Times New Roman" w:hAnsi="Times New Roman" w:cs="Times New Roman"/>
        </w:rPr>
        <w:t>年度城市更新项目清单。</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城市不得因开展城市更新形成新的政府隐性债务；</w:t>
      </w:r>
      <w:r>
        <w:rPr>
          <w:rFonts w:ascii="Times New Roman" w:hAnsi="Times New Roman" w:cs="Times New Roman"/>
        </w:rPr>
        <w:t>2025</w:t>
      </w:r>
      <w:r>
        <w:rPr>
          <w:rFonts w:ascii="Times New Roman" w:hAnsi="Times New Roman" w:cs="Times New Roman"/>
        </w:rPr>
        <w:t>年（含）以来，在住房和城乡建设领域未出现重大生产安全事故或重大负面舆情事件</w:t>
      </w:r>
      <w:r>
        <w:rPr>
          <w:rFonts w:ascii="Times New Roman" w:hAnsi="Times New Roman" w:cs="Times New Roman" w:hint="eastAsia"/>
        </w:rPr>
        <w:t>；</w:t>
      </w:r>
      <w:r>
        <w:rPr>
          <w:rFonts w:ascii="Times New Roman" w:hAnsi="Times New Roman" w:cs="Times New Roman" w:hint="eastAsia"/>
        </w:rPr>
        <w:t>不得出现</w:t>
      </w:r>
      <w:r>
        <w:rPr>
          <w:rFonts w:ascii="Times New Roman" w:hAnsi="Times New Roman" w:cs="Times New Roman"/>
        </w:rPr>
        <w:t>《关于实施城市更新行动的指导意见》</w:t>
      </w:r>
      <w:r>
        <w:rPr>
          <w:rFonts w:ascii="Times New Roman" w:hAnsi="Times New Roman" w:cs="Times New Roman" w:hint="eastAsia"/>
        </w:rPr>
        <w:t>（</w:t>
      </w:r>
      <w:r>
        <w:rPr>
          <w:rFonts w:ascii="Times New Roman" w:hAnsi="Times New Roman" w:cs="Times New Roman"/>
        </w:rPr>
        <w:t>苏办发〔</w:t>
      </w:r>
      <w:r>
        <w:rPr>
          <w:rFonts w:ascii="Times New Roman" w:hAnsi="Times New Roman" w:cs="Times New Roman"/>
        </w:rPr>
        <w:t>2022</w:t>
      </w:r>
      <w:r>
        <w:rPr>
          <w:rFonts w:ascii="Times New Roman" w:hAnsi="Times New Roman" w:cs="Times New Roman"/>
        </w:rPr>
        <w:t>〕</w:t>
      </w:r>
      <w:r>
        <w:rPr>
          <w:rFonts w:ascii="Times New Roman" w:hAnsi="Times New Roman" w:cs="Times New Roman"/>
        </w:rPr>
        <w:t>14</w:t>
      </w:r>
      <w:r>
        <w:rPr>
          <w:rFonts w:ascii="Times New Roman" w:hAnsi="Times New Roman" w:cs="Times New Roman"/>
        </w:rPr>
        <w:t>号</w:t>
      </w:r>
      <w:r>
        <w:rPr>
          <w:rFonts w:ascii="Times New Roman" w:hAnsi="Times New Roman" w:cs="Times New Roman" w:hint="eastAsia"/>
        </w:rPr>
        <w:t>）负面清单事项所列举的问题</w:t>
      </w:r>
      <w:r>
        <w:rPr>
          <w:rFonts w:ascii="Times New Roman" w:hAnsi="Times New Roman" w:cs="Times New Roman"/>
        </w:rPr>
        <w:t>。</w:t>
      </w:r>
    </w:p>
    <w:p w:rsidR="008D04A0" w:rsidRDefault="00BC70BA">
      <w:pPr>
        <w:pStyle w:val="ab"/>
        <w:numPr>
          <w:ilvl w:val="0"/>
          <w:numId w:val="5"/>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重点支持方向</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本次省级专项资金支持城市更新重点项目建设和城市更新机制创新探索</w:t>
      </w:r>
      <w:r>
        <w:rPr>
          <w:rFonts w:ascii="Times New Roman" w:hAnsi="Times New Roman" w:cs="Times New Roman"/>
        </w:rPr>
        <w:t>2</w:t>
      </w:r>
      <w:r>
        <w:rPr>
          <w:rFonts w:ascii="Times New Roman" w:hAnsi="Times New Roman" w:cs="Times New Roman"/>
        </w:rPr>
        <w:t>个方向：</w:t>
      </w:r>
    </w:p>
    <w:p w:rsidR="008D04A0" w:rsidRDefault="00BC70BA">
      <w:pPr>
        <w:spacing w:line="570" w:lineRule="atLeast"/>
        <w:ind w:firstLineChars="200" w:firstLine="640"/>
        <w:rPr>
          <w:rFonts w:ascii="Times New Roman" w:hAnsi="Times New Roman" w:cs="Times New Roman"/>
        </w:rPr>
      </w:pPr>
      <w:r>
        <w:rPr>
          <w:rFonts w:ascii="Times New Roman" w:eastAsia="方正楷体_GBK" w:hAnsi="Times New Roman" w:cs="Times New Roman"/>
        </w:rPr>
        <w:t xml:space="preserve">1. </w:t>
      </w:r>
      <w:r>
        <w:rPr>
          <w:rFonts w:ascii="Times New Roman" w:eastAsia="方正楷体_GBK" w:hAnsi="Times New Roman" w:cs="Times New Roman"/>
        </w:rPr>
        <w:t>城市更新重点项目建设。</w:t>
      </w:r>
      <w:r>
        <w:rPr>
          <w:rFonts w:ascii="Times New Roman" w:hAnsi="Times New Roman" w:cs="Times New Roman"/>
        </w:rPr>
        <w:t>重点项目类型覆盖《中共中央办公</w:t>
      </w:r>
      <w:r>
        <w:rPr>
          <w:rFonts w:ascii="Times New Roman" w:hAnsi="Times New Roman" w:cs="Times New Roman"/>
        </w:rPr>
        <w:t>厅</w:t>
      </w:r>
      <w:r>
        <w:rPr>
          <w:rFonts w:ascii="Times New Roman" w:hAnsi="Times New Roman" w:cs="Times New Roman"/>
        </w:rPr>
        <w:t xml:space="preserve"> </w:t>
      </w:r>
      <w:r>
        <w:rPr>
          <w:rFonts w:ascii="Times New Roman" w:hAnsi="Times New Roman" w:cs="Times New Roman"/>
        </w:rPr>
        <w:t>国务院办公厅关于持续推进城市更新行动的意见》中八项主要任务，聚焦</w:t>
      </w:r>
      <w:r>
        <w:rPr>
          <w:rFonts w:ascii="Times New Roman" w:hAnsi="Times New Roman" w:cs="Times New Roman" w:hint="eastAsia"/>
        </w:rPr>
        <w:t>4</w:t>
      </w:r>
      <w:r>
        <w:rPr>
          <w:rFonts w:ascii="Times New Roman" w:hAnsi="Times New Roman" w:cs="Times New Roman"/>
        </w:rPr>
        <w:t>个重点场景建设。</w:t>
      </w:r>
      <w:r>
        <w:rPr>
          <w:rFonts w:ascii="Times New Roman" w:eastAsia="方正楷体_GBK" w:hAnsi="Times New Roman" w:cs="Times New Roman"/>
        </w:rPr>
        <w:t>一是完整社区建设。</w:t>
      </w:r>
      <w:r>
        <w:rPr>
          <w:rFonts w:ascii="Times New Roman" w:hAnsi="Times New Roman" w:cs="Times New Roman"/>
        </w:rPr>
        <w:t>社区基本公共服务设施、便民商业服务设施、公共活动场地等改造提升，嵌入式服务设施等增补建设，</w:t>
      </w:r>
      <w:r>
        <w:rPr>
          <w:rFonts w:ascii="Times New Roman" w:hAnsi="Times New Roman" w:cs="Times New Roman"/>
        </w:rPr>
        <w:t>打造</w:t>
      </w:r>
      <w:r>
        <w:rPr>
          <w:rFonts w:ascii="Times New Roman" w:hAnsi="Times New Roman" w:cs="Times New Roman"/>
        </w:rPr>
        <w:t>青年社区，形成城市一刻钟便民生活圈，构建安全健康、设施完善、管理有序的完整社区。</w:t>
      </w:r>
      <w:r>
        <w:rPr>
          <w:rFonts w:ascii="Times New Roman" w:eastAsia="方正楷体_GBK" w:hAnsi="Times New Roman" w:cs="Times New Roman" w:hint="eastAsia"/>
        </w:rPr>
        <w:lastRenderedPageBreak/>
        <w:t>二是青年社区建设。</w:t>
      </w:r>
      <w:r>
        <w:rPr>
          <w:rFonts w:ascii="Times New Roman" w:hAnsi="Times New Roman" w:cs="Times New Roman" w:hint="eastAsia"/>
        </w:rPr>
        <w:t>打造多元功能青年社区，常态化开展主题活动，让青年创业有平台、学习有空间、生活有配套、休闲有场景、日常有活力</w:t>
      </w:r>
      <w:r>
        <w:rPr>
          <w:rFonts w:ascii="Times New Roman" w:hAnsi="Times New Roman" w:cs="Times New Roman" w:hint="eastAsia"/>
        </w:rPr>
        <w:t>。</w:t>
      </w:r>
      <w:r>
        <w:rPr>
          <w:rFonts w:ascii="Times New Roman" w:eastAsia="方正楷体_GBK" w:hAnsi="Times New Roman" w:cs="Times New Roman" w:hint="eastAsia"/>
        </w:rPr>
        <w:t>三</w:t>
      </w:r>
      <w:r>
        <w:rPr>
          <w:rFonts w:ascii="Times New Roman" w:eastAsia="方正楷体_GBK" w:hAnsi="Times New Roman" w:cs="Times New Roman"/>
        </w:rPr>
        <w:t>是老旧街区（厂区）改造。</w:t>
      </w:r>
      <w:r>
        <w:rPr>
          <w:rFonts w:ascii="Times New Roman" w:hAnsi="Times New Roman" w:cs="Times New Roman"/>
        </w:rPr>
        <w:t>老旧商业步行街和商业街区等改造提升，老旧厂区等更新改造，推动老旧街区和厂区功能转换</w:t>
      </w:r>
      <w:r>
        <w:rPr>
          <w:rFonts w:ascii="Times New Roman" w:hAnsi="Times New Roman" w:cs="Times New Roman"/>
        </w:rPr>
        <w:t>、业态升级、活力提升，释放消费潜力，培育城市更新发展新动能，因地制宜打造一批活力街区和厂区。</w:t>
      </w:r>
      <w:r>
        <w:rPr>
          <w:rFonts w:ascii="Times New Roman" w:eastAsia="方正楷体_GBK" w:hAnsi="Times New Roman" w:cs="Times New Roman" w:hint="eastAsia"/>
        </w:rPr>
        <w:t>四</w:t>
      </w:r>
      <w:r>
        <w:rPr>
          <w:rFonts w:ascii="Times New Roman" w:eastAsia="方正楷体_GBK" w:hAnsi="Times New Roman" w:cs="Times New Roman"/>
        </w:rPr>
        <w:t>是历史文化保护传承。</w:t>
      </w:r>
      <w:r>
        <w:rPr>
          <w:rFonts w:ascii="Times New Roman" w:hAnsi="Times New Roman" w:cs="Times New Roman"/>
        </w:rPr>
        <w:t>历史文化遗产全面保护，历史文化街区和历史地段、历史建筑等保护修缮和利用，同步推动具有历史文化价值的传统风貌地区保护利用，让老街区、老建筑承载新业态、新功能、新生活。</w:t>
      </w:r>
    </w:p>
    <w:p w:rsidR="008D04A0" w:rsidRDefault="00BC70BA">
      <w:pPr>
        <w:spacing w:line="570" w:lineRule="atLeast"/>
        <w:ind w:firstLineChars="200" w:firstLine="640"/>
        <w:rPr>
          <w:rFonts w:ascii="方正仿宋_GBK" w:hAnsi="方正仿宋_GBK" w:cs="方正仿宋_GBK"/>
        </w:rPr>
      </w:pPr>
      <w:r>
        <w:rPr>
          <w:rFonts w:ascii="Times New Roman" w:eastAsia="方正楷体_GBK" w:hAnsi="Times New Roman" w:cs="Times New Roman"/>
        </w:rPr>
        <w:t xml:space="preserve">2. </w:t>
      </w:r>
      <w:r>
        <w:rPr>
          <w:rFonts w:ascii="Times New Roman" w:eastAsia="方正楷体_GBK" w:hAnsi="Times New Roman" w:cs="Times New Roman"/>
        </w:rPr>
        <w:t>城市更新机制创新探索。</w:t>
      </w:r>
      <w:r>
        <w:rPr>
          <w:rFonts w:ascii="Times New Roman" w:hAnsi="Times New Roman" w:cs="Times New Roman"/>
        </w:rPr>
        <w:t>一是构建规划评估、综合体检、专项体检、日常巡检四位一体的体检体系，</w:t>
      </w:r>
      <w:r>
        <w:rPr>
          <w:rFonts w:ascii="方正仿宋_GBK" w:hAnsi="方正仿宋_GBK" w:cs="方正仿宋_GBK" w:hint="eastAsia"/>
        </w:rPr>
        <w:t>建立“发现问题—反馈问题—整改问题—回访评价—总体提升”工作路径。二是“专项规划—片区策划—项目实施方案”的更新规划实施体系逐步建立，联动</w:t>
      </w:r>
      <w:r>
        <w:rPr>
          <w:rFonts w:ascii="方正仿宋_GBK" w:hAnsi="方正仿宋_GBK" w:cs="方正仿宋_GBK" w:hint="eastAsia"/>
        </w:rPr>
        <w:t>建立城市更新项目库。三是城市更新政策法规不断创新，针对规划、土地、资金、审批等方面堵点难点问题，结合省级既有政策和本地实际，进行政策创新制定和精准落地。</w:t>
      </w:r>
      <w:bookmarkStart w:id="1" w:name="OLE_LINK75"/>
      <w:r>
        <w:rPr>
          <w:rFonts w:ascii="方正仿宋_GBK" w:hAnsi="方正仿宋_GBK" w:cs="方正仿宋_GBK" w:hint="eastAsia"/>
        </w:rPr>
        <w:t>四是建立适用城市更新的技术标准体系，配套出台相关城市更新实施细则、标准、规范、技术导则等文件。</w:t>
      </w:r>
    </w:p>
    <w:p w:rsidR="008D04A0" w:rsidRDefault="00BC70BA">
      <w:pPr>
        <w:spacing w:line="570" w:lineRule="atLeast"/>
        <w:ind w:firstLineChars="200" w:firstLine="640"/>
        <w:rPr>
          <w:rFonts w:ascii="方正仿宋_GBK" w:hAnsi="方正仿宋_GBK" w:cs="方正仿宋_GBK"/>
        </w:rPr>
      </w:pPr>
      <w:r>
        <w:rPr>
          <w:rFonts w:ascii="方正仿宋_GBK" w:hAnsi="方正仿宋_GBK" w:cs="方正仿宋_GBK" w:hint="eastAsia"/>
        </w:rPr>
        <w:t>以上城市更新的重点支持方向，各地要因地制宜、因城施策，集中推进一批具有示范性的重点项目和创新机制，有针对性地解决制约本城市发展的问题。实施过程中应严格执行《江苏省省级</w:t>
      </w:r>
      <w:r>
        <w:rPr>
          <w:rFonts w:ascii="方正仿宋_GBK" w:hAnsi="方正仿宋_GBK" w:cs="方正仿宋_GBK" w:hint="eastAsia"/>
        </w:rPr>
        <w:lastRenderedPageBreak/>
        <w:t>财政专项资金管理办法》《江苏省城乡建设发展专项资金管理办法》等要求，确保资金合理合规使用。</w:t>
      </w:r>
    </w:p>
    <w:bookmarkEnd w:id="1"/>
    <w:p w:rsidR="008D04A0" w:rsidRDefault="00BC70BA">
      <w:pPr>
        <w:pStyle w:val="ab"/>
        <w:numPr>
          <w:ilvl w:val="0"/>
          <w:numId w:val="5"/>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具体申报材料</w:t>
      </w:r>
    </w:p>
    <w:p w:rsidR="008D04A0" w:rsidRDefault="00BC70BA">
      <w:pPr>
        <w:numPr>
          <w:ilvl w:val="0"/>
          <w:numId w:val="6"/>
        </w:numPr>
        <w:spacing w:line="570" w:lineRule="atLeast"/>
        <w:ind w:firstLineChars="200" w:firstLine="640"/>
        <w:rPr>
          <w:rFonts w:ascii="Times New Roman" w:hAnsi="Times New Roman" w:cs="Times New Roman"/>
        </w:rPr>
      </w:pPr>
      <w:bookmarkStart w:id="2" w:name="OLE_LINK1"/>
      <w:r>
        <w:rPr>
          <w:rFonts w:ascii="Times New Roman" w:hAnsi="Times New Roman" w:cs="Times New Roman"/>
        </w:rPr>
        <w:t>具体材料构成：</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）经所在地人民政府审核并加盖公章的申报表</w:t>
      </w:r>
      <w:r>
        <w:rPr>
          <w:rFonts w:ascii="Times New Roman" w:eastAsia="方正楷体_GBK" w:hAnsi="Times New Roman" w:cs="Times New Roman" w:hint="eastAsia"/>
        </w:rPr>
        <w:t>（</w:t>
      </w:r>
      <w:r>
        <w:rPr>
          <w:rFonts w:ascii="Times New Roman" w:eastAsia="方正楷体_GBK" w:hAnsi="Times New Roman" w:cs="Times New Roman" w:hint="eastAsia"/>
        </w:rPr>
        <w:t>见附件</w:t>
      </w:r>
      <w:r>
        <w:rPr>
          <w:rFonts w:ascii="Times New Roman" w:eastAsia="方正楷体_GBK" w:hAnsi="Times New Roman" w:cs="Times New Roman" w:hint="eastAsia"/>
        </w:rPr>
        <w:t>3</w:t>
      </w:r>
      <w:r>
        <w:rPr>
          <w:rFonts w:ascii="Times New Roman" w:eastAsia="方正楷体_GBK" w:hAnsi="Times New Roman" w:cs="Times New Roman" w:hint="eastAsia"/>
        </w:rPr>
        <w:t>）</w:t>
      </w:r>
      <w:r>
        <w:rPr>
          <w:rFonts w:ascii="Times New Roman" w:hAnsi="Times New Roman" w:cs="Times New Roman"/>
        </w:rPr>
        <w:t>；</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w:t>
      </w:r>
      <w:bookmarkStart w:id="3" w:name="OLE_LINK14"/>
      <w:r>
        <w:rPr>
          <w:rFonts w:ascii="Times New Roman" w:hAnsi="Times New Roman" w:cs="Times New Roman"/>
        </w:rPr>
        <w:t>城市更新实施方案</w:t>
      </w:r>
      <w:bookmarkEnd w:id="3"/>
      <w:r>
        <w:rPr>
          <w:rFonts w:ascii="Times New Roman" w:hAnsi="Times New Roman" w:cs="Times New Roman"/>
        </w:rPr>
        <w:t>（</w:t>
      </w:r>
      <w:r>
        <w:rPr>
          <w:rFonts w:ascii="Times New Roman" w:hAnsi="Times New Roman" w:cs="Times New Roman"/>
        </w:rPr>
        <w:t>2026-2028</w:t>
      </w:r>
      <w:r>
        <w:rPr>
          <w:rFonts w:ascii="Times New Roman" w:hAnsi="Times New Roman" w:cs="Times New Roman"/>
        </w:rPr>
        <w:t>年）</w:t>
      </w:r>
      <w:r>
        <w:rPr>
          <w:rFonts w:ascii="Times New Roman" w:eastAsia="方正楷体_GBK" w:hAnsi="Times New Roman" w:cs="Times New Roman" w:hint="eastAsia"/>
        </w:rPr>
        <w:t>（见附件</w:t>
      </w:r>
      <w:r>
        <w:rPr>
          <w:rFonts w:ascii="Times New Roman" w:eastAsia="方正楷体_GBK" w:hAnsi="Times New Roman" w:cs="Times New Roman" w:hint="eastAsia"/>
        </w:rPr>
        <w:t>2</w:t>
      </w:r>
      <w:r>
        <w:rPr>
          <w:rFonts w:ascii="Times New Roman" w:eastAsia="方正楷体_GBK" w:hAnsi="Times New Roman" w:cs="Times New Roman" w:hint="eastAsia"/>
        </w:rPr>
        <w:t>）</w:t>
      </w:r>
      <w:r>
        <w:rPr>
          <w:rFonts w:ascii="Times New Roman" w:hAnsi="Times New Roman" w:cs="Times New Roman"/>
        </w:rPr>
        <w:t>；</w:t>
      </w:r>
    </w:p>
    <w:bookmarkEnd w:id="2"/>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）省城乡建设发展专项资金申报信用承诺书</w:t>
      </w:r>
      <w:r>
        <w:rPr>
          <w:rFonts w:ascii="Times New Roman" w:eastAsia="方正楷体_GBK" w:hAnsi="Times New Roman" w:cs="Times New Roman" w:hint="eastAsia"/>
        </w:rPr>
        <w:t>（见附件</w:t>
      </w:r>
      <w:r>
        <w:rPr>
          <w:rFonts w:ascii="Times New Roman" w:eastAsia="方正楷体_GBK" w:hAnsi="Times New Roman" w:cs="Times New Roman" w:hint="eastAsia"/>
        </w:rPr>
        <w:t>4</w:t>
      </w:r>
      <w:r>
        <w:rPr>
          <w:rFonts w:ascii="Times New Roman" w:eastAsia="方正楷体_GBK" w:hAnsi="Times New Roman" w:cs="Times New Roman" w:hint="eastAsia"/>
        </w:rPr>
        <w:t>）</w:t>
      </w:r>
      <w:r>
        <w:rPr>
          <w:rFonts w:ascii="Times New Roman" w:hAnsi="Times New Roman" w:cs="Times New Roman"/>
        </w:rPr>
        <w:t>；</w:t>
      </w:r>
    </w:p>
    <w:p w:rsidR="008D04A0" w:rsidRDefault="00BC70BA">
      <w:pPr>
        <w:tabs>
          <w:tab w:val="right" w:pos="8209"/>
        </w:tabs>
        <w:spacing w:line="570" w:lineRule="atLeast"/>
        <w:ind w:firstLineChars="200" w:firstLine="640"/>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）其他佐证材料：对照申报条件，提供已发布的相关文件、各类支撑材料。</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材料装订：</w:t>
      </w:r>
    </w:p>
    <w:p w:rsidR="008D04A0" w:rsidRDefault="00BC70BA">
      <w:pPr>
        <w:spacing w:line="570" w:lineRule="atLeast"/>
        <w:ind w:firstLineChars="200" w:firstLine="640"/>
        <w:outlineLvl w:val="0"/>
        <w:rPr>
          <w:rFonts w:ascii="Times New Roman" w:hAnsi="Times New Roman" w:cs="Times New Roman"/>
        </w:rPr>
      </w:pPr>
      <w:r>
        <w:rPr>
          <w:rFonts w:ascii="Times New Roman" w:hAnsi="Times New Roman" w:cs="Times New Roman"/>
        </w:rPr>
        <w:t>申报表、实施方案、承诺书等纸质材料装订成册，一式</w:t>
      </w:r>
      <w:r>
        <w:rPr>
          <w:rFonts w:ascii="Times New Roman" w:hAnsi="Times New Roman" w:cs="Times New Roman" w:hint="eastAsia"/>
        </w:rPr>
        <w:t>5</w:t>
      </w:r>
      <w:r>
        <w:rPr>
          <w:rFonts w:ascii="Times New Roman" w:hAnsi="Times New Roman" w:cs="Times New Roman"/>
        </w:rPr>
        <w:t>份；其他佐证材料装订成册，一式</w:t>
      </w:r>
      <w:r>
        <w:rPr>
          <w:rFonts w:ascii="Times New Roman" w:hAnsi="Times New Roman" w:cs="Times New Roman"/>
        </w:rPr>
        <w:t>1</w:t>
      </w:r>
      <w:r>
        <w:rPr>
          <w:rFonts w:ascii="Times New Roman" w:hAnsi="Times New Roman" w:cs="Times New Roman"/>
        </w:rPr>
        <w:t>份。材料封面须白色卡纸打印，内页须双面彩色打印，</w:t>
      </w:r>
      <w:r>
        <w:rPr>
          <w:rFonts w:ascii="Times New Roman" w:hAnsi="Times New Roman" w:cs="Times New Roman"/>
        </w:rPr>
        <w:t>A4</w:t>
      </w:r>
      <w:r>
        <w:rPr>
          <w:rFonts w:ascii="Times New Roman" w:hAnsi="Times New Roman" w:cs="Times New Roman"/>
        </w:rPr>
        <w:t>竖版装订。以上材料均附电子文件</w:t>
      </w:r>
      <w:r>
        <w:rPr>
          <w:rFonts w:ascii="Times New Roman" w:hAnsi="Times New Roman" w:cs="Times New Roman"/>
        </w:rPr>
        <w:t>U</w:t>
      </w:r>
      <w:r>
        <w:rPr>
          <w:rFonts w:ascii="Times New Roman" w:hAnsi="Times New Roman" w:cs="Times New Roman"/>
        </w:rPr>
        <w:t>盘同步寄送。</w:t>
      </w:r>
    </w:p>
    <w:p w:rsidR="008D04A0" w:rsidRDefault="00BC70BA">
      <w:pPr>
        <w:spacing w:line="570" w:lineRule="atLeast"/>
        <w:rPr>
          <w:rFonts w:ascii="Times New Roman" w:hAnsi="Times New Roman" w:cs="Times New Roman"/>
        </w:rPr>
      </w:pPr>
      <w:r>
        <w:rPr>
          <w:rFonts w:ascii="Times New Roman" w:hAnsi="Times New Roman" w:cs="Times New Roman"/>
        </w:rPr>
        <w:br w:type="page"/>
      </w:r>
    </w:p>
    <w:p w:rsidR="008D04A0" w:rsidRDefault="00BC70BA">
      <w:pPr>
        <w:spacing w:line="570" w:lineRule="atLeast"/>
        <w:outlineLvl w:val="0"/>
        <w:rPr>
          <w:rFonts w:ascii="Times New Roman" w:eastAsia="方正黑体_GBK" w:hAnsi="Times New Roman" w:cs="Times New Roman"/>
        </w:rPr>
      </w:pPr>
      <w:r>
        <w:rPr>
          <w:rFonts w:ascii="Times New Roman" w:eastAsia="方正黑体_GBK" w:hAnsi="Times New Roman" w:cs="Times New Roman"/>
        </w:rPr>
        <w:lastRenderedPageBreak/>
        <w:t>附件</w:t>
      </w:r>
      <w:r>
        <w:rPr>
          <w:rFonts w:ascii="Times New Roman" w:eastAsia="方正黑体_GBK" w:hAnsi="Times New Roman" w:cs="Times New Roman" w:hint="eastAsia"/>
        </w:rPr>
        <w:t>2</w:t>
      </w:r>
    </w:p>
    <w:p w:rsidR="008D04A0" w:rsidRDefault="008D04A0">
      <w:pPr>
        <w:spacing w:line="570" w:lineRule="atLeast"/>
        <w:rPr>
          <w:rFonts w:ascii="Times New Roman" w:hAnsi="Times New Roman" w:cs="Times New Roman"/>
        </w:rPr>
      </w:pP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城市更新实施方案（</w:t>
      </w:r>
      <w:r>
        <w:rPr>
          <w:rFonts w:ascii="Times New Roman" w:eastAsia="方正小标宋_GBK" w:hAnsi="Times New Roman" w:cs="Times New Roman"/>
          <w:sz w:val="44"/>
          <w:szCs w:val="44"/>
        </w:rPr>
        <w:t>2026-2028</w:t>
      </w:r>
      <w:r>
        <w:rPr>
          <w:rFonts w:ascii="Times New Roman" w:eastAsia="方正小标宋_GBK" w:hAnsi="Times New Roman" w:cs="Times New Roman"/>
          <w:sz w:val="44"/>
          <w:szCs w:val="44"/>
        </w:rPr>
        <w:t>年）</w:t>
      </w: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编制大纲</w:t>
      </w:r>
    </w:p>
    <w:p w:rsidR="008D04A0" w:rsidRDefault="008D04A0">
      <w:pPr>
        <w:spacing w:line="570" w:lineRule="atLeast"/>
        <w:rPr>
          <w:rFonts w:ascii="Times New Roman" w:hAnsi="Times New Roman" w:cs="Times New Roman"/>
        </w:rPr>
      </w:pPr>
    </w:p>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基本情况</w:t>
      </w:r>
    </w:p>
    <w:p w:rsidR="008D04A0" w:rsidRDefault="00BC70BA">
      <w:pPr>
        <w:spacing w:line="570" w:lineRule="atLeast"/>
        <w:ind w:firstLineChars="200" w:firstLine="640"/>
        <w:rPr>
          <w:rFonts w:ascii="Times New Roman" w:eastAsia="方正楷体_GBK" w:hAnsi="Times New Roman" w:cs="Times New Roman"/>
        </w:rPr>
      </w:pPr>
      <w:bookmarkStart w:id="4" w:name="OLE_LINK2"/>
      <w:bookmarkStart w:id="5" w:name="OLE_LINK15"/>
      <w:r>
        <w:rPr>
          <w:rFonts w:ascii="Times New Roman" w:eastAsia="方正楷体_GBK" w:hAnsi="Times New Roman" w:cs="Times New Roman"/>
        </w:rPr>
        <w:t>（一）城市概况</w:t>
      </w:r>
    </w:p>
    <w:bookmarkEnd w:id="4"/>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城市经济社会发展情况，简述城市人口社会经济现状、城市空间格局、土地利用现状、城市产业类型及布局等。</w:t>
      </w:r>
    </w:p>
    <w:p w:rsidR="008D04A0" w:rsidRDefault="00BC70BA">
      <w:pPr>
        <w:spacing w:line="570" w:lineRule="atLeast"/>
        <w:ind w:firstLineChars="200" w:firstLine="640"/>
        <w:rPr>
          <w:rFonts w:ascii="Times New Roman" w:eastAsia="方正楷体_GBK" w:hAnsi="Times New Roman" w:cs="Times New Roman"/>
        </w:rPr>
      </w:pPr>
      <w:bookmarkStart w:id="6" w:name="OLE_LINK12"/>
      <w:bookmarkEnd w:id="5"/>
      <w:r>
        <w:rPr>
          <w:rFonts w:ascii="Times New Roman" w:eastAsia="方正楷体_GBK" w:hAnsi="Times New Roman" w:cs="Times New Roman"/>
        </w:rPr>
        <w:t>（二）</w:t>
      </w:r>
      <w:bookmarkStart w:id="7" w:name="OLE_LINK80"/>
      <w:r>
        <w:rPr>
          <w:rFonts w:ascii="Times New Roman" w:eastAsia="方正楷体_GBK" w:hAnsi="Times New Roman" w:cs="Times New Roman"/>
        </w:rPr>
        <w:t>城市更新工作基础</w:t>
      </w:r>
    </w:p>
    <w:p w:rsidR="008D04A0" w:rsidRDefault="00BC70BA">
      <w:pPr>
        <w:spacing w:line="570" w:lineRule="atLeast"/>
        <w:ind w:firstLineChars="200" w:firstLine="640"/>
        <w:rPr>
          <w:rFonts w:ascii="Times New Roman" w:hAnsi="Times New Roman" w:cs="Times New Roman"/>
        </w:rPr>
      </w:pPr>
      <w:bookmarkStart w:id="8" w:name="OLE_LINK7"/>
      <w:bookmarkStart w:id="9" w:name="OLE_LINK70"/>
      <w:bookmarkEnd w:id="6"/>
      <w:bookmarkEnd w:id="7"/>
      <w:r>
        <w:rPr>
          <w:rFonts w:ascii="Times New Roman" w:hAnsi="Times New Roman" w:cs="Times New Roman"/>
        </w:rPr>
        <w:t>1</w:t>
      </w:r>
      <w:r>
        <w:rPr>
          <w:rFonts w:ascii="Times New Roman" w:hAnsi="Times New Roman" w:cs="Times New Roman"/>
        </w:rPr>
        <w:t>．城市更</w:t>
      </w:r>
      <w:bookmarkStart w:id="10" w:name="OLE_LINK10"/>
      <w:r>
        <w:rPr>
          <w:rFonts w:ascii="Times New Roman" w:hAnsi="Times New Roman" w:cs="Times New Roman"/>
        </w:rPr>
        <w:t>新机制建设情况</w:t>
      </w:r>
      <w:bookmarkEnd w:id="8"/>
      <w:r>
        <w:rPr>
          <w:rFonts w:ascii="Times New Roman" w:hAnsi="Times New Roman" w:cs="Times New Roman"/>
        </w:rPr>
        <w:t>，已建立的城市更新部门职责分工、法律规章制度，以及机制实施情况</w:t>
      </w:r>
      <w:bookmarkEnd w:id="10"/>
      <w:r>
        <w:rPr>
          <w:rFonts w:ascii="Times New Roman" w:hAnsi="Times New Roman" w:cs="Times New Roman"/>
        </w:rPr>
        <w:t>。</w:t>
      </w:r>
    </w:p>
    <w:p w:rsidR="008D04A0" w:rsidRDefault="00BC70BA">
      <w:pPr>
        <w:spacing w:line="570" w:lineRule="atLeast"/>
        <w:ind w:firstLineChars="200" w:firstLine="640"/>
        <w:rPr>
          <w:rFonts w:ascii="方正仿宋_GBK" w:hAnsi="方正仿宋_GBK" w:cs="方正仿宋_GBK"/>
        </w:rPr>
      </w:pPr>
      <w:r>
        <w:rPr>
          <w:rFonts w:ascii="Times New Roman" w:hAnsi="Times New Roman" w:cs="Times New Roman"/>
        </w:rPr>
        <w:t>2</w:t>
      </w:r>
      <w:r>
        <w:rPr>
          <w:rFonts w:ascii="Times New Roman" w:hAnsi="Times New Roman" w:cs="Times New Roman"/>
        </w:rPr>
        <w:t>．城</w:t>
      </w:r>
      <w:r>
        <w:rPr>
          <w:rFonts w:ascii="方正仿宋_GBK" w:hAnsi="方正仿宋_GBK" w:cs="方正仿宋_GBK" w:hint="eastAsia"/>
        </w:rPr>
        <w:t>市体检</w:t>
      </w:r>
      <w:r>
        <w:rPr>
          <w:rFonts w:ascii="方正仿宋_GBK" w:hAnsi="方正仿宋_GBK" w:cs="方正仿宋_GBK" w:hint="eastAsia"/>
        </w:rPr>
        <w:t>工作</w:t>
      </w:r>
      <w:r>
        <w:rPr>
          <w:rFonts w:ascii="方正仿宋_GBK" w:hAnsi="方正仿宋_GBK" w:cs="方正仿宋_GBK" w:hint="eastAsia"/>
        </w:rPr>
        <w:t>方案制定及城市体检工作开展情况。</w:t>
      </w:r>
    </w:p>
    <w:p w:rsidR="008D04A0" w:rsidRDefault="00BC70BA">
      <w:pPr>
        <w:spacing w:line="570" w:lineRule="atLeast"/>
        <w:ind w:firstLineChars="200" w:firstLine="640"/>
        <w:rPr>
          <w:rFonts w:ascii="Times New Roman" w:hAnsi="Times New Roman" w:cs="Times New Roman"/>
        </w:rPr>
      </w:pPr>
      <w:r>
        <w:rPr>
          <w:rFonts w:ascii="方正仿宋_GBK" w:hAnsi="方正仿宋_GBK" w:cs="方正仿宋_GBK" w:hint="eastAsia"/>
        </w:rPr>
        <w:t>3</w:t>
      </w:r>
      <w:r>
        <w:rPr>
          <w:rFonts w:ascii="方正仿宋_GBK" w:hAnsi="方正仿宋_GBK" w:cs="方正仿宋_GBK" w:hint="eastAsia"/>
        </w:rPr>
        <w:t>．城市更新专项规划编制</w:t>
      </w:r>
      <w:r>
        <w:rPr>
          <w:rFonts w:ascii="方正仿宋_GBK" w:hAnsi="方正仿宋_GBK" w:cs="方正仿宋_GBK" w:hint="eastAsia"/>
        </w:rPr>
        <w:t>（</w:t>
      </w:r>
      <w:r>
        <w:rPr>
          <w:rFonts w:ascii="方正仿宋_GBK" w:hAnsi="方正仿宋_GBK" w:cs="方正仿宋_GBK" w:hint="eastAsia"/>
        </w:rPr>
        <w:t>修编</w:t>
      </w:r>
      <w:r>
        <w:rPr>
          <w:rFonts w:ascii="方正仿宋_GBK" w:hAnsi="方正仿宋_GBK" w:cs="方正仿宋_GBK" w:hint="eastAsia"/>
        </w:rPr>
        <w:t>）</w:t>
      </w:r>
      <w:r>
        <w:rPr>
          <w:rFonts w:ascii="方正仿宋_GBK" w:hAnsi="方正仿宋_GBK" w:cs="方正仿宋_GBK" w:hint="eastAsia"/>
        </w:rPr>
        <w:t>情况，以及“专项规划</w:t>
      </w:r>
      <w:r>
        <w:rPr>
          <w:rFonts w:ascii="方正仿宋_GBK" w:hAnsi="方正仿宋_GBK" w:cs="方正仿宋_GBK" w:hint="eastAsia"/>
        </w:rPr>
        <w:t>—</w:t>
      </w:r>
      <w:r>
        <w:rPr>
          <w:rFonts w:ascii="方正仿宋_GBK" w:hAnsi="方正仿宋_GBK" w:cs="方正仿宋_GBK" w:hint="eastAsia"/>
        </w:rPr>
        <w:t>片区策划</w:t>
      </w:r>
      <w:r>
        <w:rPr>
          <w:rFonts w:ascii="方正仿宋_GBK" w:hAnsi="方正仿宋_GBK" w:cs="方正仿宋_GBK" w:hint="eastAsia"/>
        </w:rPr>
        <w:t>—</w:t>
      </w:r>
      <w:r>
        <w:rPr>
          <w:rFonts w:ascii="方正仿宋_GBK" w:hAnsi="方正仿宋_GBK" w:cs="方正仿宋_GBK" w:hint="eastAsia"/>
        </w:rPr>
        <w:t>项目实施方案”规划实施体系构建情况</w:t>
      </w:r>
      <w:r>
        <w:rPr>
          <w:rFonts w:ascii="Times New Roman" w:hAnsi="Times New Roman" w:cs="Times New Roman"/>
        </w:rPr>
        <w:t>。</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4</w:t>
      </w:r>
      <w:r>
        <w:rPr>
          <w:rFonts w:ascii="Times New Roman" w:hAnsi="Times New Roman" w:cs="Times New Roman"/>
        </w:rPr>
        <w:t>．城市更新项目库建立情况。</w:t>
      </w:r>
    </w:p>
    <w:p w:rsidR="008D04A0" w:rsidRDefault="00BC70BA">
      <w:pPr>
        <w:spacing w:line="570" w:lineRule="atLeast"/>
        <w:ind w:firstLineChars="200" w:firstLine="640"/>
        <w:rPr>
          <w:rFonts w:ascii="Times New Roman" w:hAnsi="Times New Roman" w:cs="Times New Roman"/>
        </w:rPr>
      </w:pPr>
      <w:bookmarkStart w:id="11" w:name="OLE_LINK9"/>
      <w:r>
        <w:rPr>
          <w:rFonts w:ascii="Times New Roman" w:hAnsi="Times New Roman" w:cs="Times New Roman"/>
        </w:rPr>
        <w:t>5</w:t>
      </w:r>
      <w:r>
        <w:rPr>
          <w:rFonts w:ascii="Times New Roman" w:hAnsi="Times New Roman" w:cs="Times New Roman"/>
        </w:rPr>
        <w:t>．</w:t>
      </w:r>
      <w:bookmarkEnd w:id="11"/>
      <w:r>
        <w:rPr>
          <w:rFonts w:ascii="Times New Roman" w:hAnsi="Times New Roman" w:cs="Times New Roman"/>
        </w:rPr>
        <w:t>省级城市更新试点项目及实施情况。</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6</w:t>
      </w:r>
      <w:r>
        <w:rPr>
          <w:rFonts w:ascii="Times New Roman" w:hAnsi="Times New Roman" w:cs="Times New Roman"/>
        </w:rPr>
        <w:t>．其他城市更新工作开展情况。</w:t>
      </w:r>
    </w:p>
    <w:bookmarkEnd w:id="9"/>
    <w:p w:rsidR="008D04A0" w:rsidRDefault="00BC70BA">
      <w:pPr>
        <w:spacing w:line="570" w:lineRule="atLeast"/>
        <w:ind w:firstLineChars="200" w:firstLine="640"/>
        <w:rPr>
          <w:rFonts w:ascii="Times New Roman" w:eastAsia="方正楷体_GBK" w:hAnsi="Times New Roman" w:cs="Times New Roman"/>
        </w:rPr>
      </w:pPr>
      <w:r>
        <w:rPr>
          <w:rFonts w:ascii="Times New Roman" w:eastAsia="方正楷体_GBK" w:hAnsi="Times New Roman" w:cs="Times New Roman"/>
        </w:rPr>
        <w:t>（三）主要问题和需求分析</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强化城市体检结果应用，围绕城市更新的主要领域，聚焦完整社区建设、老旧街区（厂区）改造、历史文化保护传承等重点场景建设和城市更新机制创新探索等方面，针对制约城市高质量</w:t>
      </w:r>
      <w:r>
        <w:rPr>
          <w:rFonts w:ascii="Times New Roman" w:hAnsi="Times New Roman" w:cs="Times New Roman"/>
        </w:rPr>
        <w:lastRenderedPageBreak/>
        <w:t>发展和人民群众急难愁盼问题进行需求分析。分析应重点突出、有定量化数据，简述主要问题。</w:t>
      </w:r>
    </w:p>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工作目标</w:t>
      </w:r>
    </w:p>
    <w:p w:rsidR="008D04A0" w:rsidRDefault="00BC70BA">
      <w:pPr>
        <w:spacing w:line="570" w:lineRule="atLeast"/>
        <w:ind w:firstLineChars="200" w:firstLine="640"/>
        <w:rPr>
          <w:rFonts w:ascii="Times New Roman" w:hAnsi="Times New Roman" w:cs="Times New Roman"/>
        </w:rPr>
      </w:pPr>
      <w:bookmarkStart w:id="12" w:name="OLE_LINK16"/>
      <w:r>
        <w:rPr>
          <w:rFonts w:ascii="Times New Roman" w:eastAsia="方正楷体_GBK" w:hAnsi="Times New Roman" w:cs="Times New Roman"/>
        </w:rPr>
        <w:t>（一）总体目标。</w:t>
      </w:r>
      <w:r>
        <w:rPr>
          <w:rFonts w:ascii="Times New Roman" w:hAnsi="Times New Roman" w:cs="Times New Roman"/>
        </w:rPr>
        <w:t>突出问题和目标导向，对三年城市更新实施推动预期实现的结果，制定兼顾定性和定量的目标。</w:t>
      </w:r>
    </w:p>
    <w:p w:rsidR="008D04A0" w:rsidRDefault="00BC70BA">
      <w:pPr>
        <w:spacing w:line="570" w:lineRule="atLeast"/>
        <w:ind w:firstLineChars="200" w:firstLine="640"/>
        <w:rPr>
          <w:rFonts w:ascii="Times New Roman" w:hAnsi="Times New Roman" w:cs="Times New Roman"/>
        </w:rPr>
      </w:pPr>
      <w:r>
        <w:rPr>
          <w:rFonts w:ascii="Times New Roman" w:eastAsia="方正楷体_GBK" w:hAnsi="Times New Roman" w:cs="Times New Roman"/>
        </w:rPr>
        <w:t>（二）绩效目标。</w:t>
      </w:r>
      <w:r>
        <w:rPr>
          <w:rFonts w:ascii="Times New Roman" w:hAnsi="Times New Roman" w:cs="Times New Roman"/>
        </w:rPr>
        <w:t>围绕总体目标的要求，细化产出绩效、管理绩效、资金绩效、效益绩效目标，作为总体目标实现程度的佐证和支撑。将三年行动绩效目标分解到年度，列出绩效目标表</w:t>
      </w:r>
      <w:r>
        <w:rPr>
          <w:rFonts w:ascii="Times New Roman" w:hAnsi="Times New Roman" w:cs="Times New Roman"/>
        </w:rPr>
        <w:t xml:space="preserve"> </w:t>
      </w:r>
      <w:r>
        <w:rPr>
          <w:rFonts w:ascii="Times New Roman" w:hAnsi="Times New Roman" w:cs="Times New Roman"/>
        </w:rPr>
        <w:t>（</w:t>
      </w:r>
      <w:r>
        <w:rPr>
          <w:rFonts w:ascii="方正楷体_GBK" w:eastAsia="方正楷体_GBK" w:hAnsi="方正楷体_GBK" w:cs="方正楷体_GBK"/>
        </w:rPr>
        <w:t>见附件</w:t>
      </w:r>
      <w:r>
        <w:rPr>
          <w:rFonts w:ascii="方正楷体_GBK" w:eastAsia="方正楷体_GBK" w:hAnsi="方正楷体_GBK" w:cs="方正楷体_GBK" w:hint="eastAsia"/>
        </w:rPr>
        <w:t>5</w:t>
      </w:r>
      <w:r>
        <w:rPr>
          <w:rFonts w:ascii="Times New Roman" w:hAnsi="Times New Roman" w:cs="Times New Roman"/>
        </w:rPr>
        <w:t>）。</w:t>
      </w:r>
    </w:p>
    <w:bookmarkEnd w:id="12"/>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实施内容</w:t>
      </w:r>
    </w:p>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对城市更新重点场景建设底数清晰，目标明确。创新以需求为导向、以项目为牵引的城市更新实施机制，实施一批</w:t>
      </w:r>
      <w:r>
        <w:rPr>
          <w:rFonts w:ascii="Times New Roman" w:hAnsi="Times New Roman" w:cs="Times New Roman"/>
          <w:kern w:val="32"/>
          <w:szCs w:val="32"/>
        </w:rPr>
        <w:t>惠民生、稳投资、促增长</w:t>
      </w:r>
      <w:r>
        <w:rPr>
          <w:rFonts w:ascii="Times New Roman" w:hAnsi="Times New Roman" w:cs="Times New Roman"/>
        </w:rPr>
        <w:t>的城市更新项目，</w:t>
      </w:r>
      <w:r>
        <w:rPr>
          <w:rFonts w:ascii="Times New Roman" w:hAnsi="Times New Roman" w:cs="Times New Roman"/>
        </w:rPr>
        <w:t>重点</w:t>
      </w:r>
      <w:r>
        <w:rPr>
          <w:rFonts w:ascii="Times New Roman" w:hAnsi="Times New Roman" w:cs="Times New Roman"/>
        </w:rPr>
        <w:t>考虑在城区</w:t>
      </w:r>
      <w:r>
        <w:rPr>
          <w:rFonts w:ascii="Times New Roman" w:hAnsi="Times New Roman" w:cs="Times New Roman"/>
        </w:rPr>
        <w:t>范围</w:t>
      </w:r>
      <w:r>
        <w:rPr>
          <w:rFonts w:ascii="Times New Roman" w:hAnsi="Times New Roman" w:cs="Times New Roman"/>
        </w:rPr>
        <w:t>内</w:t>
      </w:r>
      <w:r>
        <w:rPr>
          <w:rFonts w:ascii="Times New Roman" w:hAnsi="Times New Roman" w:cs="Times New Roman"/>
        </w:rPr>
        <w:t>以片区为对象</w:t>
      </w:r>
      <w:r>
        <w:rPr>
          <w:rFonts w:ascii="Times New Roman" w:hAnsi="Times New Roman" w:cs="Times New Roman"/>
        </w:rPr>
        <w:t>集中实施改造建设项目</w:t>
      </w:r>
      <w:r>
        <w:rPr>
          <w:rFonts w:ascii="Times New Roman" w:hAnsi="Times New Roman" w:cs="Times New Roman"/>
        </w:rPr>
        <w:t>，</w:t>
      </w:r>
      <w:r>
        <w:rPr>
          <w:rFonts w:ascii="Times New Roman" w:hAnsi="Times New Roman" w:cs="Times New Roman"/>
        </w:rPr>
        <w:t>注重策划运营一体化</w:t>
      </w:r>
      <w:r>
        <w:rPr>
          <w:rFonts w:ascii="Times New Roman" w:eastAsia="方正黑体_GBK" w:hAnsi="Times New Roman" w:cs="Times New Roman"/>
        </w:rPr>
        <w:t>，</w:t>
      </w:r>
      <w:r>
        <w:rPr>
          <w:rFonts w:ascii="Times New Roman" w:hAnsi="Times New Roman" w:cs="Times New Roman"/>
        </w:rPr>
        <w:t>以机制创新探索保障项目实施推进，</w:t>
      </w:r>
      <w:r>
        <w:rPr>
          <w:rFonts w:ascii="Times New Roman" w:hAnsi="Times New Roman" w:cs="Times New Roman"/>
          <w:spacing w:val="5"/>
        </w:rPr>
        <w:t>形成实物工作量</w:t>
      </w:r>
      <w:r>
        <w:rPr>
          <w:rFonts w:ascii="Times New Roman" w:hAnsi="Times New Roman" w:cs="Times New Roman"/>
        </w:rPr>
        <w:t>。</w:t>
      </w:r>
    </w:p>
    <w:p w:rsidR="008D04A0" w:rsidRDefault="00BC70BA">
      <w:pPr>
        <w:pStyle w:val="ab"/>
        <w:spacing w:line="570" w:lineRule="atLeast"/>
        <w:ind w:left="640" w:firstLineChars="0" w:firstLine="0"/>
        <w:rPr>
          <w:rFonts w:ascii="Times New Roman" w:eastAsia="方正楷体_GBK" w:hAnsi="Times New Roman" w:cs="Times New Roman"/>
        </w:rPr>
      </w:pPr>
      <w:r>
        <w:rPr>
          <w:rFonts w:ascii="Times New Roman" w:eastAsia="方正楷体_GBK" w:hAnsi="Times New Roman" w:cs="Times New Roman"/>
        </w:rPr>
        <w:t>（一）城市更新重点场景建设</w:t>
      </w:r>
    </w:p>
    <w:p w:rsidR="008D04A0" w:rsidRDefault="00BC70BA">
      <w:pPr>
        <w:spacing w:line="570" w:lineRule="atLeast"/>
        <w:ind w:firstLineChars="200" w:firstLine="643"/>
        <w:rPr>
          <w:rFonts w:ascii="Times New Roman" w:hAnsi="Times New Roman" w:cs="Times New Roman"/>
        </w:rPr>
      </w:pPr>
      <w:bookmarkStart w:id="13" w:name="OLE_LINK71"/>
      <w:r>
        <w:rPr>
          <w:rFonts w:ascii="Times New Roman" w:hAnsi="Times New Roman" w:cs="Times New Roman"/>
          <w:b/>
          <w:bCs/>
        </w:rPr>
        <w:t>一是完整社区建设</w:t>
      </w:r>
      <w:r>
        <w:rPr>
          <w:rFonts w:ascii="Times New Roman" w:hAnsi="Times New Roman" w:cs="Times New Roman"/>
          <w:b/>
          <w:bCs/>
        </w:rPr>
        <w:t>。</w:t>
      </w:r>
      <w:r>
        <w:rPr>
          <w:rFonts w:ascii="Times New Roman" w:eastAsia="方正楷体_GBK" w:hAnsi="Times New Roman" w:cs="Times New Roman"/>
          <w:bCs/>
        </w:rPr>
        <w:t>1.</w:t>
      </w:r>
      <w:r>
        <w:rPr>
          <w:rFonts w:ascii="Times New Roman" w:hAnsi="Times New Roman" w:cs="Times New Roman"/>
        </w:rPr>
        <w:t>开展城市社区专项体检。按照</w:t>
      </w:r>
      <w:r>
        <w:rPr>
          <w:rFonts w:ascii="Times New Roman" w:hAnsi="Times New Roman" w:cs="Times New Roman" w:hint="eastAsia"/>
        </w:rPr>
        <w:t>有关</w:t>
      </w:r>
      <w:r>
        <w:rPr>
          <w:rFonts w:ascii="Times New Roman" w:hAnsi="Times New Roman" w:cs="Times New Roman"/>
        </w:rPr>
        <w:t>要求，通过体检精准查找出社区在养老、托幼、医疗、文体、便民商业等方面的短板弱项，重点</w:t>
      </w:r>
      <w:r>
        <w:rPr>
          <w:rFonts w:ascii="方正仿宋_GBK" w:hAnsi="方正仿宋_GBK" w:cs="方正仿宋_GBK" w:hint="eastAsia"/>
        </w:rPr>
        <w:t>关注“一老一小”群体</w:t>
      </w:r>
      <w:r>
        <w:rPr>
          <w:rFonts w:ascii="Times New Roman" w:hAnsi="Times New Roman" w:cs="Times New Roman"/>
        </w:rPr>
        <w:t>的服务需求。</w:t>
      </w:r>
      <w:r>
        <w:rPr>
          <w:rFonts w:ascii="Times New Roman" w:hAnsi="Times New Roman" w:cs="Times New Roman"/>
        </w:rPr>
        <w:t>2.</w:t>
      </w:r>
      <w:r>
        <w:rPr>
          <w:rFonts w:ascii="Times New Roman" w:hAnsi="Times New Roman" w:cs="Times New Roman"/>
        </w:rPr>
        <w:t>推动完整社区建设实施。有效盘活社区存量资源和低效闲置空间，持续完善社区公共服务设施、便民商业设施、市政配套设施、公共活动场地，加强养老托育、青年友好、无障碍、适老化、适</w:t>
      </w:r>
      <w:r>
        <w:rPr>
          <w:rFonts w:ascii="Times New Roman" w:hAnsi="Times New Roman" w:cs="Times New Roman"/>
        </w:rPr>
        <w:lastRenderedPageBreak/>
        <w:t>儿化设施建设</w:t>
      </w:r>
      <w:r>
        <w:rPr>
          <w:rFonts w:ascii="Times New Roman" w:hAnsi="Times New Roman" w:cs="Times New Roman"/>
        </w:rPr>
        <w:t>。鼓励围绕青年群体，打造</w:t>
      </w:r>
      <w:r>
        <w:rPr>
          <w:rFonts w:ascii="方正仿宋_GBK" w:hAnsi="方正仿宋_GBK" w:cs="方正仿宋_GBK" w:hint="eastAsia"/>
        </w:rPr>
        <w:t>“青年社区”示</w:t>
      </w:r>
      <w:r>
        <w:rPr>
          <w:rFonts w:ascii="Times New Roman" w:hAnsi="Times New Roman" w:cs="Times New Roman"/>
        </w:rPr>
        <w:t>范项目，提升社区对青年人才的黏性与吸引力。</w:t>
      </w:r>
      <w:r>
        <w:rPr>
          <w:rFonts w:ascii="Times New Roman" w:hAnsi="Times New Roman" w:cs="Times New Roman"/>
        </w:rPr>
        <w:t>3.</w:t>
      </w:r>
      <w:r>
        <w:rPr>
          <w:rFonts w:ascii="Times New Roman" w:hAnsi="Times New Roman" w:cs="Times New Roman"/>
        </w:rPr>
        <w:t>建立完整社区长效管理机制。健全社区治理机制，</w:t>
      </w:r>
      <w:r>
        <w:rPr>
          <w:rFonts w:ascii="方正仿宋_GBK" w:hAnsi="方正仿宋_GBK" w:cs="方正仿宋_GBK" w:hint="eastAsia"/>
        </w:rPr>
        <w:t>支持发展“物业</w:t>
      </w:r>
      <w:r>
        <w:rPr>
          <w:rFonts w:ascii="方正仿宋_GBK" w:hAnsi="方正仿宋_GBK" w:cs="方正仿宋_GBK" w:hint="eastAsia"/>
        </w:rPr>
        <w:t>+</w:t>
      </w:r>
      <w:r>
        <w:rPr>
          <w:rFonts w:ascii="方正仿宋_GBK" w:hAnsi="方正仿宋_GBK" w:cs="方正仿宋_GBK" w:hint="eastAsia"/>
        </w:rPr>
        <w:t>生活服务”复合业态、街区式“大物业”等</w:t>
      </w:r>
      <w:r>
        <w:rPr>
          <w:rFonts w:ascii="Times New Roman" w:hAnsi="Times New Roman" w:cs="Times New Roman"/>
        </w:rPr>
        <w:t>模式。</w:t>
      </w:r>
      <w:bookmarkEnd w:id="13"/>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hint="eastAsia"/>
          <w:b/>
          <w:bCs/>
        </w:rPr>
        <w:t>二是青年社区建设。</w:t>
      </w:r>
      <w:r>
        <w:rPr>
          <w:rFonts w:ascii="Times New Roman" w:hAnsi="Times New Roman" w:cs="Times New Roman" w:hint="eastAsia"/>
        </w:rPr>
        <w:t>1.</w:t>
      </w:r>
      <w:r>
        <w:rPr>
          <w:rFonts w:ascii="Times New Roman" w:hAnsi="Times New Roman" w:cs="Times New Roman" w:hint="eastAsia"/>
        </w:rPr>
        <w:t>结合</w:t>
      </w:r>
      <w:r>
        <w:rPr>
          <w:rFonts w:ascii="Times New Roman" w:hAnsi="Times New Roman" w:cs="Times New Roman" w:hint="eastAsia"/>
        </w:rPr>
        <w:t>OPC</w:t>
      </w:r>
      <w:r>
        <w:rPr>
          <w:rFonts w:ascii="Times New Roman" w:hAnsi="Times New Roman" w:cs="Times New Roman" w:hint="eastAsia"/>
        </w:rPr>
        <w:t>社区更新改造建设青年社区。结合既有商务楼宇、老旧厂房等存量空间盘活，为青年创业者提供低成本、轻量化、共享化办公空间。</w:t>
      </w:r>
      <w:r>
        <w:rPr>
          <w:rFonts w:ascii="Times New Roman" w:hAnsi="Times New Roman" w:cs="Times New Roman" w:hint="eastAsia"/>
        </w:rPr>
        <w:t>2.</w:t>
      </w:r>
      <w:r>
        <w:rPr>
          <w:rFonts w:ascii="Times New Roman" w:hAnsi="Times New Roman" w:cs="Times New Roman" w:hint="eastAsia"/>
        </w:rPr>
        <w:t>在高校院所及周边更新改造建设青年社区。充分盘活高校及科研院所周边存量资源，多渠道增加学生宿舍供给。</w:t>
      </w:r>
      <w:r>
        <w:rPr>
          <w:rFonts w:ascii="Times New Roman" w:hAnsi="Times New Roman" w:cs="Times New Roman" w:hint="eastAsia"/>
        </w:rPr>
        <w:t>3.</w:t>
      </w:r>
      <w:r>
        <w:rPr>
          <w:rFonts w:ascii="Times New Roman" w:hAnsi="Times New Roman" w:cs="Times New Roman" w:hint="eastAsia"/>
        </w:rPr>
        <w:t>在城市核心区更新改造建设青年社区。盘活城市核心区老厂房、老小区、老校区、老大院等闲置资源，打造无边界科创空间。</w:t>
      </w:r>
      <w:r>
        <w:rPr>
          <w:rFonts w:ascii="Times New Roman" w:hAnsi="Times New Roman" w:cs="Times New Roman" w:hint="eastAsia"/>
        </w:rPr>
        <w:t>4.</w:t>
      </w:r>
      <w:r>
        <w:rPr>
          <w:rFonts w:ascii="Times New Roman" w:hAnsi="Times New Roman" w:cs="Times New Roman" w:hint="eastAsia"/>
        </w:rPr>
        <w:t>结合产业园区更新改造建设青年社区。推动经开区、高新区等产业功能区盘活低效产业用地，适青化改造利用老旧、闲置厂房，增补青年配套服务空间。</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hint="eastAsia"/>
          <w:b/>
          <w:bCs/>
        </w:rPr>
        <w:t>三</w:t>
      </w:r>
      <w:r>
        <w:rPr>
          <w:rFonts w:ascii="Times New Roman" w:hAnsi="Times New Roman" w:cs="Times New Roman"/>
          <w:b/>
          <w:bCs/>
        </w:rPr>
        <w:t>是老旧街区（厂区）改造</w:t>
      </w:r>
      <w:r>
        <w:rPr>
          <w:rFonts w:ascii="Times New Roman" w:hAnsi="Times New Roman" w:cs="Times New Roman"/>
          <w:b/>
          <w:bCs/>
        </w:rPr>
        <w:t>。</w:t>
      </w:r>
      <w:r>
        <w:rPr>
          <w:rFonts w:ascii="Times New Roman" w:eastAsia="方正楷体_GBK" w:hAnsi="Times New Roman" w:cs="Times New Roman"/>
          <w:bCs/>
        </w:rPr>
        <w:t>1.</w:t>
      </w:r>
      <w:r>
        <w:rPr>
          <w:rFonts w:ascii="Times New Roman" w:hAnsi="Times New Roman" w:cs="Times New Roman"/>
        </w:rPr>
        <w:t>推动老旧街区活力提升。改造提升老旧商业步行街、商业街区以及传统商品批发市场，优化交通流线，丰富功能业态，创新消费场景，激发文旅体融合消费动能。交通枢纽及其周边街区统筹地上地下、站内站外，优化功能业态、交通接驳和管理运维。</w:t>
      </w:r>
      <w:r>
        <w:rPr>
          <w:rFonts w:ascii="Times New Roman" w:hAnsi="Times New Roman" w:cs="Times New Roman"/>
        </w:rPr>
        <w:t>2.</w:t>
      </w:r>
      <w:r>
        <w:rPr>
          <w:rFonts w:ascii="Times New Roman" w:hAnsi="Times New Roman" w:cs="Times New Roman"/>
        </w:rPr>
        <w:t>推动老旧厂区更新赋能。加强工业遗产保护利用，支持市场化运作盘活老旧厂区、厂房和相关设施，加强老旧厂房存量房屋改造利用，推动建设功能转换和混合利用，植入创新创意产业，打造可持续增长载体。</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hint="eastAsia"/>
          <w:b/>
          <w:bCs/>
        </w:rPr>
        <w:t>四</w:t>
      </w:r>
      <w:r>
        <w:rPr>
          <w:rFonts w:ascii="Times New Roman" w:hAnsi="Times New Roman" w:cs="Times New Roman"/>
          <w:b/>
          <w:bCs/>
        </w:rPr>
        <w:t>是历史文化保护传承</w:t>
      </w:r>
      <w:r>
        <w:rPr>
          <w:rFonts w:ascii="Times New Roman" w:hAnsi="Times New Roman" w:cs="Times New Roman"/>
          <w:b/>
          <w:bCs/>
        </w:rPr>
        <w:t>。</w:t>
      </w:r>
      <w:r>
        <w:rPr>
          <w:rFonts w:ascii="Times New Roman" w:eastAsia="方正楷体_GBK" w:hAnsi="Times New Roman" w:cs="Times New Roman"/>
          <w:bCs/>
        </w:rPr>
        <w:t>1.</w:t>
      </w:r>
      <w:r>
        <w:rPr>
          <w:rFonts w:ascii="Times New Roman" w:hAnsi="Times New Roman" w:cs="Times New Roman"/>
        </w:rPr>
        <w:t>加强历史文化街区和历史地段</w:t>
      </w:r>
      <w:bookmarkStart w:id="14" w:name="OLE_LINK74"/>
      <w:r>
        <w:rPr>
          <w:rFonts w:ascii="Times New Roman" w:hAnsi="Times New Roman" w:cs="Times New Roman"/>
        </w:rPr>
        <w:t>保</w:t>
      </w:r>
      <w:r>
        <w:rPr>
          <w:rFonts w:ascii="Times New Roman" w:hAnsi="Times New Roman" w:cs="Times New Roman"/>
        </w:rPr>
        <w:lastRenderedPageBreak/>
        <w:t>护利用</w:t>
      </w:r>
      <w:bookmarkEnd w:id="14"/>
      <w:r>
        <w:rPr>
          <w:rFonts w:ascii="Times New Roman" w:hAnsi="Times New Roman" w:cs="Times New Roman"/>
        </w:rPr>
        <w:t>。推动历史文化街区和历史地段的保护规划</w:t>
      </w:r>
      <w:r>
        <w:rPr>
          <w:rFonts w:ascii="Times New Roman" w:hAnsi="Times New Roman" w:cs="Times New Roman"/>
        </w:rPr>
        <w:t>编制。推动历史文化街区、历史地段的肌理织补延续、基础设施完善、空间品质提升、功能业态升级，促进与周边、主街与背巷的区域整体活力提升，结合历史人物、事件、传说、文学作品、非遗技艺等，培育特色文化</w:t>
      </w:r>
      <w:r>
        <w:rPr>
          <w:rFonts w:ascii="Times New Roman" w:hAnsi="Times New Roman" w:cs="Times New Roman"/>
        </w:rPr>
        <w:t>IP</w:t>
      </w:r>
      <w:r>
        <w:rPr>
          <w:rFonts w:ascii="Times New Roman" w:hAnsi="Times New Roman" w:cs="Times New Roman"/>
        </w:rPr>
        <w:t>。</w:t>
      </w:r>
      <w:r>
        <w:rPr>
          <w:rFonts w:ascii="Times New Roman" w:hAnsi="Times New Roman" w:cs="Times New Roman"/>
        </w:rPr>
        <w:t>2.</w:t>
      </w:r>
      <w:r>
        <w:rPr>
          <w:rFonts w:ascii="Times New Roman" w:hAnsi="Times New Roman" w:cs="Times New Roman"/>
        </w:rPr>
        <w:t>加强历史建筑保护修缮及活化利用。保持原有外观风貌、典型构件，满足结构、消防安全要求，结合实际使用需求，通过加建、改建、添加设施等方式适应现代生产生活需要，并提升消防、无障碍、绿色节能等性能。</w:t>
      </w:r>
      <w:r>
        <w:rPr>
          <w:rFonts w:ascii="Times New Roman" w:hAnsi="Times New Roman" w:cs="Times New Roman" w:hint="eastAsia"/>
        </w:rPr>
        <w:t>鼓励</w:t>
      </w:r>
      <w:r>
        <w:rPr>
          <w:rFonts w:ascii="Times New Roman" w:hAnsi="Times New Roman" w:cs="Times New Roman"/>
        </w:rPr>
        <w:t>探索建立以居民和产权人为主体的保护实施机制。</w:t>
      </w:r>
      <w:r>
        <w:rPr>
          <w:rFonts w:ascii="Times New Roman" w:hAnsi="Times New Roman" w:cs="Times New Roman"/>
        </w:rPr>
        <w:t>3.</w:t>
      </w:r>
      <w:r>
        <w:rPr>
          <w:rFonts w:ascii="Times New Roman" w:hAnsi="Times New Roman" w:cs="Times New Roman"/>
        </w:rPr>
        <w:t>推动具有历史文化价值的传统风貌地区保护利用。鼓励在开展历史风貌保护修</w:t>
      </w:r>
      <w:r>
        <w:rPr>
          <w:rFonts w:ascii="Times New Roman" w:hAnsi="Times New Roman" w:cs="Times New Roman"/>
        </w:rPr>
        <w:t>复与提升的同时，合理增设公共开放空间，因地制宜完善公共服务设施和基础设施供给，引入适宜产业，提升宜居性和活力度。</w:t>
      </w:r>
    </w:p>
    <w:p w:rsidR="008D04A0" w:rsidRDefault="00BC70BA">
      <w:pPr>
        <w:pStyle w:val="ab"/>
        <w:spacing w:line="570" w:lineRule="atLeast"/>
        <w:ind w:left="640" w:firstLineChars="0" w:firstLine="0"/>
        <w:rPr>
          <w:rFonts w:ascii="Times New Roman" w:eastAsia="方正楷体_GBK" w:hAnsi="Times New Roman" w:cs="Times New Roman"/>
        </w:rPr>
      </w:pPr>
      <w:r>
        <w:rPr>
          <w:rFonts w:ascii="Times New Roman" w:eastAsia="方正楷体_GBK" w:hAnsi="Times New Roman" w:cs="Times New Roman"/>
        </w:rPr>
        <w:t>（二）城市更新机制创新探索</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b/>
          <w:bCs/>
        </w:rPr>
        <w:t>一是建立城市体检工作机制。</w:t>
      </w:r>
      <w:r>
        <w:rPr>
          <w:rFonts w:ascii="Times New Roman" w:hAnsi="Times New Roman" w:cs="Times New Roman"/>
        </w:rPr>
        <w:t>实施综合体检、专项体检和日常巡检等多层次城市体检。创新问题交办解决路径，一体化推动城市更新。搭建全方位支撑体系，</w:t>
      </w:r>
      <w:r>
        <w:rPr>
          <w:rFonts w:ascii="Times New Roman" w:hAnsi="Times New Roman" w:cs="Times New Roman" w:hint="eastAsia"/>
        </w:rPr>
        <w:t>鼓励</w:t>
      </w:r>
      <w:r>
        <w:rPr>
          <w:rFonts w:ascii="Times New Roman" w:hAnsi="Times New Roman" w:cs="Times New Roman"/>
        </w:rPr>
        <w:t>组建城市体检队伍</w:t>
      </w:r>
      <w:r>
        <w:rPr>
          <w:rFonts w:ascii="Times New Roman" w:hAnsi="Times New Roman" w:cs="Times New Roman" w:hint="eastAsia"/>
        </w:rPr>
        <w:t>和</w:t>
      </w:r>
      <w:r>
        <w:rPr>
          <w:rFonts w:ascii="Times New Roman" w:hAnsi="Times New Roman" w:cs="Times New Roman"/>
        </w:rPr>
        <w:t>建立数字化平台。</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b/>
          <w:bCs/>
        </w:rPr>
        <w:t>二是完善城市更新规划实施体系。</w:t>
      </w:r>
      <w:r>
        <w:rPr>
          <w:rFonts w:ascii="Times New Roman" w:hAnsi="Times New Roman" w:cs="Times New Roman"/>
        </w:rPr>
        <w:t>根据省级编制指南要求，开展城市更新专项规划编制（修编）。对更新意愿强烈、更新资源集中、重大工程实施需求迫切的城市更新片区开展片区策划，发挥实施统筹作用。联动建立城市更新项目库，加强项目谋划储备，科学制定项目实施方案，推动形成实物工作量。</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b/>
          <w:bCs/>
        </w:rPr>
        <w:lastRenderedPageBreak/>
        <w:t>三是加强城市更新政策法规配套。</w:t>
      </w:r>
      <w:r>
        <w:rPr>
          <w:rFonts w:ascii="Times New Roman" w:hAnsi="Times New Roman" w:cs="Times New Roman"/>
        </w:rPr>
        <w:t>积极细化和落实省政府办公厅印发的《关于进一步支持城市更新行动的若干政策措施》。推动有立法权的城市开展城市更新立法。强化资金配套保障，积极争取中央财政资金支持，鼓励投融资模式创新。推动多元主体参与，积极引导社会资本参与，鼓励产权人自主更新，广泛发</w:t>
      </w:r>
      <w:r>
        <w:rPr>
          <w:rFonts w:ascii="Times New Roman" w:hAnsi="Times New Roman" w:cs="Times New Roman"/>
        </w:rPr>
        <w:t>动社会力量。优化完善审批流程，建立既有建筑改造利用规划、建设、消防的审批衔接机制等。</w:t>
      </w:r>
    </w:p>
    <w:p w:rsidR="008D04A0" w:rsidRDefault="00BC70BA">
      <w:pPr>
        <w:spacing w:line="570" w:lineRule="atLeast"/>
        <w:ind w:firstLineChars="200" w:firstLine="643"/>
        <w:rPr>
          <w:rFonts w:ascii="Times New Roman" w:hAnsi="Times New Roman" w:cs="Times New Roman"/>
        </w:rPr>
      </w:pPr>
      <w:r>
        <w:rPr>
          <w:rFonts w:ascii="Times New Roman" w:hAnsi="Times New Roman" w:cs="Times New Roman" w:hint="eastAsia"/>
          <w:b/>
          <w:bCs/>
        </w:rPr>
        <w:t>四是建立适用城市更新技术标准体系。</w:t>
      </w:r>
      <w:r>
        <w:rPr>
          <w:rFonts w:ascii="Times New Roman" w:hAnsi="Times New Roman" w:cs="Times New Roman"/>
        </w:rPr>
        <w:t>针对不同区域、不同类型的更新项目</w:t>
      </w:r>
      <w:r>
        <w:rPr>
          <w:rFonts w:ascii="Times New Roman" w:hAnsi="Times New Roman" w:cs="Times New Roman" w:hint="eastAsia"/>
        </w:rPr>
        <w:t>，</w:t>
      </w:r>
      <w:r>
        <w:rPr>
          <w:rFonts w:ascii="Times New Roman" w:hAnsi="Times New Roman" w:cs="Times New Roman" w:hint="eastAsia"/>
        </w:rPr>
        <w:t>围绕明确策划、规划、设计、施工等各环节，配套出台相关城市更新实施细则、标准、规范、技术导则等文件，</w:t>
      </w:r>
      <w:r>
        <w:rPr>
          <w:rFonts w:ascii="Times New Roman" w:hAnsi="Times New Roman" w:cs="Times New Roman"/>
        </w:rPr>
        <w:t>增强规划和建设</w:t>
      </w:r>
      <w:r>
        <w:rPr>
          <w:rFonts w:ascii="Times New Roman" w:hAnsi="Times New Roman" w:cs="Times New Roman" w:hint="eastAsia"/>
        </w:rPr>
        <w:t>指标</w:t>
      </w:r>
      <w:r>
        <w:rPr>
          <w:rFonts w:ascii="Times New Roman" w:hAnsi="Times New Roman" w:cs="Times New Roman"/>
        </w:rPr>
        <w:t>适应性。</w:t>
      </w:r>
    </w:p>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bookmarkStart w:id="15" w:name="OLE_LINK78"/>
      <w:r>
        <w:rPr>
          <w:rFonts w:ascii="Times New Roman" w:eastAsia="方正黑体_GBK" w:hAnsi="Times New Roman" w:cs="Times New Roman"/>
        </w:rPr>
        <w:t>项目进度及资金安排</w:t>
      </w:r>
    </w:p>
    <w:bookmarkEnd w:id="15"/>
    <w:p w:rsidR="008D04A0" w:rsidRDefault="00BC70BA">
      <w:pPr>
        <w:spacing w:line="570" w:lineRule="atLeast"/>
        <w:ind w:firstLineChars="200" w:firstLine="640"/>
        <w:rPr>
          <w:rFonts w:ascii="Times New Roman" w:hAnsi="Times New Roman" w:cs="Times New Roman"/>
        </w:rPr>
      </w:pPr>
      <w:r>
        <w:rPr>
          <w:rFonts w:ascii="Times New Roman" w:hAnsi="Times New Roman" w:cs="Times New Roman"/>
        </w:rPr>
        <w:t>明确三年的项目实施进度计划，列出项目清单（</w:t>
      </w:r>
      <w:r>
        <w:rPr>
          <w:rFonts w:ascii="方正楷体_GBK" w:eastAsia="方正楷体_GBK" w:hAnsi="方正楷体_GBK" w:cs="方正楷体_GBK"/>
        </w:rPr>
        <w:t>见附</w:t>
      </w:r>
      <w:r>
        <w:rPr>
          <w:rFonts w:ascii="方正楷体_GBK" w:eastAsia="方正楷体_GBK" w:hAnsi="方正楷体_GBK" w:cs="方正楷体_GBK" w:hint="eastAsia"/>
        </w:rPr>
        <w:t>件</w:t>
      </w:r>
      <w:r>
        <w:rPr>
          <w:rFonts w:ascii="方正楷体_GBK" w:eastAsia="方正楷体_GBK" w:hAnsi="方正楷体_GBK" w:cs="方正楷体_GBK" w:hint="eastAsia"/>
        </w:rPr>
        <w:t>6</w:t>
      </w:r>
      <w:r>
        <w:rPr>
          <w:rFonts w:ascii="Times New Roman" w:hAnsi="Times New Roman" w:cs="Times New Roman"/>
        </w:rPr>
        <w:t>），明确主要内容、工程量、时序安排、实施地点、资金来源、责任部门等，并提供</w:t>
      </w:r>
      <w:r>
        <w:rPr>
          <w:rFonts w:ascii="Times New Roman" w:hAnsi="Times New Roman" w:cs="Times New Roman" w:hint="eastAsia"/>
        </w:rPr>
        <w:t>重点场景</w:t>
      </w:r>
      <w:r>
        <w:rPr>
          <w:rFonts w:ascii="Times New Roman" w:hAnsi="Times New Roman" w:cs="Times New Roman"/>
        </w:rPr>
        <w:t>项目的分布图。</w:t>
      </w:r>
    </w:p>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r>
        <w:rPr>
          <w:rFonts w:ascii="Times New Roman" w:eastAsia="方正黑体_GBK" w:hAnsi="Times New Roman" w:cs="Times New Roman"/>
        </w:rPr>
        <w:t>效益分析</w:t>
      </w:r>
    </w:p>
    <w:p w:rsidR="008D04A0" w:rsidRDefault="00BC70BA">
      <w:pPr>
        <w:spacing w:line="570" w:lineRule="atLeast"/>
        <w:ind w:firstLineChars="200" w:firstLine="640"/>
        <w:rPr>
          <w:rFonts w:ascii="Times New Roman" w:eastAsia="方正黑体_GBK" w:hAnsi="Times New Roman" w:cs="Times New Roman"/>
        </w:rPr>
      </w:pPr>
      <w:r>
        <w:rPr>
          <w:rFonts w:ascii="Times New Roman" w:hAnsi="Times New Roman" w:cs="Times New Roman"/>
        </w:rPr>
        <w:t>分析评估实施城市更新后的成效，可从社会效益、生态效益、经济效益等方面进行。</w:t>
      </w:r>
    </w:p>
    <w:p w:rsidR="008D04A0" w:rsidRDefault="00BC70BA">
      <w:pPr>
        <w:pStyle w:val="ab"/>
        <w:numPr>
          <w:ilvl w:val="0"/>
          <w:numId w:val="7"/>
        </w:numPr>
        <w:spacing w:line="570" w:lineRule="atLeast"/>
        <w:ind w:firstLineChars="0"/>
        <w:outlineLvl w:val="0"/>
        <w:rPr>
          <w:rFonts w:ascii="Times New Roman" w:eastAsia="方正黑体_GBK" w:hAnsi="Times New Roman" w:cs="Times New Roman"/>
        </w:rPr>
      </w:pPr>
      <w:bookmarkStart w:id="16" w:name="OLE_LINK77"/>
      <w:r>
        <w:rPr>
          <w:rFonts w:ascii="Times New Roman" w:eastAsia="方正黑体_GBK" w:hAnsi="Times New Roman" w:cs="Times New Roman"/>
        </w:rPr>
        <w:t>保障措施</w:t>
      </w:r>
    </w:p>
    <w:p w:rsidR="008D04A0" w:rsidRDefault="00BC70BA">
      <w:pPr>
        <w:spacing w:line="570" w:lineRule="atLeast"/>
        <w:ind w:firstLineChars="200" w:firstLine="640"/>
        <w:outlineLvl w:val="0"/>
        <w:rPr>
          <w:rFonts w:ascii="Times New Roman" w:hAnsi="Times New Roman" w:cs="Times New Roman"/>
        </w:rPr>
      </w:pPr>
      <w:r>
        <w:rPr>
          <w:rFonts w:ascii="Times New Roman" w:hAnsi="Times New Roman" w:cs="Times New Roman"/>
        </w:rPr>
        <w:t>从组织领导、政策保障、管理机制、资金筹措、监督检查、后期管理等方面，说明拟采取的保障措施。</w:t>
      </w:r>
      <w:bookmarkEnd w:id="16"/>
    </w:p>
    <w:p w:rsidR="008D04A0" w:rsidRDefault="00BC70BA">
      <w:pPr>
        <w:spacing w:line="570" w:lineRule="atLeast"/>
        <w:rPr>
          <w:rFonts w:ascii="Times New Roman" w:hAnsi="Times New Roman" w:cs="Times New Roman"/>
        </w:rPr>
      </w:pPr>
      <w:r>
        <w:rPr>
          <w:rFonts w:ascii="Times New Roman" w:hAnsi="Times New Roman" w:cs="Times New Roman"/>
        </w:rPr>
        <w:br w:type="page"/>
      </w:r>
    </w:p>
    <w:p w:rsidR="008D04A0" w:rsidRDefault="00BC70BA">
      <w:pPr>
        <w:spacing w:line="570" w:lineRule="atLeast"/>
        <w:outlineLvl w:val="0"/>
        <w:rPr>
          <w:rFonts w:ascii="Times New Roman" w:eastAsia="方正黑体_GBK" w:hAnsi="Times New Roman" w:cs="Times New Roman"/>
        </w:rPr>
      </w:pPr>
      <w:bookmarkStart w:id="17" w:name="OLE_LINK82"/>
      <w:r>
        <w:rPr>
          <w:rFonts w:ascii="Times New Roman" w:eastAsia="方正黑体_GBK" w:hAnsi="Times New Roman" w:cs="Times New Roman"/>
        </w:rPr>
        <w:lastRenderedPageBreak/>
        <w:t>附件</w:t>
      </w:r>
      <w:r>
        <w:rPr>
          <w:rFonts w:ascii="Times New Roman" w:eastAsia="方正黑体_GBK" w:hAnsi="Times New Roman" w:cs="Times New Roman" w:hint="eastAsia"/>
        </w:rPr>
        <w:t>3</w:t>
      </w:r>
    </w:p>
    <w:p w:rsidR="008D04A0" w:rsidRDefault="008D04A0">
      <w:pPr>
        <w:spacing w:line="570" w:lineRule="atLeast"/>
        <w:rPr>
          <w:rFonts w:ascii="Times New Roman" w:hAnsi="Times New Roman" w:cs="Times New Roman"/>
        </w:rPr>
      </w:pPr>
    </w:p>
    <w:p w:rsidR="008D04A0" w:rsidRDefault="00BC70BA">
      <w:pPr>
        <w:spacing w:line="570" w:lineRule="atLeast"/>
        <w:jc w:val="center"/>
        <w:rPr>
          <w:rFonts w:ascii="Times New Roman" w:eastAsia="方正小标宋_GBK" w:hAnsi="Times New Roman" w:cs="Times New Roman"/>
          <w:sz w:val="44"/>
          <w:szCs w:val="44"/>
          <w:lang w:bidi="zh-TW"/>
        </w:rPr>
      </w:pPr>
      <w:bookmarkStart w:id="18" w:name="_Hlk224210610"/>
      <w:bookmarkEnd w:id="17"/>
      <w:r>
        <w:rPr>
          <w:rFonts w:ascii="Times New Roman" w:eastAsia="方正小标宋_GBK" w:hAnsi="Times New Roman" w:cs="Times New Roman"/>
          <w:sz w:val="44"/>
          <w:szCs w:val="44"/>
          <w:lang w:bidi="zh-TW"/>
        </w:rPr>
        <w:t>省城乡建设发展专项资金（城市更新）</w:t>
      </w:r>
    </w:p>
    <w:p w:rsidR="008D04A0" w:rsidRDefault="00BC70BA">
      <w:pPr>
        <w:spacing w:line="570" w:lineRule="atLeast"/>
        <w:jc w:val="center"/>
        <w:rPr>
          <w:rFonts w:ascii="Times New Roman" w:eastAsia="方正小标宋_GBK" w:hAnsi="Times New Roman" w:cs="Times New Roman"/>
          <w:sz w:val="44"/>
          <w:szCs w:val="44"/>
          <w:lang w:bidi="zh-TW"/>
        </w:rPr>
      </w:pPr>
      <w:r>
        <w:rPr>
          <w:rFonts w:ascii="Times New Roman" w:eastAsia="方正小标宋_GBK" w:hAnsi="Times New Roman" w:cs="Times New Roman"/>
          <w:sz w:val="44"/>
          <w:szCs w:val="44"/>
          <w:lang w:bidi="zh-TW"/>
        </w:rPr>
        <w:t>申报表</w:t>
      </w:r>
      <w:bookmarkEnd w:id="18"/>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320"/>
        <w:gridCol w:w="2138"/>
        <w:gridCol w:w="2290"/>
        <w:gridCol w:w="2317"/>
      </w:tblGrid>
      <w:tr w:rsidR="008D04A0">
        <w:trPr>
          <w:trHeight w:val="880"/>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bookmarkStart w:id="19" w:name="OLE_LINK89"/>
            <w:bookmarkStart w:id="20" w:name="_Hlk224210752"/>
            <w:r>
              <w:rPr>
                <w:rFonts w:ascii="Times New Roman" w:hAnsi="Times New Roman" w:cs="Times New Roman"/>
                <w:sz w:val="28"/>
                <w:szCs w:val="28"/>
              </w:rPr>
              <w:t>申报主体</w:t>
            </w:r>
            <w:bookmarkEnd w:id="19"/>
          </w:p>
        </w:tc>
        <w:tc>
          <w:tcPr>
            <w:tcW w:w="3720" w:type="pct"/>
            <w:gridSpan w:val="3"/>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hint="eastAsia"/>
                <w:sz w:val="28"/>
                <w:szCs w:val="28"/>
              </w:rPr>
              <w:t xml:space="preserve">    </w:t>
            </w:r>
            <w:r>
              <w:rPr>
                <w:rFonts w:hint="eastAsia"/>
                <w:sz w:val="28"/>
                <w:szCs w:val="28"/>
              </w:rPr>
              <w:t>市、县（市）人民政府</w:t>
            </w:r>
            <w:r>
              <w:rPr>
                <w:rFonts w:hint="eastAsia"/>
                <w:sz w:val="28"/>
                <w:szCs w:val="28"/>
              </w:rPr>
              <w:t>（</w:t>
            </w:r>
            <w:r>
              <w:rPr>
                <w:rFonts w:hint="eastAsia"/>
                <w:sz w:val="28"/>
                <w:szCs w:val="28"/>
              </w:rPr>
              <w:t>盖章</w:t>
            </w:r>
            <w:r>
              <w:rPr>
                <w:rFonts w:hint="eastAsia"/>
                <w:sz w:val="28"/>
                <w:szCs w:val="28"/>
              </w:rPr>
              <w:t>）</w:t>
            </w:r>
          </w:p>
        </w:tc>
      </w:tr>
      <w:tr w:rsidR="008D04A0">
        <w:trPr>
          <w:trHeight w:val="825"/>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牵头</w:t>
            </w:r>
            <w:r>
              <w:rPr>
                <w:rFonts w:ascii="Times New Roman" w:hAnsi="Times New Roman" w:cs="Times New Roman" w:hint="eastAsia"/>
                <w:sz w:val="28"/>
                <w:szCs w:val="28"/>
              </w:rPr>
              <w:t>部门</w:t>
            </w:r>
          </w:p>
        </w:tc>
        <w:tc>
          <w:tcPr>
            <w:tcW w:w="1179" w:type="pct"/>
            <w:tcBorders>
              <w:top w:val="single" w:sz="2" w:space="0" w:color="000000"/>
              <w:left w:val="single" w:sz="2" w:space="0" w:color="000000"/>
              <w:bottom w:val="single" w:sz="2" w:space="0" w:color="000000"/>
              <w:right w:val="single" w:sz="2" w:space="0" w:color="000000"/>
            </w:tcBorders>
            <w:vAlign w:val="center"/>
          </w:tcPr>
          <w:p w:rsidR="008D04A0" w:rsidRDefault="008D04A0">
            <w:pPr>
              <w:spacing w:line="570" w:lineRule="atLeast"/>
              <w:jc w:val="center"/>
              <w:rPr>
                <w:rFonts w:ascii="Times New Roman" w:hAnsi="Times New Roman" w:cs="Times New Roman"/>
                <w:sz w:val="28"/>
                <w:szCs w:val="28"/>
              </w:rPr>
            </w:pPr>
          </w:p>
        </w:tc>
        <w:tc>
          <w:tcPr>
            <w:tcW w:w="1263"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牵头</w:t>
            </w:r>
            <w:r>
              <w:rPr>
                <w:rFonts w:ascii="Times New Roman" w:hAnsi="Times New Roman" w:cs="Times New Roman" w:hint="eastAsia"/>
                <w:sz w:val="28"/>
                <w:szCs w:val="28"/>
              </w:rPr>
              <w:t>部门</w:t>
            </w:r>
            <w:r>
              <w:rPr>
                <w:rFonts w:ascii="Times New Roman" w:hAnsi="Times New Roman" w:cs="Times New Roman"/>
                <w:sz w:val="28"/>
                <w:szCs w:val="28"/>
              </w:rPr>
              <w:t>负责人</w:t>
            </w:r>
          </w:p>
        </w:tc>
        <w:tc>
          <w:tcPr>
            <w:tcW w:w="1279" w:type="pct"/>
            <w:tcBorders>
              <w:top w:val="single" w:sz="2" w:space="0" w:color="000000"/>
              <w:left w:val="single" w:sz="2" w:space="0" w:color="000000"/>
              <w:bottom w:val="single" w:sz="2" w:space="0" w:color="000000"/>
              <w:right w:val="single" w:sz="2" w:space="0" w:color="000000"/>
            </w:tcBorders>
            <w:vAlign w:val="center"/>
          </w:tcPr>
          <w:p w:rsidR="008D04A0" w:rsidRDefault="008D04A0">
            <w:pPr>
              <w:spacing w:line="570" w:lineRule="atLeast"/>
              <w:jc w:val="center"/>
              <w:rPr>
                <w:rFonts w:ascii="Times New Roman" w:hAnsi="Times New Roman" w:cs="Times New Roman"/>
                <w:sz w:val="28"/>
                <w:szCs w:val="28"/>
              </w:rPr>
            </w:pPr>
          </w:p>
        </w:tc>
      </w:tr>
      <w:tr w:rsidR="008D04A0">
        <w:trPr>
          <w:trHeight w:val="770"/>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联系人</w:t>
            </w:r>
          </w:p>
        </w:tc>
        <w:tc>
          <w:tcPr>
            <w:tcW w:w="1179" w:type="pct"/>
            <w:tcBorders>
              <w:top w:val="single" w:sz="2" w:space="0" w:color="000000"/>
              <w:left w:val="single" w:sz="2" w:space="0" w:color="000000"/>
              <w:bottom w:val="single" w:sz="2" w:space="0" w:color="000000"/>
              <w:right w:val="single" w:sz="2" w:space="0" w:color="000000"/>
            </w:tcBorders>
            <w:vAlign w:val="center"/>
          </w:tcPr>
          <w:p w:rsidR="008D04A0" w:rsidRDefault="008D04A0">
            <w:pPr>
              <w:spacing w:line="570" w:lineRule="atLeast"/>
              <w:jc w:val="center"/>
              <w:rPr>
                <w:rFonts w:ascii="Times New Roman" w:hAnsi="Times New Roman" w:cs="Times New Roman"/>
                <w:sz w:val="28"/>
                <w:szCs w:val="28"/>
              </w:rPr>
            </w:pPr>
          </w:p>
        </w:tc>
        <w:tc>
          <w:tcPr>
            <w:tcW w:w="1263"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联系方式</w:t>
            </w:r>
          </w:p>
        </w:tc>
        <w:tc>
          <w:tcPr>
            <w:tcW w:w="1279" w:type="pct"/>
            <w:tcBorders>
              <w:top w:val="single" w:sz="2" w:space="0" w:color="000000"/>
              <w:left w:val="single" w:sz="2" w:space="0" w:color="000000"/>
              <w:bottom w:val="single" w:sz="2" w:space="0" w:color="000000"/>
              <w:right w:val="single" w:sz="2" w:space="0" w:color="000000"/>
            </w:tcBorders>
            <w:vAlign w:val="center"/>
          </w:tcPr>
          <w:p w:rsidR="008D04A0" w:rsidRDefault="008D04A0">
            <w:pPr>
              <w:spacing w:line="570" w:lineRule="atLeast"/>
              <w:jc w:val="center"/>
              <w:rPr>
                <w:rFonts w:ascii="Times New Roman" w:hAnsi="Times New Roman" w:cs="Times New Roman"/>
                <w:sz w:val="28"/>
                <w:szCs w:val="28"/>
              </w:rPr>
            </w:pPr>
          </w:p>
        </w:tc>
      </w:tr>
      <w:tr w:rsidR="008D04A0">
        <w:trPr>
          <w:trHeight w:val="1892"/>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基本情况</w:t>
            </w:r>
          </w:p>
        </w:tc>
        <w:tc>
          <w:tcPr>
            <w:tcW w:w="3720" w:type="pct"/>
            <w:gridSpan w:val="3"/>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sz w:val="28"/>
                <w:szCs w:val="28"/>
              </w:rPr>
              <w:t>200</w:t>
            </w:r>
            <w:r>
              <w:rPr>
                <w:rFonts w:ascii="Times New Roman" w:hAnsi="Times New Roman" w:cs="Times New Roman"/>
                <w:sz w:val="28"/>
                <w:szCs w:val="28"/>
              </w:rPr>
              <w:t>字以内）</w:t>
            </w:r>
          </w:p>
        </w:tc>
      </w:tr>
      <w:tr w:rsidR="008D04A0">
        <w:trPr>
          <w:trHeight w:val="2211"/>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工作目标</w:t>
            </w:r>
          </w:p>
        </w:tc>
        <w:tc>
          <w:tcPr>
            <w:tcW w:w="3720" w:type="pct"/>
            <w:gridSpan w:val="3"/>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hint="eastAsia"/>
                <w:sz w:val="28"/>
                <w:szCs w:val="28"/>
              </w:rPr>
              <w:t>2</w:t>
            </w:r>
            <w:r>
              <w:rPr>
                <w:rFonts w:ascii="Times New Roman" w:hAnsi="Times New Roman" w:cs="Times New Roman"/>
                <w:sz w:val="28"/>
                <w:szCs w:val="28"/>
              </w:rPr>
              <w:t>00</w:t>
            </w:r>
            <w:r>
              <w:rPr>
                <w:rFonts w:ascii="Times New Roman" w:hAnsi="Times New Roman" w:cs="Times New Roman"/>
                <w:sz w:val="28"/>
                <w:szCs w:val="28"/>
              </w:rPr>
              <w:t>字以内）</w:t>
            </w:r>
          </w:p>
        </w:tc>
      </w:tr>
      <w:tr w:rsidR="008D04A0">
        <w:trPr>
          <w:trHeight w:val="3438"/>
        </w:trPr>
        <w:tc>
          <w:tcPr>
            <w:tcW w:w="2320" w:type="dxa"/>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实施内容</w:t>
            </w:r>
          </w:p>
        </w:tc>
        <w:tc>
          <w:tcPr>
            <w:tcW w:w="6745" w:type="dxa"/>
            <w:gridSpan w:val="3"/>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sz w:val="28"/>
                <w:szCs w:val="28"/>
              </w:rPr>
              <w:t>500</w:t>
            </w:r>
            <w:r>
              <w:rPr>
                <w:rFonts w:ascii="Times New Roman" w:hAnsi="Times New Roman" w:cs="Times New Roman"/>
                <w:sz w:val="28"/>
                <w:szCs w:val="28"/>
              </w:rPr>
              <w:t>字以内）</w:t>
            </w:r>
          </w:p>
        </w:tc>
      </w:tr>
    </w:tbl>
    <w:p w:rsidR="008D04A0" w:rsidRDefault="00BC70BA">
      <w:pPr>
        <w:spacing w:line="570" w:lineRule="atLeast"/>
        <w:rPr>
          <w:rFonts w:ascii="Times New Roman" w:hAnsi="Times New Roman" w:cs="Times New Roman"/>
          <w:sz w:val="28"/>
          <w:szCs w:val="28"/>
        </w:rPr>
      </w:pPr>
      <w:r>
        <w:rPr>
          <w:rFonts w:ascii="Times New Roman" w:hAnsi="Times New Roman" w:cs="Times New Roman"/>
          <w:sz w:val="28"/>
          <w:szCs w:val="28"/>
        </w:rPr>
        <w:lastRenderedPageBreak/>
        <w:br w:type="page"/>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321"/>
        <w:gridCol w:w="6744"/>
      </w:tblGrid>
      <w:tr w:rsidR="008D04A0">
        <w:trPr>
          <w:trHeight w:val="5003"/>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lastRenderedPageBreak/>
              <w:t>项目及</w:t>
            </w:r>
          </w:p>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资金安排</w:t>
            </w:r>
          </w:p>
        </w:tc>
        <w:tc>
          <w:tcPr>
            <w:tcW w:w="3719"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sz w:val="28"/>
                <w:szCs w:val="28"/>
              </w:rPr>
              <w:t>300</w:t>
            </w:r>
            <w:r>
              <w:rPr>
                <w:rFonts w:ascii="Times New Roman" w:hAnsi="Times New Roman" w:cs="Times New Roman"/>
                <w:sz w:val="28"/>
                <w:szCs w:val="28"/>
              </w:rPr>
              <w:t>字以内）</w:t>
            </w:r>
          </w:p>
        </w:tc>
      </w:tr>
      <w:tr w:rsidR="008D04A0">
        <w:trPr>
          <w:trHeight w:val="2862"/>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效益分析</w:t>
            </w:r>
          </w:p>
        </w:tc>
        <w:tc>
          <w:tcPr>
            <w:tcW w:w="3719"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sz w:val="28"/>
                <w:szCs w:val="28"/>
              </w:rPr>
              <w:t>200</w:t>
            </w:r>
            <w:r>
              <w:rPr>
                <w:rFonts w:ascii="Times New Roman" w:hAnsi="Times New Roman" w:cs="Times New Roman"/>
                <w:sz w:val="28"/>
                <w:szCs w:val="28"/>
              </w:rPr>
              <w:t>字以内）</w:t>
            </w:r>
          </w:p>
        </w:tc>
      </w:tr>
      <w:tr w:rsidR="008D04A0">
        <w:trPr>
          <w:trHeight w:val="4261"/>
        </w:trPr>
        <w:tc>
          <w:tcPr>
            <w:tcW w:w="1280"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保障措施</w:t>
            </w:r>
          </w:p>
        </w:tc>
        <w:tc>
          <w:tcPr>
            <w:tcW w:w="3719" w:type="pct"/>
            <w:tcBorders>
              <w:top w:val="single" w:sz="2" w:space="0" w:color="000000"/>
              <w:left w:val="single" w:sz="2" w:space="0" w:color="000000"/>
              <w:bottom w:val="single" w:sz="2" w:space="0" w:color="000000"/>
              <w:right w:val="single" w:sz="2" w:space="0" w:color="000000"/>
            </w:tcBorders>
            <w:vAlign w:val="center"/>
          </w:tcPr>
          <w:p w:rsidR="008D04A0" w:rsidRDefault="00BC70BA">
            <w:pPr>
              <w:spacing w:line="570" w:lineRule="atLeast"/>
              <w:jc w:val="center"/>
              <w:rPr>
                <w:rFonts w:ascii="Times New Roman" w:hAnsi="Times New Roman" w:cs="Times New Roman"/>
                <w:sz w:val="28"/>
                <w:szCs w:val="28"/>
              </w:rPr>
            </w:pPr>
            <w:r>
              <w:rPr>
                <w:rFonts w:ascii="Times New Roman" w:hAnsi="Times New Roman" w:cs="Times New Roman"/>
                <w:sz w:val="28"/>
                <w:szCs w:val="28"/>
              </w:rPr>
              <w:t>（简述，</w:t>
            </w:r>
            <w:r>
              <w:rPr>
                <w:rFonts w:ascii="Times New Roman" w:hAnsi="Times New Roman" w:cs="Times New Roman"/>
                <w:sz w:val="28"/>
                <w:szCs w:val="28"/>
              </w:rPr>
              <w:t>200</w:t>
            </w:r>
            <w:r>
              <w:rPr>
                <w:rFonts w:ascii="Times New Roman" w:hAnsi="Times New Roman" w:cs="Times New Roman"/>
                <w:sz w:val="28"/>
                <w:szCs w:val="28"/>
              </w:rPr>
              <w:t>字以内）</w:t>
            </w:r>
          </w:p>
        </w:tc>
      </w:tr>
      <w:bookmarkEnd w:id="20"/>
    </w:tbl>
    <w:p w:rsidR="008D04A0" w:rsidRDefault="008D04A0">
      <w:pPr>
        <w:spacing w:line="570" w:lineRule="atLeast"/>
        <w:rPr>
          <w:rFonts w:ascii="Times New Roman" w:eastAsia="方正小标宋_GBK" w:hAnsi="Times New Roman" w:cs="Times New Roman"/>
          <w:sz w:val="44"/>
          <w:szCs w:val="44"/>
          <w:lang w:bidi="zh-TW"/>
        </w:rPr>
        <w:sectPr w:rsidR="008D04A0">
          <w:footerReference w:type="default" r:id="rId10"/>
          <w:pgSz w:w="11910" w:h="16840"/>
          <w:pgMar w:top="2098" w:right="1474" w:bottom="1984" w:left="1587" w:header="0" w:footer="0" w:gutter="0"/>
          <w:cols w:space="720"/>
        </w:sectPr>
      </w:pPr>
    </w:p>
    <w:p w:rsidR="008D04A0" w:rsidRDefault="00BC70BA">
      <w:pPr>
        <w:spacing w:line="570" w:lineRule="atLeast"/>
        <w:outlineLvl w:val="0"/>
        <w:rPr>
          <w:rFonts w:ascii="Times New Roman" w:eastAsia="方正黑体_GBK" w:hAnsi="Times New Roman" w:cs="Times New Roman"/>
        </w:rPr>
      </w:pPr>
      <w:r>
        <w:rPr>
          <w:rFonts w:ascii="Times New Roman" w:eastAsia="方正黑体_GBK" w:hAnsi="Times New Roman" w:cs="Times New Roman"/>
        </w:rPr>
        <w:lastRenderedPageBreak/>
        <w:t>附件</w:t>
      </w:r>
      <w:r>
        <w:rPr>
          <w:rFonts w:ascii="Times New Roman" w:eastAsia="方正黑体_GBK" w:hAnsi="Times New Roman" w:cs="Times New Roman" w:hint="eastAsia"/>
        </w:rPr>
        <w:t>4</w:t>
      </w:r>
    </w:p>
    <w:p w:rsidR="008D04A0" w:rsidRDefault="008D04A0">
      <w:pPr>
        <w:rPr>
          <w:rFonts w:ascii="Times New Roman" w:eastAsia="方正黑体_GBK" w:hAnsi="Times New Roman" w:cs="Times New Roman"/>
        </w:rPr>
      </w:pPr>
    </w:p>
    <w:p w:rsidR="008D04A0" w:rsidRDefault="00BC70BA">
      <w:pPr>
        <w:jc w:val="center"/>
        <w:rPr>
          <w:rFonts w:eastAsia="方正小标宋_GBK" w:cs="Times New Roman"/>
          <w:sz w:val="44"/>
          <w:szCs w:val="44"/>
        </w:rPr>
      </w:pPr>
      <w:bookmarkStart w:id="21" w:name="OLE_LINK79"/>
      <w:r>
        <w:rPr>
          <w:rFonts w:eastAsia="方正小标宋_GBK" w:cs="Times New Roman" w:hint="eastAsia"/>
          <w:sz w:val="44"/>
          <w:szCs w:val="44"/>
        </w:rPr>
        <w:t>省城乡建设发展专项资金申报</w:t>
      </w:r>
      <w:r>
        <w:rPr>
          <w:rFonts w:eastAsia="方正小标宋_GBK" w:cs="Times New Roman"/>
          <w:sz w:val="44"/>
          <w:szCs w:val="44"/>
        </w:rPr>
        <w:t>信用承诺书</w:t>
      </w:r>
    </w:p>
    <w:bookmarkEnd w:id="21"/>
    <w:p w:rsidR="008D04A0" w:rsidRDefault="008D04A0">
      <w:pPr>
        <w:jc w:val="center"/>
        <w:rPr>
          <w:rFonts w:eastAsia="方正小标宋_GBK" w:cs="Times New Roman"/>
          <w:sz w:val="44"/>
          <w:szCs w:val="44"/>
        </w:rPr>
      </w:pPr>
    </w:p>
    <w:tbl>
      <w:tblPr>
        <w:tblW w:w="5000" w:type="pct"/>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ook w:val="04A0" w:firstRow="1" w:lastRow="0" w:firstColumn="1" w:lastColumn="0" w:noHBand="0" w:noVBand="1"/>
      </w:tblPr>
      <w:tblGrid>
        <w:gridCol w:w="1670"/>
        <w:gridCol w:w="2686"/>
        <w:gridCol w:w="1858"/>
        <w:gridCol w:w="2847"/>
      </w:tblGrid>
      <w:tr w:rsidR="008D04A0">
        <w:trPr>
          <w:trHeight w:val="624"/>
        </w:trPr>
        <w:tc>
          <w:tcPr>
            <w:tcW w:w="922" w:type="pct"/>
            <w:tcBorders>
              <w:top w:val="single" w:sz="8" w:space="0" w:color="000000"/>
              <w:left w:val="single" w:sz="8" w:space="0" w:color="000000"/>
              <w:bottom w:val="single" w:sz="4" w:space="0" w:color="auto"/>
              <w:right w:val="single" w:sz="4" w:space="0" w:color="auto"/>
            </w:tcBorders>
            <w:vAlign w:val="center"/>
          </w:tcPr>
          <w:p w:rsidR="008D04A0" w:rsidRDefault="00BC70BA">
            <w:pPr>
              <w:jc w:val="center"/>
              <w:rPr>
                <w:sz w:val="28"/>
                <w:szCs w:val="28"/>
              </w:rPr>
            </w:pPr>
            <w:r>
              <w:rPr>
                <w:rFonts w:hint="eastAsia"/>
                <w:sz w:val="28"/>
                <w:szCs w:val="28"/>
              </w:rPr>
              <w:t>申报主体</w:t>
            </w:r>
          </w:p>
        </w:tc>
        <w:tc>
          <w:tcPr>
            <w:tcW w:w="4078" w:type="pct"/>
            <w:gridSpan w:val="3"/>
            <w:tcBorders>
              <w:top w:val="single" w:sz="8" w:space="0" w:color="000000"/>
              <w:left w:val="single" w:sz="4" w:space="0" w:color="auto"/>
              <w:bottom w:val="single" w:sz="4" w:space="0" w:color="auto"/>
              <w:right w:val="single" w:sz="8" w:space="0" w:color="000000"/>
            </w:tcBorders>
            <w:vAlign w:val="center"/>
          </w:tcPr>
          <w:p w:rsidR="008D04A0" w:rsidRDefault="00BC70BA">
            <w:pPr>
              <w:jc w:val="center"/>
              <w:rPr>
                <w:sz w:val="28"/>
                <w:szCs w:val="28"/>
              </w:rPr>
            </w:pPr>
            <w:r>
              <w:rPr>
                <w:rFonts w:hint="eastAsia"/>
                <w:sz w:val="28"/>
                <w:szCs w:val="28"/>
              </w:rPr>
              <w:t xml:space="preserve">       </w:t>
            </w:r>
            <w:r>
              <w:rPr>
                <w:rFonts w:hint="eastAsia"/>
                <w:sz w:val="28"/>
                <w:szCs w:val="28"/>
              </w:rPr>
              <w:t>市、县（市）人民政府</w:t>
            </w:r>
          </w:p>
        </w:tc>
      </w:tr>
      <w:tr w:rsidR="008D04A0">
        <w:trPr>
          <w:trHeight w:val="624"/>
        </w:trPr>
        <w:tc>
          <w:tcPr>
            <w:tcW w:w="922" w:type="pct"/>
            <w:tcBorders>
              <w:top w:val="single" w:sz="4" w:space="0" w:color="auto"/>
              <w:left w:val="single" w:sz="8" w:space="0" w:color="000000"/>
              <w:bottom w:val="single" w:sz="4" w:space="0" w:color="auto"/>
              <w:right w:val="single" w:sz="4" w:space="0" w:color="auto"/>
            </w:tcBorders>
            <w:vAlign w:val="center"/>
          </w:tcPr>
          <w:p w:rsidR="008D04A0" w:rsidRDefault="00BC70BA">
            <w:pPr>
              <w:jc w:val="center"/>
              <w:rPr>
                <w:sz w:val="28"/>
                <w:szCs w:val="28"/>
              </w:rPr>
            </w:pPr>
            <w:r>
              <w:rPr>
                <w:rFonts w:hint="eastAsia"/>
                <w:sz w:val="28"/>
                <w:szCs w:val="28"/>
              </w:rPr>
              <w:t>牵头</w:t>
            </w:r>
            <w:r>
              <w:rPr>
                <w:rFonts w:hint="eastAsia"/>
                <w:sz w:val="28"/>
                <w:szCs w:val="28"/>
              </w:rPr>
              <w:t>部门</w:t>
            </w:r>
          </w:p>
        </w:tc>
        <w:tc>
          <w:tcPr>
            <w:tcW w:w="1482" w:type="pct"/>
            <w:tcBorders>
              <w:top w:val="single" w:sz="4" w:space="0" w:color="auto"/>
              <w:left w:val="single" w:sz="4" w:space="0" w:color="auto"/>
              <w:bottom w:val="single" w:sz="4" w:space="0" w:color="auto"/>
              <w:right w:val="single" w:sz="4" w:space="0" w:color="auto"/>
            </w:tcBorders>
            <w:vAlign w:val="center"/>
          </w:tcPr>
          <w:p w:rsidR="008D04A0" w:rsidRDefault="008D04A0">
            <w:pPr>
              <w:jc w:val="center"/>
              <w:rPr>
                <w:sz w:val="28"/>
                <w:szCs w:val="28"/>
              </w:rPr>
            </w:pPr>
          </w:p>
        </w:tc>
        <w:tc>
          <w:tcPr>
            <w:tcW w:w="1025" w:type="pct"/>
            <w:tcBorders>
              <w:top w:val="single" w:sz="4" w:space="0" w:color="auto"/>
              <w:left w:val="single" w:sz="4" w:space="0" w:color="auto"/>
              <w:bottom w:val="single" w:sz="4" w:space="0" w:color="auto"/>
              <w:right w:val="single" w:sz="4" w:space="0" w:color="auto"/>
            </w:tcBorders>
            <w:vAlign w:val="center"/>
          </w:tcPr>
          <w:p w:rsidR="008D04A0" w:rsidRDefault="00BC70BA">
            <w:pPr>
              <w:jc w:val="center"/>
              <w:rPr>
                <w:sz w:val="28"/>
                <w:szCs w:val="28"/>
              </w:rPr>
            </w:pPr>
            <w:r>
              <w:rPr>
                <w:rFonts w:hint="eastAsia"/>
                <w:sz w:val="28"/>
                <w:szCs w:val="28"/>
              </w:rPr>
              <w:t>牵头</w:t>
            </w:r>
            <w:r>
              <w:rPr>
                <w:rFonts w:hint="eastAsia"/>
                <w:sz w:val="28"/>
                <w:szCs w:val="28"/>
              </w:rPr>
              <w:t>部门</w:t>
            </w:r>
          </w:p>
          <w:p w:rsidR="008D04A0" w:rsidRDefault="00BC70BA">
            <w:pPr>
              <w:jc w:val="center"/>
              <w:rPr>
                <w:sz w:val="28"/>
                <w:szCs w:val="28"/>
              </w:rPr>
            </w:pPr>
            <w:r>
              <w:rPr>
                <w:rFonts w:hint="eastAsia"/>
                <w:sz w:val="28"/>
                <w:szCs w:val="28"/>
              </w:rPr>
              <w:t>负责人</w:t>
            </w:r>
          </w:p>
        </w:tc>
        <w:tc>
          <w:tcPr>
            <w:tcW w:w="1571" w:type="pct"/>
            <w:tcBorders>
              <w:top w:val="single" w:sz="4" w:space="0" w:color="auto"/>
              <w:left w:val="single" w:sz="4" w:space="0" w:color="auto"/>
              <w:bottom w:val="single" w:sz="4" w:space="0" w:color="auto"/>
              <w:right w:val="single" w:sz="8" w:space="0" w:color="000000"/>
            </w:tcBorders>
            <w:vAlign w:val="center"/>
          </w:tcPr>
          <w:p w:rsidR="008D04A0" w:rsidRDefault="008D04A0">
            <w:pPr>
              <w:jc w:val="center"/>
              <w:rPr>
                <w:sz w:val="28"/>
                <w:szCs w:val="28"/>
              </w:rPr>
            </w:pPr>
          </w:p>
        </w:tc>
      </w:tr>
      <w:tr w:rsidR="008D04A0">
        <w:trPr>
          <w:trHeight w:val="624"/>
        </w:trPr>
        <w:tc>
          <w:tcPr>
            <w:tcW w:w="922" w:type="pct"/>
            <w:tcBorders>
              <w:top w:val="single" w:sz="4" w:space="0" w:color="auto"/>
              <w:left w:val="single" w:sz="8" w:space="0" w:color="000000"/>
              <w:bottom w:val="single" w:sz="4" w:space="0" w:color="auto"/>
              <w:right w:val="single" w:sz="4" w:space="0" w:color="auto"/>
            </w:tcBorders>
            <w:vAlign w:val="center"/>
          </w:tcPr>
          <w:p w:rsidR="008D04A0" w:rsidRDefault="00BC70BA">
            <w:pPr>
              <w:jc w:val="center"/>
              <w:rPr>
                <w:sz w:val="28"/>
                <w:szCs w:val="28"/>
              </w:rPr>
            </w:pPr>
            <w:r>
              <w:rPr>
                <w:rFonts w:hint="eastAsia"/>
                <w:sz w:val="28"/>
                <w:szCs w:val="28"/>
              </w:rPr>
              <w:t>联系人</w:t>
            </w:r>
          </w:p>
        </w:tc>
        <w:tc>
          <w:tcPr>
            <w:tcW w:w="1482" w:type="pct"/>
            <w:tcBorders>
              <w:top w:val="single" w:sz="4" w:space="0" w:color="auto"/>
              <w:left w:val="single" w:sz="4" w:space="0" w:color="auto"/>
              <w:bottom w:val="single" w:sz="4" w:space="0" w:color="auto"/>
              <w:right w:val="single" w:sz="4" w:space="0" w:color="auto"/>
            </w:tcBorders>
            <w:vAlign w:val="center"/>
          </w:tcPr>
          <w:p w:rsidR="008D04A0" w:rsidRDefault="008D04A0">
            <w:pPr>
              <w:jc w:val="center"/>
              <w:rPr>
                <w:sz w:val="28"/>
                <w:szCs w:val="28"/>
              </w:rPr>
            </w:pPr>
          </w:p>
        </w:tc>
        <w:tc>
          <w:tcPr>
            <w:tcW w:w="1025" w:type="pct"/>
            <w:tcBorders>
              <w:top w:val="single" w:sz="4" w:space="0" w:color="auto"/>
              <w:left w:val="single" w:sz="4" w:space="0" w:color="auto"/>
              <w:bottom w:val="single" w:sz="4" w:space="0" w:color="auto"/>
              <w:right w:val="single" w:sz="4" w:space="0" w:color="auto"/>
            </w:tcBorders>
            <w:vAlign w:val="center"/>
          </w:tcPr>
          <w:p w:rsidR="008D04A0" w:rsidRDefault="00BC70BA">
            <w:pPr>
              <w:jc w:val="center"/>
              <w:rPr>
                <w:sz w:val="28"/>
                <w:szCs w:val="28"/>
              </w:rPr>
            </w:pPr>
            <w:r>
              <w:rPr>
                <w:rFonts w:hint="eastAsia"/>
                <w:sz w:val="28"/>
                <w:szCs w:val="28"/>
              </w:rPr>
              <w:t>联系方式</w:t>
            </w:r>
          </w:p>
        </w:tc>
        <w:tc>
          <w:tcPr>
            <w:tcW w:w="1571" w:type="pct"/>
            <w:tcBorders>
              <w:top w:val="single" w:sz="4" w:space="0" w:color="auto"/>
              <w:left w:val="single" w:sz="4" w:space="0" w:color="auto"/>
              <w:bottom w:val="single" w:sz="4" w:space="0" w:color="auto"/>
              <w:right w:val="single" w:sz="8" w:space="0" w:color="000000"/>
            </w:tcBorders>
            <w:vAlign w:val="center"/>
          </w:tcPr>
          <w:p w:rsidR="008D04A0" w:rsidRDefault="008D04A0">
            <w:pPr>
              <w:jc w:val="center"/>
              <w:rPr>
                <w:sz w:val="28"/>
                <w:szCs w:val="28"/>
              </w:rPr>
            </w:pPr>
          </w:p>
        </w:tc>
      </w:tr>
      <w:tr w:rsidR="008D04A0">
        <w:trPr>
          <w:trHeight w:val="7718"/>
        </w:trPr>
        <w:tc>
          <w:tcPr>
            <w:tcW w:w="5000" w:type="pct"/>
            <w:gridSpan w:val="4"/>
            <w:tcBorders>
              <w:top w:val="single" w:sz="4" w:space="0" w:color="auto"/>
              <w:left w:val="single" w:sz="8" w:space="0" w:color="000000"/>
              <w:bottom w:val="single" w:sz="4" w:space="0" w:color="auto"/>
              <w:right w:val="single" w:sz="8" w:space="0" w:color="000000"/>
            </w:tcBorders>
            <w:vAlign w:val="center"/>
          </w:tcPr>
          <w:p w:rsidR="008D04A0" w:rsidRDefault="00BC70BA">
            <w:pPr>
              <w:rPr>
                <w:sz w:val="28"/>
                <w:szCs w:val="28"/>
              </w:rPr>
            </w:pPr>
            <w:r>
              <w:rPr>
                <w:rFonts w:hint="eastAsia"/>
                <w:sz w:val="28"/>
                <w:szCs w:val="28"/>
              </w:rPr>
              <w:t>本市、县（市）承诺：</w:t>
            </w:r>
          </w:p>
          <w:p w:rsidR="008D04A0" w:rsidRDefault="00BC70BA">
            <w:pPr>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rPr>
              <w:t>严格执行《江苏省省级财政专项资金管理办法》《江苏省城乡建设发展专项资金管理办法》等要求。</w:t>
            </w:r>
          </w:p>
          <w:p w:rsidR="008D04A0" w:rsidRDefault="00BC70BA">
            <w:pPr>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申报的所有材料均依据相关申报要求，据实提供。</w:t>
            </w:r>
          </w:p>
          <w:p w:rsidR="008D04A0" w:rsidRDefault="00BC70BA">
            <w:pPr>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专项资金获批后按相关规定使用。</w:t>
            </w:r>
          </w:p>
          <w:p w:rsidR="008D04A0" w:rsidRDefault="00BC70BA">
            <w:pPr>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认真组织项目实施，按照申报内容如期保质完成。</w:t>
            </w:r>
          </w:p>
          <w:p w:rsidR="008D04A0" w:rsidRDefault="00BC70BA">
            <w:pPr>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按要求报送项目实施和专项资金使用相关情况，配合做好监督管理、绩效评价等工作。</w:t>
            </w:r>
          </w:p>
          <w:p w:rsidR="008D04A0" w:rsidRDefault="008D04A0">
            <w:pPr>
              <w:rPr>
                <w:sz w:val="28"/>
                <w:szCs w:val="28"/>
              </w:rPr>
            </w:pPr>
          </w:p>
          <w:p w:rsidR="008D04A0" w:rsidRDefault="00BC70BA">
            <w:pPr>
              <w:ind w:right="1920"/>
              <w:jc w:val="right"/>
              <w:rPr>
                <w:sz w:val="28"/>
                <w:szCs w:val="28"/>
              </w:rPr>
            </w:pPr>
            <w:r>
              <w:rPr>
                <w:rFonts w:hint="eastAsia"/>
                <w:sz w:val="28"/>
                <w:szCs w:val="28"/>
              </w:rPr>
              <w:t>市、县（市）人民政府（盖章）：</w:t>
            </w:r>
          </w:p>
          <w:p w:rsidR="008D04A0" w:rsidRDefault="008D04A0">
            <w:pPr>
              <w:ind w:right="960"/>
              <w:jc w:val="right"/>
              <w:rPr>
                <w:sz w:val="28"/>
                <w:szCs w:val="28"/>
              </w:rPr>
            </w:pPr>
          </w:p>
          <w:p w:rsidR="008D04A0" w:rsidRDefault="008D04A0">
            <w:pPr>
              <w:ind w:right="960"/>
              <w:jc w:val="right"/>
              <w:rPr>
                <w:sz w:val="28"/>
                <w:szCs w:val="28"/>
              </w:rPr>
            </w:pPr>
          </w:p>
          <w:p w:rsidR="008D04A0" w:rsidRDefault="00BC70BA">
            <w:pPr>
              <w:ind w:right="720"/>
              <w:jc w:val="right"/>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bl>
    <w:p w:rsidR="008D04A0" w:rsidRDefault="008D04A0">
      <w:pPr>
        <w:spacing w:line="570" w:lineRule="atLeast"/>
        <w:outlineLvl w:val="0"/>
        <w:rPr>
          <w:rFonts w:ascii="Times New Roman" w:eastAsia="方正黑体_GBK" w:hAnsi="Times New Roman" w:cs="Times New Roman"/>
        </w:rPr>
        <w:sectPr w:rsidR="008D04A0">
          <w:footerReference w:type="default" r:id="rId11"/>
          <w:pgSz w:w="11906" w:h="16838"/>
          <w:pgMar w:top="2098" w:right="1474" w:bottom="1984" w:left="1587" w:header="851" w:footer="992" w:gutter="0"/>
          <w:cols w:space="425"/>
          <w:docGrid w:type="lines" w:linePitch="312"/>
        </w:sectPr>
      </w:pPr>
    </w:p>
    <w:p w:rsidR="008D04A0" w:rsidRDefault="00BC70BA">
      <w:pPr>
        <w:spacing w:line="570" w:lineRule="atLeast"/>
        <w:outlineLvl w:val="0"/>
        <w:rPr>
          <w:rFonts w:ascii="Times New Roman" w:eastAsia="方正黑体_GBK" w:hAnsi="Times New Roman" w:cs="Times New Roman"/>
        </w:rPr>
      </w:pPr>
      <w:r>
        <w:rPr>
          <w:rFonts w:ascii="Times New Roman" w:eastAsia="方正黑体_GBK" w:hAnsi="Times New Roman" w:cs="Times New Roman"/>
        </w:rPr>
        <w:lastRenderedPageBreak/>
        <w:t>附件</w:t>
      </w:r>
      <w:r>
        <w:rPr>
          <w:rFonts w:ascii="Times New Roman" w:eastAsia="方正黑体_GBK" w:hAnsi="Times New Roman" w:cs="Times New Roman" w:hint="eastAsia"/>
        </w:rPr>
        <w:t>5</w:t>
      </w: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省城乡建设发展专项资金（城市更新）绩效目标表</w:t>
      </w:r>
      <w:r>
        <w:rPr>
          <w:rFonts w:ascii="Times New Roman" w:eastAsia="方正小标宋_GBK" w:hAnsi="Times New Roman" w:cs="Times New Roman"/>
          <w:sz w:val="44"/>
          <w:szCs w:val="44"/>
        </w:rPr>
        <w:t xml:space="preserve"> </w:t>
      </w:r>
    </w:p>
    <w:tbl>
      <w:tblPr>
        <w:tblW w:w="13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996"/>
        <w:gridCol w:w="1977"/>
        <w:gridCol w:w="3856"/>
        <w:gridCol w:w="1167"/>
        <w:gridCol w:w="1544"/>
        <w:gridCol w:w="1511"/>
        <w:gridCol w:w="1522"/>
      </w:tblGrid>
      <w:tr w:rsidR="008D04A0">
        <w:trPr>
          <w:tblHeade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序号</w:t>
            </w:r>
          </w:p>
        </w:tc>
        <w:tc>
          <w:tcPr>
            <w:tcW w:w="99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一级</w:t>
            </w:r>
          </w:p>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指标</w:t>
            </w: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二级指标</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三级指标</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指标属性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2026</w:t>
            </w:r>
            <w:r>
              <w:rPr>
                <w:rFonts w:ascii="Times New Roman" w:hAnsi="Times New Roman" w:cs="Times New Roman"/>
                <w:b/>
                <w:bCs/>
                <w:sz w:val="28"/>
                <w:szCs w:val="28"/>
              </w:rPr>
              <w:t>年</w:t>
            </w: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2027</w:t>
            </w:r>
            <w:r>
              <w:rPr>
                <w:rFonts w:ascii="Times New Roman" w:hAnsi="Times New Roman" w:cs="Times New Roman"/>
                <w:b/>
                <w:bCs/>
                <w:sz w:val="28"/>
                <w:szCs w:val="28"/>
              </w:rPr>
              <w:t>年</w:t>
            </w: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b/>
                <w:bCs/>
                <w:sz w:val="28"/>
                <w:szCs w:val="28"/>
              </w:rPr>
            </w:pPr>
            <w:r>
              <w:rPr>
                <w:rFonts w:ascii="Times New Roman" w:hAnsi="Times New Roman" w:cs="Times New Roman"/>
                <w:b/>
                <w:bCs/>
                <w:sz w:val="28"/>
                <w:szCs w:val="28"/>
              </w:rPr>
              <w:t>2028</w:t>
            </w:r>
            <w:r>
              <w:rPr>
                <w:rFonts w:ascii="Times New Roman" w:hAnsi="Times New Roman" w:cs="Times New Roman"/>
                <w:b/>
                <w:bCs/>
                <w:sz w:val="28"/>
                <w:szCs w:val="28"/>
              </w:rPr>
              <w:t>年</w:t>
            </w: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w:t>
            </w:r>
          </w:p>
        </w:tc>
        <w:tc>
          <w:tcPr>
            <w:tcW w:w="996" w:type="dxa"/>
            <w:vMerge w:val="restart"/>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产出绩效</w:t>
            </w:r>
          </w:p>
        </w:tc>
        <w:tc>
          <w:tcPr>
            <w:tcW w:w="1977" w:type="dxa"/>
            <w:vMerge w:val="restart"/>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bookmarkStart w:id="22" w:name="OLE_LINK81"/>
            <w:r>
              <w:rPr>
                <w:rFonts w:ascii="Times New Roman" w:hAnsi="Times New Roman" w:cs="Times New Roman"/>
                <w:sz w:val="28"/>
                <w:szCs w:val="28"/>
              </w:rPr>
              <w:t>完整社区建设</w:t>
            </w:r>
            <w:bookmarkEnd w:id="22"/>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开展城市社区专项体检</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2</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完整社区培育建设个数（个）</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3</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建立完整社区长效管理机制</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4</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tcBorders>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hint="eastAsia"/>
                <w:sz w:val="28"/>
                <w:szCs w:val="28"/>
              </w:rPr>
              <w:t>青年社区建设</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hint="eastAsia"/>
                <w:sz w:val="28"/>
                <w:szCs w:val="28"/>
              </w:rPr>
              <w:t>青年社区培育建设个数（个）</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hint="eastAsia"/>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highlight w:val="yellow"/>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highlight w:val="yellow"/>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highlight w:val="yellow"/>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5</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val="restart"/>
            <w:tcBorders>
              <w:top w:val="nil"/>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老旧街区（厂区）改造</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老旧街区改造数量（个）</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hint="eastAsia"/>
                <w:sz w:val="28"/>
                <w:szCs w:val="28"/>
              </w:rPr>
              <w:t>6</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bookmarkStart w:id="23" w:name="OLE_LINK65"/>
            <w:r>
              <w:rPr>
                <w:rFonts w:ascii="Times New Roman" w:hAnsi="Times New Roman" w:cs="Times New Roman"/>
                <w:sz w:val="28"/>
                <w:szCs w:val="28"/>
              </w:rPr>
              <w:t>老旧厂区改造数量（个）</w:t>
            </w:r>
            <w:bookmarkEnd w:id="23"/>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7</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val="restart"/>
            <w:tcBorders>
              <w:top w:val="nil"/>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历史文化保护传承</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历史文化街区和历史地段的保护规划编制完成率（</w:t>
            </w:r>
            <w:r>
              <w:rPr>
                <w:rFonts w:ascii="Times New Roman" w:hAnsi="Times New Roman" w:cs="Times New Roman"/>
                <w:sz w:val="28"/>
                <w:szCs w:val="28"/>
              </w:rPr>
              <w:t>%</w:t>
            </w:r>
            <w:r>
              <w:rPr>
                <w:rFonts w:ascii="Times New Roman" w:hAnsi="Times New Roman" w:cs="Times New Roman"/>
                <w:sz w:val="28"/>
                <w:szCs w:val="28"/>
              </w:rPr>
              <w:t>）</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8</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历史文化街区和历史地段保护利用数量（处）</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shd w:val="clear" w:color="auto" w:fill="auto"/>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9</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bookmarkStart w:id="24" w:name="OLE_LINK68"/>
            <w:r>
              <w:rPr>
                <w:rFonts w:ascii="Times New Roman" w:hAnsi="Times New Roman" w:cs="Times New Roman"/>
                <w:sz w:val="28"/>
                <w:szCs w:val="28"/>
              </w:rPr>
              <w:t>历史建筑保护修缮及活化利用数量（处）</w:t>
            </w:r>
            <w:bookmarkEnd w:id="24"/>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10</w:t>
            </w:r>
          </w:p>
        </w:tc>
        <w:tc>
          <w:tcPr>
            <w:tcW w:w="996" w:type="dxa"/>
            <w:vMerge/>
            <w:tcBorders>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977"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具有历史文化价值的传统风貌片区保护利用数量（处）</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bookmarkStart w:id="25" w:name="OLE_LINK69"/>
            <w:r>
              <w:rPr>
                <w:rFonts w:ascii="Times New Roman" w:hAnsi="Times New Roman" w:cs="Times New Roman"/>
                <w:sz w:val="28"/>
                <w:szCs w:val="28"/>
              </w:rPr>
              <w:t>定量</w:t>
            </w:r>
            <w:bookmarkEnd w:id="25"/>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hAnsi="Times New Roman" w:cs="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11</w:t>
            </w:r>
          </w:p>
        </w:tc>
        <w:tc>
          <w:tcPr>
            <w:tcW w:w="996" w:type="dxa"/>
            <w:vMerge w:val="restart"/>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管理绩效</w:t>
            </w:r>
          </w:p>
        </w:tc>
        <w:tc>
          <w:tcPr>
            <w:tcW w:w="1977" w:type="dxa"/>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建立城市体检工作机制</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制定城市体检实施方案并实施</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12</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vMerge w:val="restart"/>
            <w:tcBorders>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完善城市更新</w:t>
            </w:r>
            <w:r>
              <w:rPr>
                <w:rFonts w:ascii="Times New Roman" w:hint="eastAsia"/>
                <w:sz w:val="28"/>
                <w:szCs w:val="28"/>
              </w:rPr>
              <w:lastRenderedPageBreak/>
              <w:t>规划实施体系</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sz w:val="28"/>
                <w:szCs w:val="28"/>
              </w:rPr>
              <w:lastRenderedPageBreak/>
              <w:t>编制城市更新专项规划</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lastRenderedPageBreak/>
              <w:t>13</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谋划</w:t>
            </w:r>
            <w:r>
              <w:rPr>
                <w:rFonts w:ascii="Times New Roman"/>
                <w:sz w:val="28"/>
                <w:szCs w:val="28"/>
              </w:rPr>
              <w:t>城市更新</w:t>
            </w:r>
            <w:r>
              <w:rPr>
                <w:rFonts w:ascii="Times New Roman" w:hint="eastAsia"/>
                <w:sz w:val="28"/>
                <w:szCs w:val="28"/>
              </w:rPr>
              <w:t>重点</w:t>
            </w:r>
            <w:r>
              <w:rPr>
                <w:rFonts w:ascii="Times New Roman"/>
                <w:sz w:val="28"/>
                <w:szCs w:val="28"/>
              </w:rPr>
              <w:t>片区</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lastRenderedPageBreak/>
              <w:t>14</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vMerge/>
            <w:tcBorders>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建设城市更新项目库</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15</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加强城市更新政策法规配套</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在规划、土地、资金、审批等方面拟形成的政策</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hint="eastAsia"/>
                <w:sz w:val="28"/>
                <w:szCs w:val="28"/>
              </w:rPr>
              <w:t>16</w:t>
            </w:r>
          </w:p>
        </w:tc>
        <w:tc>
          <w:tcPr>
            <w:tcW w:w="996" w:type="dxa"/>
            <w:vMerge/>
            <w:tcBorders>
              <w:left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nil"/>
              <w:left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建立适用城市更新的技术标准体系</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配套出台相关城市更新实施细则、标准、规范、技术导则等文件</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17</w:t>
            </w:r>
          </w:p>
        </w:tc>
        <w:tc>
          <w:tcPr>
            <w:tcW w:w="996" w:type="dxa"/>
            <w:vMerge w:val="restart"/>
            <w:tcBorders>
              <w:top w:val="nil"/>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资金绩效</w:t>
            </w: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资金下达及时性</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省级奖补资金及时下达到项目比例</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18</w:t>
            </w:r>
          </w:p>
        </w:tc>
        <w:tc>
          <w:tcPr>
            <w:tcW w:w="996"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资金的协同性</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地方按方案筹集资金，充分带动社会资金参与</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19</w:t>
            </w:r>
          </w:p>
        </w:tc>
        <w:tc>
          <w:tcPr>
            <w:tcW w:w="996"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资金使用的有效性</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sz w:val="28"/>
                <w:szCs w:val="28"/>
              </w:rPr>
            </w:pPr>
            <w:r>
              <w:rPr>
                <w:rFonts w:ascii="Times New Roman" w:hint="eastAsia"/>
                <w:sz w:val="28"/>
                <w:szCs w:val="28"/>
              </w:rPr>
              <w:t>省级奖补资金合规使用，支撑项目建设</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20</w:t>
            </w:r>
          </w:p>
        </w:tc>
        <w:tc>
          <w:tcPr>
            <w:tcW w:w="996" w:type="dxa"/>
            <w:vMerge w:val="restart"/>
            <w:tcBorders>
              <w:top w:val="nil"/>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效益绩效</w:t>
            </w: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经济效益</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城市更新计划投资额（</w:t>
            </w:r>
            <w:r>
              <w:rPr>
                <w:rFonts w:ascii="Times New Roman" w:hAnsi="Times New Roman" w:cs="Times New Roman"/>
                <w:sz w:val="28"/>
                <w:szCs w:val="28"/>
              </w:rPr>
              <w:t>2026</w:t>
            </w:r>
            <w:r>
              <w:rPr>
                <w:rFonts w:ascii="Times New Roman" w:hAnsi="Times New Roman" w:cs="Times New Roman"/>
                <w:sz w:val="28"/>
                <w:szCs w:val="28"/>
              </w:rPr>
              <w:t>年</w:t>
            </w:r>
            <w:r>
              <w:rPr>
                <w:rFonts w:ascii="Times New Roman" w:hAnsi="Times New Roman" w:cs="Times New Roman"/>
                <w:sz w:val="28"/>
                <w:szCs w:val="28"/>
              </w:rPr>
              <w:t>—2028</w:t>
            </w:r>
            <w:r>
              <w:rPr>
                <w:rFonts w:ascii="Times New Roman" w:hAnsi="Times New Roman" w:cs="Times New Roman"/>
                <w:sz w:val="28"/>
                <w:szCs w:val="28"/>
              </w:rPr>
              <w:t>年）</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21</w:t>
            </w:r>
          </w:p>
        </w:tc>
        <w:tc>
          <w:tcPr>
            <w:tcW w:w="996"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生态效益</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城市人居环境改善情况</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定性</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r w:rsidR="008D04A0">
        <w:trPr>
          <w:jc w:val="center"/>
        </w:trPr>
        <w:tc>
          <w:tcPr>
            <w:tcW w:w="898"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hAnsi="Times New Roman" w:cs="Times New Roman"/>
                <w:sz w:val="28"/>
                <w:szCs w:val="28"/>
              </w:rPr>
            </w:pPr>
            <w:r>
              <w:rPr>
                <w:rFonts w:ascii="Times New Roman" w:hAnsi="Times New Roman" w:cs="Times New Roman"/>
                <w:sz w:val="28"/>
                <w:szCs w:val="28"/>
              </w:rPr>
              <w:t>22</w:t>
            </w:r>
          </w:p>
        </w:tc>
        <w:tc>
          <w:tcPr>
            <w:tcW w:w="996" w:type="dxa"/>
            <w:vMerge/>
            <w:tcBorders>
              <w:top w:val="nil"/>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97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满意度</w:t>
            </w:r>
          </w:p>
        </w:tc>
        <w:tc>
          <w:tcPr>
            <w:tcW w:w="3856"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left"/>
              <w:rPr>
                <w:rFonts w:ascii="Times New Roman" w:hAnsi="Times New Roman" w:cs="Times New Roman"/>
                <w:sz w:val="28"/>
                <w:szCs w:val="28"/>
              </w:rPr>
            </w:pPr>
            <w:r>
              <w:rPr>
                <w:rFonts w:ascii="Times New Roman" w:hAnsi="Times New Roman" w:cs="Times New Roman"/>
                <w:sz w:val="28"/>
                <w:szCs w:val="28"/>
              </w:rPr>
              <w:t>公众对城市更新工作的满意度（不低于</w:t>
            </w:r>
            <w:r>
              <w:rPr>
                <w:rFonts w:ascii="Times New Roman" w:hAnsi="Times New Roman" w:cs="Times New Roman"/>
                <w:sz w:val="28"/>
                <w:szCs w:val="28"/>
              </w:rPr>
              <w:t>90%</w:t>
            </w:r>
            <w:r>
              <w:rPr>
                <w:rFonts w:ascii="Times New Roman" w:hAnsi="Times New Roman" w:cs="Times New Roman"/>
                <w:sz w:val="28"/>
                <w:szCs w:val="28"/>
              </w:rPr>
              <w:t>）</w:t>
            </w:r>
          </w:p>
        </w:tc>
        <w:tc>
          <w:tcPr>
            <w:tcW w:w="1167" w:type="dxa"/>
            <w:tcBorders>
              <w:top w:val="single" w:sz="4" w:space="0" w:color="auto"/>
              <w:left w:val="single" w:sz="4" w:space="0" w:color="auto"/>
              <w:bottom w:val="single" w:sz="4" w:space="0" w:color="auto"/>
              <w:right w:val="single" w:sz="4" w:space="0" w:color="auto"/>
            </w:tcBorders>
            <w:vAlign w:val="center"/>
          </w:tcPr>
          <w:p w:rsidR="008D04A0" w:rsidRDefault="00BC70BA">
            <w:pPr>
              <w:widowControl/>
              <w:snapToGrid w:val="0"/>
              <w:spacing w:line="360" w:lineRule="exact"/>
              <w:jc w:val="center"/>
              <w:rPr>
                <w:rFonts w:ascii="Times New Roman"/>
                <w:sz w:val="28"/>
                <w:szCs w:val="28"/>
              </w:rPr>
            </w:pPr>
            <w:r>
              <w:rPr>
                <w:rFonts w:ascii="Times New Roman" w:hint="eastAsia"/>
                <w:sz w:val="28"/>
                <w:szCs w:val="28"/>
              </w:rPr>
              <w:t>定量</w:t>
            </w:r>
          </w:p>
        </w:tc>
        <w:tc>
          <w:tcPr>
            <w:tcW w:w="1544"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11"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c>
          <w:tcPr>
            <w:tcW w:w="1522" w:type="dxa"/>
            <w:tcBorders>
              <w:top w:val="single" w:sz="4" w:space="0" w:color="auto"/>
              <w:left w:val="single" w:sz="4" w:space="0" w:color="auto"/>
              <w:bottom w:val="single" w:sz="4" w:space="0" w:color="auto"/>
              <w:right w:val="single" w:sz="4" w:space="0" w:color="auto"/>
            </w:tcBorders>
            <w:vAlign w:val="center"/>
          </w:tcPr>
          <w:p w:rsidR="008D04A0" w:rsidRDefault="008D04A0">
            <w:pPr>
              <w:widowControl/>
              <w:snapToGrid w:val="0"/>
              <w:spacing w:line="360" w:lineRule="exact"/>
              <w:jc w:val="center"/>
              <w:rPr>
                <w:rFonts w:ascii="Times New Roman"/>
                <w:sz w:val="28"/>
                <w:szCs w:val="28"/>
              </w:rPr>
            </w:pPr>
          </w:p>
        </w:tc>
      </w:tr>
    </w:tbl>
    <w:p w:rsidR="008D04A0" w:rsidRDefault="008D04A0">
      <w:pPr>
        <w:outlineLvl w:val="0"/>
        <w:rPr>
          <w:rFonts w:eastAsia="方正黑体_GBK" w:cs="Times New Roman"/>
        </w:rPr>
        <w:sectPr w:rsidR="008D04A0">
          <w:pgSz w:w="16838" w:h="11906" w:orient="landscape"/>
          <w:pgMar w:top="1587" w:right="2098" w:bottom="1474" w:left="1984" w:header="851" w:footer="992" w:gutter="0"/>
          <w:cols w:space="425"/>
          <w:docGrid w:type="lines" w:linePitch="312"/>
        </w:sectPr>
      </w:pPr>
    </w:p>
    <w:p w:rsidR="008D04A0" w:rsidRDefault="00BC70BA">
      <w:pPr>
        <w:spacing w:line="570" w:lineRule="atLeast"/>
        <w:outlineLvl w:val="0"/>
        <w:rPr>
          <w:rFonts w:ascii="Times New Roman" w:eastAsia="方正黑体_GBK" w:hAnsi="Times New Roman" w:cs="Times New Roman"/>
        </w:rPr>
      </w:pPr>
      <w:r>
        <w:rPr>
          <w:rFonts w:ascii="Times New Roman" w:eastAsia="方正黑体_GBK" w:hAnsi="Times New Roman" w:cs="Times New Roman"/>
        </w:rPr>
        <w:lastRenderedPageBreak/>
        <w:t>附件</w:t>
      </w:r>
      <w:r>
        <w:rPr>
          <w:rFonts w:ascii="Times New Roman" w:eastAsia="方正黑体_GBK" w:hAnsi="Times New Roman" w:cs="Times New Roman" w:hint="eastAsia"/>
        </w:rPr>
        <w:t>6</w:t>
      </w:r>
    </w:p>
    <w:p w:rsidR="008D04A0" w:rsidRDefault="00BC70BA">
      <w:pPr>
        <w:spacing w:line="570" w:lineRule="atLeas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城市更新实施项目汇总表</w:t>
      </w:r>
    </w:p>
    <w:tbl>
      <w:tblPr>
        <w:tblStyle w:val="a8"/>
        <w:tblW w:w="14504" w:type="dxa"/>
        <w:jc w:val="center"/>
        <w:tblLook w:val="04A0" w:firstRow="1" w:lastRow="0" w:firstColumn="1" w:lastColumn="0" w:noHBand="0" w:noVBand="1"/>
      </w:tblPr>
      <w:tblGrid>
        <w:gridCol w:w="534"/>
        <w:gridCol w:w="980"/>
        <w:gridCol w:w="1311"/>
        <w:gridCol w:w="1580"/>
        <w:gridCol w:w="1220"/>
        <w:gridCol w:w="899"/>
        <w:gridCol w:w="800"/>
        <w:gridCol w:w="790"/>
        <w:gridCol w:w="728"/>
        <w:gridCol w:w="790"/>
        <w:gridCol w:w="901"/>
        <w:gridCol w:w="734"/>
        <w:gridCol w:w="624"/>
        <w:gridCol w:w="631"/>
        <w:gridCol w:w="734"/>
        <w:gridCol w:w="624"/>
        <w:gridCol w:w="624"/>
      </w:tblGrid>
      <w:tr w:rsidR="008D04A0">
        <w:trPr>
          <w:tblHeader/>
          <w:jc w:val="center"/>
        </w:trPr>
        <w:tc>
          <w:tcPr>
            <w:tcW w:w="534"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序号</w:t>
            </w:r>
          </w:p>
        </w:tc>
        <w:tc>
          <w:tcPr>
            <w:tcW w:w="2291" w:type="dxa"/>
            <w:gridSpan w:val="2"/>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bookmarkStart w:id="26" w:name="OLE_LINK90"/>
            <w:r>
              <w:rPr>
                <w:rFonts w:ascii="Times New Roman" w:hAnsi="Times New Roman" w:cs="Times New Roman"/>
                <w:b/>
                <w:sz w:val="24"/>
                <w:szCs w:val="24"/>
              </w:rPr>
              <w:t>类别</w:t>
            </w:r>
            <w:bookmarkEnd w:id="26"/>
          </w:p>
        </w:tc>
        <w:tc>
          <w:tcPr>
            <w:tcW w:w="1580"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项目</w:t>
            </w:r>
          </w:p>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名称</w:t>
            </w:r>
          </w:p>
        </w:tc>
        <w:tc>
          <w:tcPr>
            <w:tcW w:w="1220"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建设内容和工程量</w:t>
            </w:r>
          </w:p>
        </w:tc>
        <w:tc>
          <w:tcPr>
            <w:tcW w:w="899"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时序安排</w:t>
            </w:r>
          </w:p>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注</w:t>
            </w:r>
            <w:r>
              <w:rPr>
                <w:rFonts w:ascii="Times New Roman" w:hAnsi="Times New Roman" w:cs="Times New Roman" w:hint="eastAsia"/>
                <w:b/>
                <w:sz w:val="24"/>
                <w:szCs w:val="24"/>
              </w:rPr>
              <w:t>1</w:t>
            </w:r>
            <w:r>
              <w:rPr>
                <w:rFonts w:ascii="Times New Roman" w:hAnsi="Times New Roman" w:cs="Times New Roman" w:hint="eastAsia"/>
                <w:b/>
                <w:sz w:val="24"/>
                <w:szCs w:val="24"/>
              </w:rPr>
              <w:t>】</w:t>
            </w:r>
          </w:p>
        </w:tc>
        <w:tc>
          <w:tcPr>
            <w:tcW w:w="800"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bookmarkStart w:id="27" w:name="OLE_LINK91"/>
            <w:r>
              <w:rPr>
                <w:rFonts w:ascii="Times New Roman" w:hAnsi="Times New Roman" w:cs="Times New Roman"/>
                <w:b/>
                <w:sz w:val="24"/>
                <w:szCs w:val="24"/>
              </w:rPr>
              <w:t>实施地点</w:t>
            </w:r>
            <w:bookmarkEnd w:id="27"/>
          </w:p>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注</w:t>
            </w:r>
            <w:r>
              <w:rPr>
                <w:rFonts w:ascii="Times New Roman" w:hAnsi="Times New Roman" w:cs="Times New Roman" w:hint="eastAsia"/>
                <w:b/>
                <w:sz w:val="24"/>
                <w:szCs w:val="24"/>
              </w:rPr>
              <w:t>2</w:t>
            </w:r>
            <w:r>
              <w:rPr>
                <w:rFonts w:ascii="Times New Roman" w:hAnsi="Times New Roman" w:cs="Times New Roman" w:hint="eastAsia"/>
                <w:b/>
                <w:sz w:val="24"/>
                <w:szCs w:val="24"/>
              </w:rPr>
              <w:t>】</w:t>
            </w:r>
          </w:p>
        </w:tc>
        <w:tc>
          <w:tcPr>
            <w:tcW w:w="790"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投资批复文件</w:t>
            </w:r>
          </w:p>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（已有填写）</w:t>
            </w:r>
          </w:p>
        </w:tc>
        <w:tc>
          <w:tcPr>
            <w:tcW w:w="4408" w:type="dxa"/>
            <w:gridSpan w:val="6"/>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资金来源（万元）</w:t>
            </w:r>
          </w:p>
        </w:tc>
        <w:tc>
          <w:tcPr>
            <w:tcW w:w="734"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当前项目进展</w:t>
            </w:r>
          </w:p>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hint="eastAsia"/>
                <w:b/>
                <w:sz w:val="24"/>
                <w:szCs w:val="24"/>
              </w:rPr>
              <w:t>【</w:t>
            </w:r>
            <w:r>
              <w:rPr>
                <w:rFonts w:ascii="Times New Roman" w:hAnsi="Times New Roman" w:cs="Times New Roman" w:hint="eastAsia"/>
                <w:b/>
                <w:sz w:val="24"/>
                <w:szCs w:val="24"/>
              </w:rPr>
              <w:t>注</w:t>
            </w:r>
            <w:r>
              <w:rPr>
                <w:rFonts w:ascii="Times New Roman" w:hAnsi="Times New Roman" w:cs="Times New Roman" w:hint="eastAsia"/>
                <w:b/>
                <w:sz w:val="24"/>
                <w:szCs w:val="24"/>
              </w:rPr>
              <w:t>4</w:t>
            </w:r>
            <w:r>
              <w:rPr>
                <w:rFonts w:ascii="Times New Roman" w:hAnsi="Times New Roman" w:cs="Times New Roman" w:hint="eastAsia"/>
                <w:b/>
                <w:sz w:val="24"/>
                <w:szCs w:val="24"/>
              </w:rPr>
              <w:t>】</w:t>
            </w:r>
          </w:p>
        </w:tc>
        <w:tc>
          <w:tcPr>
            <w:tcW w:w="624"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实施主体</w:t>
            </w:r>
          </w:p>
        </w:tc>
        <w:tc>
          <w:tcPr>
            <w:tcW w:w="624" w:type="dxa"/>
            <w:vMerge w:val="restart"/>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责任部门</w:t>
            </w:r>
          </w:p>
        </w:tc>
      </w:tr>
      <w:tr w:rsidR="008D04A0">
        <w:trPr>
          <w:trHeight w:val="1150"/>
          <w:tblHeader/>
          <w:jc w:val="center"/>
        </w:trPr>
        <w:tc>
          <w:tcPr>
            <w:tcW w:w="534"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bookmarkStart w:id="28" w:name="_Hlk224214613"/>
            <w:bookmarkStart w:id="29" w:name="_Hlk224214748"/>
          </w:p>
        </w:tc>
        <w:tc>
          <w:tcPr>
            <w:tcW w:w="2291" w:type="dxa"/>
            <w:gridSpan w:val="2"/>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1580"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1220"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899"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800"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790"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728"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计划总投资</w:t>
            </w:r>
          </w:p>
        </w:tc>
        <w:tc>
          <w:tcPr>
            <w:tcW w:w="790"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中央预算内投资</w:t>
            </w:r>
          </w:p>
        </w:tc>
        <w:tc>
          <w:tcPr>
            <w:tcW w:w="901"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中央超长期特别国债</w:t>
            </w:r>
          </w:p>
        </w:tc>
        <w:tc>
          <w:tcPr>
            <w:tcW w:w="734"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省级专项资金</w:t>
            </w:r>
            <w:r>
              <w:rPr>
                <w:rFonts w:ascii="Times New Roman" w:hAnsi="Times New Roman" w:cs="Times New Roman" w:hint="eastAsia"/>
                <w:b/>
                <w:sz w:val="24"/>
                <w:szCs w:val="24"/>
              </w:rPr>
              <w:t>【注</w:t>
            </w:r>
            <w:r>
              <w:rPr>
                <w:rFonts w:ascii="Times New Roman" w:hAnsi="Times New Roman" w:cs="Times New Roman" w:hint="eastAsia"/>
                <w:b/>
                <w:sz w:val="24"/>
                <w:szCs w:val="24"/>
              </w:rPr>
              <w:t>3</w:t>
            </w:r>
            <w:r>
              <w:rPr>
                <w:rFonts w:ascii="Times New Roman" w:hAnsi="Times New Roman" w:cs="Times New Roman" w:hint="eastAsia"/>
                <w:b/>
                <w:sz w:val="24"/>
                <w:szCs w:val="24"/>
              </w:rPr>
              <w:t>】</w:t>
            </w:r>
          </w:p>
        </w:tc>
        <w:tc>
          <w:tcPr>
            <w:tcW w:w="624"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地方财政</w:t>
            </w:r>
          </w:p>
        </w:tc>
        <w:tc>
          <w:tcPr>
            <w:tcW w:w="631" w:type="dxa"/>
            <w:vAlign w:val="center"/>
          </w:tcPr>
          <w:p w:rsidR="008D04A0" w:rsidRDefault="00BC70BA">
            <w:pPr>
              <w:widowControl/>
              <w:snapToGri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社会融资</w:t>
            </w:r>
          </w:p>
        </w:tc>
        <w:tc>
          <w:tcPr>
            <w:tcW w:w="734"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624"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c>
          <w:tcPr>
            <w:tcW w:w="624" w:type="dxa"/>
            <w:vMerge/>
            <w:vAlign w:val="center"/>
          </w:tcPr>
          <w:p w:rsidR="008D04A0" w:rsidRDefault="008D04A0">
            <w:pPr>
              <w:widowControl/>
              <w:snapToGrid w:val="0"/>
              <w:spacing w:line="240" w:lineRule="auto"/>
              <w:jc w:val="center"/>
              <w:rPr>
                <w:rFonts w:ascii="Times New Roman" w:hAnsi="Times New Roman" w:cs="Times New Roman"/>
                <w:b/>
                <w:sz w:val="24"/>
                <w:szCs w:val="24"/>
              </w:rPr>
            </w:pPr>
          </w:p>
        </w:tc>
      </w:tr>
      <w:bookmarkEnd w:id="28"/>
      <w:bookmarkEnd w:id="29"/>
      <w:tr w:rsidR="008D04A0">
        <w:trPr>
          <w:trHeight w:val="736"/>
          <w:jc w:val="center"/>
        </w:trPr>
        <w:tc>
          <w:tcPr>
            <w:tcW w:w="534"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80" w:type="dxa"/>
            <w:vMerge w:val="restart"/>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城市更新重点场景</w:t>
            </w:r>
          </w:p>
        </w:tc>
        <w:tc>
          <w:tcPr>
            <w:tcW w:w="1311" w:type="dxa"/>
            <w:vMerge w:val="restart"/>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完整社区建设</w:t>
            </w:r>
          </w:p>
        </w:tc>
        <w:tc>
          <w:tcPr>
            <w:tcW w:w="1580" w:type="dxa"/>
            <w:vAlign w:val="center"/>
          </w:tcPr>
          <w:p w:rsidR="008D04A0" w:rsidRDefault="00BC70BA">
            <w:pPr>
              <w:widowControl/>
              <w:snapToGrid w:val="0"/>
              <w:spacing w:line="240" w:lineRule="auto"/>
              <w:jc w:val="left"/>
              <w:rPr>
                <w:rFonts w:ascii="Times New Roman" w:hAnsi="Times New Roman" w:cs="Times New Roman"/>
                <w:sz w:val="24"/>
                <w:szCs w:val="24"/>
              </w:rPr>
            </w:pPr>
            <w:r>
              <w:rPr>
                <w:rFonts w:ascii="Times New Roman" w:hAnsi="Times New Roman" w:cs="Times New Roman" w:hint="eastAsia"/>
                <w:sz w:val="24"/>
                <w:szCs w:val="24"/>
              </w:rPr>
              <w:t>项目</w:t>
            </w:r>
            <w:r>
              <w:rPr>
                <w:rFonts w:ascii="Times New Roman" w:hAnsi="Times New Roman" w:cs="Times New Roman" w:hint="eastAsia"/>
                <w:sz w:val="24"/>
                <w:szCs w:val="24"/>
              </w:rPr>
              <w:t>1</w:t>
            </w: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restart"/>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trHeight w:val="508"/>
          <w:jc w:val="center"/>
        </w:trPr>
        <w:tc>
          <w:tcPr>
            <w:tcW w:w="53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580" w:type="dxa"/>
            <w:vAlign w:val="center"/>
          </w:tcPr>
          <w:p w:rsidR="008D04A0" w:rsidRDefault="00BC70BA">
            <w:pPr>
              <w:widowControl/>
              <w:snapToGrid w:val="0"/>
              <w:spacing w:line="240" w:lineRule="auto"/>
              <w:jc w:val="left"/>
              <w:rPr>
                <w:rFonts w:ascii="Times New Roman" w:hAnsi="Times New Roman" w:cs="Times New Roman"/>
                <w:sz w:val="24"/>
                <w:szCs w:val="24"/>
              </w:rPr>
            </w:pPr>
            <w:r>
              <w:rPr>
                <w:rFonts w:ascii="Times New Roman" w:hAnsi="Times New Roman" w:cs="Times New Roman" w:hint="eastAsia"/>
                <w:sz w:val="24"/>
                <w:szCs w:val="24"/>
              </w:rPr>
              <w:t>项目</w:t>
            </w:r>
            <w:r>
              <w:rPr>
                <w:rFonts w:ascii="Times New Roman" w:hAnsi="Times New Roman" w:cs="Times New Roman" w:hint="eastAsia"/>
                <w:sz w:val="24"/>
                <w:szCs w:val="24"/>
              </w:rPr>
              <w:t>2</w:t>
            </w: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trHeight w:val="485"/>
          <w:jc w:val="center"/>
        </w:trPr>
        <w:tc>
          <w:tcPr>
            <w:tcW w:w="53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580" w:type="dxa"/>
            <w:vAlign w:val="center"/>
          </w:tcPr>
          <w:p w:rsidR="008D04A0" w:rsidRDefault="00BC70BA">
            <w:pPr>
              <w:widowControl/>
              <w:snapToGrid w:val="0"/>
              <w:spacing w:line="240" w:lineRule="auto"/>
              <w:jc w:val="left"/>
              <w:rPr>
                <w:rFonts w:ascii="Times New Roman" w:hAnsi="Times New Roman" w:cs="Times New Roman"/>
                <w:sz w:val="24"/>
                <w:szCs w:val="24"/>
              </w:rPr>
            </w:pPr>
            <w:r>
              <w:rPr>
                <w:rFonts w:ascii="Times New Roman" w:hAnsi="Times New Roman" w:cs="Times New Roman" w:hint="eastAsia"/>
                <w:sz w:val="24"/>
                <w:szCs w:val="24"/>
              </w:rPr>
              <w:t>......</w:t>
            </w: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shd w:val="clear" w:color="auto" w:fill="auto"/>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hint="eastAsia"/>
                <w:sz w:val="24"/>
                <w:szCs w:val="24"/>
              </w:rPr>
              <w:t>青年社区建设</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shd w:val="clear" w:color="auto" w:fill="auto"/>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老旧街区（厂区）改造</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shd w:val="clear" w:color="auto" w:fill="auto"/>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历史文化保护传承</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trHeight w:val="90"/>
          <w:jc w:val="center"/>
        </w:trPr>
        <w:tc>
          <w:tcPr>
            <w:tcW w:w="534" w:type="dxa"/>
            <w:shd w:val="clear" w:color="auto" w:fill="auto"/>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hint="eastAsia"/>
                <w:sz w:val="24"/>
                <w:szCs w:val="24"/>
              </w:rPr>
              <w:t>其他</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shd w:val="clear" w:color="auto" w:fill="auto"/>
            <w:vAlign w:val="center"/>
          </w:tcPr>
          <w:p w:rsidR="008D04A0" w:rsidRDefault="00BC70BA">
            <w:pPr>
              <w:widowControl/>
              <w:snapToGrid w:val="0"/>
              <w:spacing w:line="240" w:lineRule="auto"/>
              <w:jc w:val="center"/>
              <w:rPr>
                <w:rFonts w:ascii="Times New Roman" w:hAnsi="Times New Roman" w:cs="Times New Roman"/>
                <w:sz w:val="24"/>
              </w:rPr>
            </w:pPr>
            <w:r>
              <w:rPr>
                <w:rFonts w:ascii="Times New Roman" w:hAnsi="Times New Roman" w:cs="Times New Roman"/>
                <w:sz w:val="24"/>
              </w:rPr>
              <w:lastRenderedPageBreak/>
              <w:t>5</w:t>
            </w:r>
          </w:p>
        </w:tc>
        <w:tc>
          <w:tcPr>
            <w:tcW w:w="980" w:type="dxa"/>
            <w:vMerge w:val="restart"/>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城市更新机制创新探索</w:t>
            </w: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城市体检工作机制</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restart"/>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shd w:val="clear" w:color="auto" w:fill="auto"/>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更新规划实施体系</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sz w:val="24"/>
                <w:szCs w:val="24"/>
              </w:rPr>
              <w:t>政策法规配套</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r w:rsidR="008D04A0">
        <w:trPr>
          <w:jc w:val="center"/>
        </w:trPr>
        <w:tc>
          <w:tcPr>
            <w:tcW w:w="534"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980" w:type="dxa"/>
            <w:vMerge/>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1311" w:type="dxa"/>
            <w:vAlign w:val="center"/>
          </w:tcPr>
          <w:p w:rsidR="008D04A0" w:rsidRDefault="00BC70BA">
            <w:pPr>
              <w:widowControl/>
              <w:snapToGrid w:val="0"/>
              <w:spacing w:line="240" w:lineRule="auto"/>
              <w:jc w:val="center"/>
              <w:rPr>
                <w:rFonts w:ascii="Times New Roman" w:hAnsi="Times New Roman" w:cs="Times New Roman"/>
                <w:sz w:val="24"/>
                <w:szCs w:val="24"/>
              </w:rPr>
            </w:pPr>
            <w:r>
              <w:rPr>
                <w:rFonts w:ascii="Times New Roman" w:hAnsi="Times New Roman" w:cs="Times New Roman" w:hint="eastAsia"/>
                <w:sz w:val="24"/>
                <w:szCs w:val="24"/>
              </w:rPr>
              <w:t>技术标准体系</w:t>
            </w:r>
          </w:p>
        </w:tc>
        <w:tc>
          <w:tcPr>
            <w:tcW w:w="1580" w:type="dxa"/>
            <w:vAlign w:val="center"/>
          </w:tcPr>
          <w:p w:rsidR="008D04A0" w:rsidRDefault="008D04A0">
            <w:pPr>
              <w:widowControl/>
              <w:snapToGrid w:val="0"/>
              <w:spacing w:line="240" w:lineRule="auto"/>
              <w:jc w:val="left"/>
              <w:rPr>
                <w:rFonts w:ascii="Times New Roman" w:hAnsi="Times New Roman" w:cs="Times New Roman"/>
                <w:sz w:val="24"/>
                <w:szCs w:val="24"/>
              </w:rPr>
            </w:pPr>
          </w:p>
        </w:tc>
        <w:tc>
          <w:tcPr>
            <w:tcW w:w="122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99"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80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28"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790"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90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Merge/>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31"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734" w:type="dxa"/>
            <w:vAlign w:val="center"/>
          </w:tcPr>
          <w:p w:rsidR="008D04A0" w:rsidRDefault="008D04A0">
            <w:pPr>
              <w:widowControl/>
              <w:snapToGrid w:val="0"/>
              <w:spacing w:line="240" w:lineRule="auto"/>
              <w:jc w:val="right"/>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c>
          <w:tcPr>
            <w:tcW w:w="624" w:type="dxa"/>
            <w:vAlign w:val="center"/>
          </w:tcPr>
          <w:p w:rsidR="008D04A0" w:rsidRDefault="008D04A0">
            <w:pPr>
              <w:widowControl/>
              <w:snapToGrid w:val="0"/>
              <w:spacing w:line="240" w:lineRule="auto"/>
              <w:jc w:val="center"/>
              <w:rPr>
                <w:rFonts w:ascii="Times New Roman" w:hAnsi="Times New Roman" w:cs="Times New Roman"/>
                <w:sz w:val="24"/>
                <w:szCs w:val="24"/>
              </w:rPr>
            </w:pPr>
          </w:p>
        </w:tc>
      </w:tr>
    </w:tbl>
    <w:p w:rsidR="008D04A0" w:rsidRDefault="00BC70BA">
      <w:pPr>
        <w:widowControl/>
        <w:snapToGrid w:val="0"/>
        <w:spacing w:line="320" w:lineRule="exact"/>
        <w:rPr>
          <w:rFonts w:ascii="Times New Roman" w:hAnsi="Times New Roman" w:cs="Times New Roman"/>
          <w:sz w:val="24"/>
          <w:szCs w:val="24"/>
        </w:rPr>
      </w:pPr>
      <w:r>
        <w:rPr>
          <w:rFonts w:ascii="Times New Roman" w:hAnsi="Times New Roman" w:cs="Times New Roman"/>
          <w:sz w:val="24"/>
          <w:szCs w:val="24"/>
        </w:rPr>
        <w:t>注：</w:t>
      </w:r>
      <w:r>
        <w:rPr>
          <w:rFonts w:ascii="Times New Roman" w:hAnsi="Times New Roman" w:cs="Times New Roman"/>
          <w:sz w:val="24"/>
          <w:szCs w:val="24"/>
        </w:rPr>
        <w:t>1.</w:t>
      </w:r>
      <w:r>
        <w:rPr>
          <w:rFonts w:ascii="Times New Roman" w:hAnsi="Times New Roman" w:cs="Times New Roman"/>
          <w:sz w:val="24"/>
          <w:szCs w:val="24"/>
        </w:rPr>
        <w:t>时序安排请填写项目起讫时间到月；</w:t>
      </w:r>
    </w:p>
    <w:p w:rsidR="008D04A0" w:rsidRDefault="00BC70BA">
      <w:pPr>
        <w:widowControl/>
        <w:snapToGrid w:val="0"/>
        <w:spacing w:line="320" w:lineRule="exact"/>
        <w:ind w:firstLineChars="200" w:firstLine="4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实施地点请填写到街道（镇）；</w:t>
      </w:r>
    </w:p>
    <w:p w:rsidR="008D04A0" w:rsidRDefault="00BC70BA">
      <w:pPr>
        <w:widowControl/>
        <w:snapToGrid w:val="0"/>
        <w:spacing w:line="320" w:lineRule="exact"/>
        <w:ind w:leftChars="150" w:left="48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省级专项资金为本次拟申请的省城乡建设发展专项资金补助金额，</w:t>
      </w:r>
      <w:r>
        <w:rPr>
          <w:rFonts w:ascii="Times New Roman" w:hAnsi="Times New Roman" w:cs="Times New Roman" w:hint="eastAsia"/>
          <w:sz w:val="24"/>
          <w:szCs w:val="24"/>
        </w:rPr>
        <w:t>按板块预测，</w:t>
      </w:r>
      <w:r>
        <w:rPr>
          <w:rFonts w:ascii="Times New Roman" w:hAnsi="Times New Roman" w:cs="Times New Roman"/>
          <w:sz w:val="24"/>
          <w:szCs w:val="24"/>
        </w:rPr>
        <w:t>原则上设区市总额不超过</w:t>
      </w:r>
      <w:r>
        <w:rPr>
          <w:rFonts w:ascii="Times New Roman" w:hAnsi="Times New Roman" w:cs="Times New Roman"/>
          <w:sz w:val="24"/>
          <w:szCs w:val="24"/>
        </w:rPr>
        <w:t>1.5</w:t>
      </w:r>
      <w:r>
        <w:rPr>
          <w:rFonts w:ascii="Times New Roman" w:hAnsi="Times New Roman" w:cs="Times New Roman"/>
          <w:sz w:val="24"/>
          <w:szCs w:val="24"/>
        </w:rPr>
        <w:t>亿元，县（市）不超过</w:t>
      </w:r>
      <w:r>
        <w:rPr>
          <w:rFonts w:ascii="Times New Roman" w:hAnsi="Times New Roman" w:cs="Times New Roman"/>
          <w:sz w:val="24"/>
          <w:szCs w:val="24"/>
        </w:rPr>
        <w:t>0.8</w:t>
      </w:r>
      <w:r>
        <w:rPr>
          <w:rFonts w:ascii="Times New Roman" w:hAnsi="Times New Roman" w:cs="Times New Roman"/>
          <w:sz w:val="24"/>
          <w:szCs w:val="24"/>
        </w:rPr>
        <w:t>亿元；</w:t>
      </w:r>
    </w:p>
    <w:p w:rsidR="008D04A0" w:rsidRDefault="00BC70BA">
      <w:pPr>
        <w:widowControl/>
        <w:snapToGrid w:val="0"/>
        <w:spacing w:line="320" w:lineRule="exact"/>
        <w:ind w:firstLineChars="200" w:firstLine="48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当前项目进展可填写：立项、设计、施工等阶段。</w:t>
      </w:r>
    </w:p>
    <w:p w:rsidR="008D04A0" w:rsidRDefault="008D04A0">
      <w:pPr>
        <w:widowControl/>
        <w:snapToGrid w:val="0"/>
        <w:spacing w:line="320" w:lineRule="exact"/>
        <w:ind w:firstLineChars="200" w:firstLine="480"/>
        <w:rPr>
          <w:rFonts w:ascii="Times New Roman" w:hAnsi="Times New Roman" w:cs="Times New Roman"/>
          <w:sz w:val="24"/>
          <w:szCs w:val="24"/>
        </w:rPr>
        <w:sectPr w:rsidR="008D04A0">
          <w:footerReference w:type="default" r:id="rId12"/>
          <w:pgSz w:w="16838" w:h="11906" w:orient="landscape"/>
          <w:pgMar w:top="1588" w:right="2098" w:bottom="1474" w:left="1985" w:header="851" w:footer="992" w:gutter="0"/>
          <w:cols w:space="425"/>
          <w:docGrid w:type="lines" w:linePitch="312"/>
        </w:sect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p w:rsidR="008D04A0" w:rsidRDefault="008D04A0">
      <w:pPr>
        <w:rPr>
          <w:highlight w:val="yellow"/>
        </w:rPr>
      </w:pPr>
    </w:p>
    <w:tbl>
      <w:tblPr>
        <w:tblpPr w:leftFromText="454" w:rightFromText="454" w:horzAnchor="margin" w:tblpXSpec="center" w:tblpYSpec="bottom"/>
        <w:tblOverlap w:val="never"/>
        <w:tblW w:w="8845" w:type="dxa"/>
        <w:tblBorders>
          <w:top w:val="single" w:sz="8" w:space="0" w:color="auto"/>
          <w:bottom w:val="single" w:sz="8" w:space="0" w:color="auto"/>
          <w:insideH w:val="single" w:sz="4" w:space="0" w:color="auto"/>
        </w:tblBorders>
        <w:tblLayout w:type="fixed"/>
        <w:tblLook w:val="04A0" w:firstRow="1" w:lastRow="0" w:firstColumn="1" w:lastColumn="0" w:noHBand="0" w:noVBand="1"/>
      </w:tblPr>
      <w:tblGrid>
        <w:gridCol w:w="340"/>
        <w:gridCol w:w="8165"/>
        <w:gridCol w:w="340"/>
      </w:tblGrid>
      <w:tr w:rsidR="008D04A0">
        <w:tc>
          <w:tcPr>
            <w:tcW w:w="340" w:type="dxa"/>
          </w:tcPr>
          <w:p w:rsidR="008D04A0" w:rsidRDefault="008D04A0" w:rsidP="00797B94">
            <w:pPr>
              <w:adjustRightInd w:val="0"/>
              <w:spacing w:beforeLines="10" w:before="31" w:afterLines="10" w:after="31"/>
              <w:rPr>
                <w:sz w:val="28"/>
                <w:szCs w:val="28"/>
              </w:rPr>
            </w:pPr>
          </w:p>
        </w:tc>
        <w:tc>
          <w:tcPr>
            <w:tcW w:w="8165" w:type="dxa"/>
          </w:tcPr>
          <w:p w:rsidR="008D04A0" w:rsidRDefault="00BC70BA" w:rsidP="00797B94">
            <w:pPr>
              <w:tabs>
                <w:tab w:val="right" w:pos="8033"/>
              </w:tabs>
              <w:adjustRightInd w:val="0"/>
              <w:spacing w:beforeLines="10" w:before="31" w:afterLines="10" w:after="31"/>
              <w:ind w:rightChars="-20" w:right="-64"/>
              <w:rPr>
                <w:sz w:val="28"/>
                <w:szCs w:val="28"/>
              </w:rPr>
            </w:pPr>
            <w:r>
              <w:rPr>
                <w:rFonts w:hint="eastAsia"/>
                <w:sz w:val="28"/>
                <w:szCs w:val="28"/>
              </w:rPr>
              <w:t>江苏省住房和城乡建设厅办公室</w:t>
            </w:r>
            <w:r>
              <w:rPr>
                <w:sz w:val="28"/>
                <w:szCs w:val="28"/>
              </w:rPr>
              <w:tab/>
            </w:r>
            <w:r>
              <w:rPr>
                <w:rFonts w:ascii="Times New Roman" w:hAnsi="Times New Roman" w:cs="Times New Roman"/>
                <w:sz w:val="28"/>
                <w:szCs w:val="28"/>
              </w:rPr>
              <w:t>2026</w:t>
            </w:r>
            <w:r>
              <w:rPr>
                <w:rFonts w:ascii="Times New Roman" w:hAnsi="Times New Roman" w:cs="Times New Roman"/>
                <w:sz w:val="28"/>
                <w:szCs w:val="28"/>
              </w:rPr>
              <w:t>年</w:t>
            </w:r>
            <w:r>
              <w:rPr>
                <w:rFonts w:ascii="Times New Roman" w:hAnsi="Times New Roman" w:cs="Times New Roman" w:hint="eastAsia"/>
                <w:sz w:val="28"/>
                <w:szCs w:val="28"/>
              </w:rPr>
              <w:t>5</w:t>
            </w:r>
            <w:r>
              <w:rPr>
                <w:rFonts w:ascii="Times New Roman" w:hAnsi="Times New Roman" w:cs="Times New Roman"/>
                <w:sz w:val="28"/>
                <w:szCs w:val="28"/>
              </w:rPr>
              <w:t>月</w:t>
            </w:r>
            <w:r>
              <w:rPr>
                <w:rFonts w:ascii="Times New Roman" w:hAnsi="Times New Roman" w:cs="Times New Roman" w:hint="eastAsia"/>
                <w:sz w:val="28"/>
                <w:szCs w:val="28"/>
              </w:rPr>
              <w:t>29</w:t>
            </w:r>
            <w:r>
              <w:rPr>
                <w:rFonts w:ascii="Times New Roman" w:hAnsi="Times New Roman" w:cs="Times New Roman"/>
                <w:sz w:val="28"/>
                <w:szCs w:val="28"/>
              </w:rPr>
              <w:t>日印</w:t>
            </w:r>
            <w:r>
              <w:rPr>
                <w:rFonts w:hint="eastAsia"/>
                <w:sz w:val="28"/>
                <w:szCs w:val="28"/>
              </w:rPr>
              <w:t>发</w:t>
            </w:r>
          </w:p>
        </w:tc>
        <w:tc>
          <w:tcPr>
            <w:tcW w:w="340" w:type="dxa"/>
          </w:tcPr>
          <w:p w:rsidR="008D04A0" w:rsidRDefault="008D04A0" w:rsidP="00797B94">
            <w:pPr>
              <w:adjustRightInd w:val="0"/>
              <w:spacing w:beforeLines="10" w:before="31" w:afterLines="10" w:after="31"/>
              <w:rPr>
                <w:sz w:val="28"/>
                <w:szCs w:val="28"/>
              </w:rPr>
            </w:pPr>
          </w:p>
        </w:tc>
      </w:tr>
    </w:tbl>
    <w:p w:rsidR="008D04A0" w:rsidRDefault="008D04A0">
      <w:pPr>
        <w:widowControl/>
        <w:snapToGrid w:val="0"/>
        <w:spacing w:line="320" w:lineRule="exact"/>
        <w:ind w:firstLineChars="200" w:firstLine="480"/>
        <w:rPr>
          <w:rFonts w:ascii="Times New Roman" w:hAnsi="Times New Roman" w:cs="Times New Roman"/>
          <w:sz w:val="24"/>
          <w:szCs w:val="24"/>
        </w:rPr>
      </w:pPr>
    </w:p>
    <w:sectPr w:rsidR="008D04A0">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0BA" w:rsidRDefault="00BC70BA">
      <w:pPr>
        <w:spacing w:line="240" w:lineRule="auto"/>
      </w:pPr>
      <w:r>
        <w:separator/>
      </w:r>
    </w:p>
  </w:endnote>
  <w:endnote w:type="continuationSeparator" w:id="0">
    <w:p w:rsidR="00BC70BA" w:rsidRDefault="00BC70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Arial Unicode MS"/>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4A0" w:rsidRDefault="00BC70BA">
    <w:pPr>
      <w:pStyle w:val="a5"/>
      <w:autoSpaceDE w:val="0"/>
      <w:autoSpaceDN w:val="0"/>
      <w:spacing w:line="400" w:lineRule="atLeast"/>
      <w:ind w:leftChars="100" w:left="320" w:rightChars="100" w:right="320"/>
      <w:jc w:val="right"/>
      <w:rPr>
        <w:rFonts w:eastAsia="宋体" w:cs="Times New Roman"/>
        <w:snapToGrid w:val="0"/>
        <w:kern w:val="0"/>
        <w:sz w:val="28"/>
        <w:szCs w:val="20"/>
      </w:rPr>
    </w:pPr>
    <w:r>
      <w:rPr>
        <w:noProof/>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-168275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D04A0" w:rsidRDefault="00BC70BA">
                          <w:pPr>
                            <w:pStyle w:val="a5"/>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797B94">
                            <w:rPr>
                              <w:rFonts w:ascii="Times New Roman" w:hAnsi="Times New Roman" w:cs="Times New Roman"/>
                              <w:noProof/>
                              <w:sz w:val="28"/>
                              <w:szCs w:val="28"/>
                            </w:rPr>
                            <w:t>1</w:t>
                          </w:r>
                          <w:r>
                            <w:rPr>
                              <w:rFonts w:ascii="Times New Roman" w:hAnsi="Times New Roman" w:cs="Times New Roman"/>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2.8pt;margin-top:-13.25pt;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" filled="f" stroked="f" strokeweight=".5pt">
              <v:textbox style="mso-fit-shape-to-text:t" inset="0,0,0,0">
                <w:txbxContent>
                  <w:p w:rsidR="008D04A0" w:rsidRDefault="00BC70BA">
                    <w:pPr>
                      <w:pStyle w:val="a5"/>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797B94">
                      <w:rPr>
                        <w:rFonts w:ascii="Times New Roman" w:hAnsi="Times New Roman" w:cs="Times New Roman"/>
                        <w:noProof/>
                        <w:sz w:val="28"/>
                        <w:szCs w:val="28"/>
                      </w:rPr>
                      <w:t>1</w:t>
                    </w:r>
                    <w:r>
                      <w:rPr>
                        <w:rFonts w:ascii="Times New Roman" w:hAnsi="Times New Roman" w:cs="Times New Roman"/>
                        <w:sz w:val="28"/>
                        <w:szCs w:val="28"/>
                      </w:rPr>
                      <w:fldChar w:fldCharType="end"/>
                    </w:r>
                    <w:r>
                      <w:rPr>
                        <w:sz w:val="28"/>
                        <w:szCs w:val="28"/>
                      </w:rPr>
                      <w:t xml:space="preserve"> —</w:t>
                    </w:r>
                  </w:p>
                </w:txbxContent>
              </v:textbox>
              <w10:wrap anchorx="margin"/>
            </v:shape>
          </w:pict>
        </mc:Fallback>
      </mc:AlternateContent>
    </w:r>
  </w:p>
  <w:p w:rsidR="008D04A0" w:rsidRDefault="008D04A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4A0" w:rsidRDefault="00BC70BA">
    <w:pPr>
      <w:pStyle w:val="a5"/>
      <w:jc w:val="center"/>
      <w:rPr>
        <w:rFonts w:ascii="方正仿宋_GBK"/>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-168275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D04A0" w:rsidRDefault="00BC70BA">
                          <w:pPr>
                            <w:pStyle w:val="a5"/>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797B94">
                            <w:rPr>
                              <w:rFonts w:ascii="Times New Roman" w:hAnsi="Times New Roman" w:cs="Times New Roman"/>
                              <w:noProof/>
                              <w:sz w:val="28"/>
                              <w:szCs w:val="28"/>
                            </w:rPr>
                            <w:t>14</w:t>
                          </w:r>
                          <w:r>
                            <w:rPr>
                              <w:rFonts w:ascii="Times New Roman" w:hAnsi="Times New Roman" w:cs="Times New Roman"/>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92.8pt;margin-top:-13.25pt;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" filled="f" stroked="f" strokeweight=".5pt">
              <v:textbox style="mso-fit-shape-to-text:t" inset="0,0,0,0">
                <w:txbxContent>
                  <w:p w:rsidR="008D04A0" w:rsidRDefault="00BC70BA">
                    <w:pPr>
                      <w:pStyle w:val="a5"/>
                      <w:rPr>
                        <w:sz w:val="28"/>
                        <w:szCs w:val="28"/>
                      </w:rPr>
                    </w:pP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797B94">
                      <w:rPr>
                        <w:rFonts w:ascii="Times New Roman" w:hAnsi="Times New Roman" w:cs="Times New Roman"/>
                        <w:noProof/>
                        <w:sz w:val="28"/>
                        <w:szCs w:val="28"/>
                      </w:rPr>
                      <w:t>14</w:t>
                    </w:r>
                    <w:r>
                      <w:rPr>
                        <w:rFonts w:ascii="Times New Roman" w:hAnsi="Times New Roman" w:cs="Times New Roman"/>
                        <w:sz w:val="28"/>
                        <w:szCs w:val="28"/>
                      </w:rPr>
                      <w:fldChar w:fldCharType="end"/>
                    </w:r>
                    <w:r>
                      <w:rPr>
                        <w:sz w:val="28"/>
                        <w:szCs w:val="28"/>
                      </w:rPr>
                      <w:t xml:space="preserve"> —</w:t>
                    </w:r>
                  </w:p>
                </w:txbxContent>
              </v:textbox>
              <w10:wrap anchorx="margin"/>
            </v:shape>
          </w:pict>
        </mc:Fallback>
      </mc:AlternateContent>
    </w:r>
  </w:p>
  <w:p w:rsidR="008D04A0" w:rsidRDefault="008D04A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4A0" w:rsidRDefault="00BC70BA">
    <w:pPr>
      <w:pStyle w:val="a5"/>
      <w:jc w:val="both"/>
      <w:rPr>
        <w:rFonts w:ascii="方正仿宋_GBK"/>
        <w:sz w:val="28"/>
        <w:szCs w:val="28"/>
      </w:rPr>
    </w:pPr>
    <w:r>
      <w:rPr>
        <w:noProof/>
        <w:sz w:val="28"/>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-3175</wp:posOffset>
              </wp:positionV>
              <wp:extent cx="1828800" cy="46863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468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328"/>
                          </w:sdtPr>
                          <w:sdtEndPr>
                            <w:rPr>
                              <w:rFonts w:ascii="方正仿宋_GBK" w:hint="eastAsia"/>
                              <w:sz w:val="28"/>
                              <w:szCs w:val="28"/>
                            </w:rPr>
                          </w:sdtEndPr>
                          <w:sdtContent>
                            <w:p w:rsidR="008D04A0" w:rsidRDefault="00BC70BA">
                              <w:pPr>
                                <w:pStyle w:val="a5"/>
                                <w:jc w:val="center"/>
                                <w:rPr>
                                  <w:rFonts w:ascii="方正仿宋_GBK"/>
                                  <w:sz w:val="28"/>
                                  <w:szCs w:val="28"/>
                                </w:rPr>
                              </w:pPr>
                              <w:r>
                                <w:rPr>
                                  <w:rFonts w:hint="eastAsia"/>
                                </w:rPr>
                                <w:t>—</w:t>
                              </w:r>
                              <w:r>
                                <w:rPr>
                                  <w:rFonts w:ascii="方正仿宋_GBK"/>
                                  <w:sz w:val="28"/>
                                  <w:szCs w:val="28"/>
                                </w:rPr>
                                <w:fldChar w:fldCharType="begin"/>
                              </w:r>
                              <w:r>
                                <w:rPr>
                                  <w:rFonts w:ascii="方正仿宋_GBK"/>
                                  <w:sz w:val="28"/>
                                  <w:szCs w:val="28"/>
                                </w:rPr>
                                <w:instrText>PAGE   \* MERGEFORMAT</w:instrText>
                              </w:r>
                              <w:r>
                                <w:rPr>
                                  <w:rFonts w:ascii="方正仿宋_GBK"/>
                                  <w:sz w:val="28"/>
                                  <w:szCs w:val="28"/>
                                </w:rPr>
                                <w:fldChar w:fldCharType="separate"/>
                              </w:r>
                              <w:r w:rsidR="00797B94" w:rsidRPr="00797B94">
                                <w:rPr>
                                  <w:rFonts w:ascii="方正仿宋_GBK"/>
                                  <w:noProof/>
                                  <w:sz w:val="28"/>
                                  <w:szCs w:val="28"/>
                                  <w:lang w:val="zh-CN"/>
                                </w:rPr>
                                <w:t>17</w:t>
                              </w:r>
                              <w:r>
                                <w:rPr>
                                  <w:rFonts w:ascii="方正仿宋_GBK"/>
                                  <w:sz w:val="28"/>
                                  <w:szCs w:val="28"/>
                                </w:rPr>
                                <w:fldChar w:fldCharType="end"/>
                              </w:r>
                              <w:r>
                                <w:rPr>
                                  <w:rFonts w:ascii="方正仿宋_GBK" w:hint="eastAsia"/>
                                  <w:sz w:val="28"/>
                                  <w:szCs w:val="28"/>
                                </w:rPr>
                                <w:t>—</w:t>
                              </w:r>
                            </w:p>
                          </w:sdtContent>
                        </w:sdt>
                        <w:p w:rsidR="008D04A0" w:rsidRDefault="008D04A0">
                          <w:pPr>
                            <w:rPr>
                              <w:rFonts w:ascii="方正仿宋_GBK"/>
                              <w:sz w:val="28"/>
                              <w:szCs w:val="28"/>
                            </w:rPr>
                          </w:pP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left:0;text-align:left;margin-left:0;margin-top:-.25pt;width:2in;height:36.9pt;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" filled="f" stroked="f" strokeweight=".5pt">
              <v:textbox inset="0,0,0,0">
                <w:txbxContent>
                  <w:sdt>
                    <w:sdtPr>
                      <w:id w:val="147464328"/>
                    </w:sdtPr>
                    <w:sdtEndPr>
                      <w:rPr>
                        <w:rFonts w:ascii="方正仿宋_GBK" w:hint="eastAsia"/>
                        <w:sz w:val="28"/>
                        <w:szCs w:val="28"/>
                      </w:rPr>
                    </w:sdtEndPr>
                    <w:sdtContent>
                      <w:p w:rsidR="008D04A0" w:rsidRDefault="00BC70BA">
                        <w:pPr>
                          <w:pStyle w:val="a5"/>
                          <w:jc w:val="center"/>
                          <w:rPr>
                            <w:rFonts w:ascii="方正仿宋_GBK"/>
                            <w:sz w:val="28"/>
                            <w:szCs w:val="28"/>
                          </w:rPr>
                        </w:pPr>
                        <w:r>
                          <w:rPr>
                            <w:rFonts w:hint="eastAsia"/>
                          </w:rPr>
                          <w:t>—</w:t>
                        </w:r>
                        <w:r>
                          <w:rPr>
                            <w:rFonts w:ascii="方正仿宋_GBK"/>
                            <w:sz w:val="28"/>
                            <w:szCs w:val="28"/>
                          </w:rPr>
                          <w:fldChar w:fldCharType="begin"/>
                        </w:r>
                        <w:r>
                          <w:rPr>
                            <w:rFonts w:ascii="方正仿宋_GBK"/>
                            <w:sz w:val="28"/>
                            <w:szCs w:val="28"/>
                          </w:rPr>
                          <w:instrText>PAGE   \* MERGEFORMAT</w:instrText>
                        </w:r>
                        <w:r>
                          <w:rPr>
                            <w:rFonts w:ascii="方正仿宋_GBK"/>
                            <w:sz w:val="28"/>
                            <w:szCs w:val="28"/>
                          </w:rPr>
                          <w:fldChar w:fldCharType="separate"/>
                        </w:r>
                        <w:r w:rsidR="00797B94" w:rsidRPr="00797B94">
                          <w:rPr>
                            <w:rFonts w:ascii="方正仿宋_GBK"/>
                            <w:noProof/>
                            <w:sz w:val="28"/>
                            <w:szCs w:val="28"/>
                            <w:lang w:val="zh-CN"/>
                          </w:rPr>
                          <w:t>17</w:t>
                        </w:r>
                        <w:r>
                          <w:rPr>
                            <w:rFonts w:ascii="方正仿宋_GBK"/>
                            <w:sz w:val="28"/>
                            <w:szCs w:val="28"/>
                          </w:rPr>
                          <w:fldChar w:fldCharType="end"/>
                        </w:r>
                        <w:r>
                          <w:rPr>
                            <w:rFonts w:ascii="方正仿宋_GBK" w:hint="eastAsia"/>
                            <w:sz w:val="28"/>
                            <w:szCs w:val="28"/>
                          </w:rPr>
                          <w:t>—</w:t>
                        </w:r>
                      </w:p>
                    </w:sdtContent>
                  </w:sdt>
                  <w:p w:rsidR="008D04A0" w:rsidRDefault="008D04A0">
                    <w:pPr>
                      <w:rPr>
                        <w:rFonts w:ascii="方正仿宋_GBK"/>
                        <w:sz w:val="28"/>
                        <w:szCs w:val="28"/>
                      </w:rPr>
                    </w:pPr>
                  </w:p>
                </w:txbxContent>
              </v:textbox>
              <w10:wrap anchorx="margin"/>
            </v:shape>
          </w:pict>
        </mc:Fallback>
      </mc:AlternateContent>
    </w:r>
  </w:p>
  <w:p w:rsidR="008D04A0" w:rsidRDefault="008D04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0BA" w:rsidRDefault="00BC70BA">
      <w:pPr>
        <w:spacing w:line="240" w:lineRule="auto"/>
      </w:pPr>
      <w:r>
        <w:separator/>
      </w:r>
    </w:p>
  </w:footnote>
  <w:footnote w:type="continuationSeparator" w:id="0">
    <w:p w:rsidR="00BC70BA" w:rsidRDefault="00BC70B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A2AEC6"/>
    <w:multiLevelType w:val="singleLevel"/>
    <w:tmpl w:val="AAA2AEC6"/>
    <w:lvl w:ilvl="0">
      <w:start w:val="1"/>
      <w:numFmt w:val="decimal"/>
      <w:suff w:val="space"/>
      <w:lvlText w:val="%1."/>
      <w:lvlJc w:val="left"/>
    </w:lvl>
  </w:abstractNum>
  <w:abstractNum w:abstractNumId="1">
    <w:nsid w:val="1457BD3C"/>
    <w:multiLevelType w:val="singleLevel"/>
    <w:tmpl w:val="1457BD3C"/>
    <w:lvl w:ilvl="0">
      <w:start w:val="1"/>
      <w:numFmt w:val="decimal"/>
      <w:suff w:val="space"/>
      <w:lvlText w:val="%1."/>
      <w:lvlJc w:val="left"/>
    </w:lvl>
  </w:abstractNum>
  <w:abstractNum w:abstractNumId="2">
    <w:nsid w:val="2DB49010"/>
    <w:multiLevelType w:val="singleLevel"/>
    <w:tmpl w:val="2DB49010"/>
    <w:lvl w:ilvl="0">
      <w:start w:val="1"/>
      <w:numFmt w:val="decimal"/>
      <w:suff w:val="space"/>
      <w:lvlText w:val="%1."/>
      <w:lvlJc w:val="left"/>
    </w:lvl>
  </w:abstractNum>
  <w:abstractNum w:abstractNumId="3">
    <w:nsid w:val="35644185"/>
    <w:multiLevelType w:val="multilevel"/>
    <w:tmpl w:val="35644185"/>
    <w:lvl w:ilvl="0">
      <w:start w:val="1"/>
      <w:numFmt w:val="japaneseCounting"/>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4">
    <w:nsid w:val="75E40EF3"/>
    <w:multiLevelType w:val="multilevel"/>
    <w:tmpl w:val="75E40EF3"/>
    <w:lvl w:ilvl="0">
      <w:start w:val="1"/>
      <w:numFmt w:val="japaneseCounting"/>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5">
    <w:nsid w:val="75FF7EAA"/>
    <w:multiLevelType w:val="singleLevel"/>
    <w:tmpl w:val="75FF7EAA"/>
    <w:lvl w:ilvl="0">
      <w:start w:val="1"/>
      <w:numFmt w:val="decimal"/>
      <w:suff w:val="space"/>
      <w:lvlText w:val="%1."/>
      <w:lvlJc w:val="left"/>
    </w:lvl>
  </w:abstractNum>
  <w:abstractNum w:abstractNumId="6">
    <w:nsid w:val="7EAE3D43"/>
    <w:multiLevelType w:val="multilevel"/>
    <w:tmpl w:val="7EAE3D43"/>
    <w:lvl w:ilvl="0">
      <w:start w:val="1"/>
      <w:numFmt w:val="japaneseCounting"/>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abstractNumId w:val="4"/>
  </w:num>
  <w:num w:numId="2">
    <w:abstractNumId w:val="0"/>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052"/>
    <w:rsid w:val="00013C69"/>
    <w:rsid w:val="0002213B"/>
    <w:rsid w:val="00023BC1"/>
    <w:rsid w:val="0002466F"/>
    <w:rsid w:val="00036C1E"/>
    <w:rsid w:val="00041BC0"/>
    <w:rsid w:val="00041C51"/>
    <w:rsid w:val="00042954"/>
    <w:rsid w:val="00045D87"/>
    <w:rsid w:val="00061055"/>
    <w:rsid w:val="00071F69"/>
    <w:rsid w:val="00072264"/>
    <w:rsid w:val="00075DAC"/>
    <w:rsid w:val="00075F8F"/>
    <w:rsid w:val="00076F2E"/>
    <w:rsid w:val="00080FAC"/>
    <w:rsid w:val="00086246"/>
    <w:rsid w:val="00093AC9"/>
    <w:rsid w:val="000A2022"/>
    <w:rsid w:val="000D5860"/>
    <w:rsid w:val="000E469D"/>
    <w:rsid w:val="001147AE"/>
    <w:rsid w:val="001333EC"/>
    <w:rsid w:val="001336A6"/>
    <w:rsid w:val="0013709F"/>
    <w:rsid w:val="00144BA4"/>
    <w:rsid w:val="00163368"/>
    <w:rsid w:val="00167FAE"/>
    <w:rsid w:val="00180490"/>
    <w:rsid w:val="00187166"/>
    <w:rsid w:val="001B5193"/>
    <w:rsid w:val="001B5AB0"/>
    <w:rsid w:val="001C3449"/>
    <w:rsid w:val="001C34AC"/>
    <w:rsid w:val="001D3F86"/>
    <w:rsid w:val="001D670E"/>
    <w:rsid w:val="001D7A05"/>
    <w:rsid w:val="001E4C3B"/>
    <w:rsid w:val="00200A1B"/>
    <w:rsid w:val="00201B1F"/>
    <w:rsid w:val="00203096"/>
    <w:rsid w:val="002047D7"/>
    <w:rsid w:val="00207595"/>
    <w:rsid w:val="00207A78"/>
    <w:rsid w:val="00221961"/>
    <w:rsid w:val="00221B2D"/>
    <w:rsid w:val="0023021D"/>
    <w:rsid w:val="00231C07"/>
    <w:rsid w:val="00237C22"/>
    <w:rsid w:val="00242B94"/>
    <w:rsid w:val="00245069"/>
    <w:rsid w:val="002569AC"/>
    <w:rsid w:val="00263CA9"/>
    <w:rsid w:val="0028218C"/>
    <w:rsid w:val="00291A1B"/>
    <w:rsid w:val="002A571B"/>
    <w:rsid w:val="002A5911"/>
    <w:rsid w:val="002A6B73"/>
    <w:rsid w:val="002D2074"/>
    <w:rsid w:val="002D2FAA"/>
    <w:rsid w:val="002D58D8"/>
    <w:rsid w:val="002E5DF7"/>
    <w:rsid w:val="002F5F67"/>
    <w:rsid w:val="002F792A"/>
    <w:rsid w:val="00300B97"/>
    <w:rsid w:val="00315666"/>
    <w:rsid w:val="003315C9"/>
    <w:rsid w:val="0033777C"/>
    <w:rsid w:val="00343E4D"/>
    <w:rsid w:val="00350A8C"/>
    <w:rsid w:val="00364CE2"/>
    <w:rsid w:val="00366931"/>
    <w:rsid w:val="003720C9"/>
    <w:rsid w:val="00372D35"/>
    <w:rsid w:val="00374BD0"/>
    <w:rsid w:val="003805E9"/>
    <w:rsid w:val="003822F2"/>
    <w:rsid w:val="00386005"/>
    <w:rsid w:val="003865E0"/>
    <w:rsid w:val="00395349"/>
    <w:rsid w:val="003A1A4A"/>
    <w:rsid w:val="003A4296"/>
    <w:rsid w:val="003A7553"/>
    <w:rsid w:val="003A77DD"/>
    <w:rsid w:val="003B427B"/>
    <w:rsid w:val="003B612C"/>
    <w:rsid w:val="003B6F65"/>
    <w:rsid w:val="003F5A04"/>
    <w:rsid w:val="00405671"/>
    <w:rsid w:val="004060DB"/>
    <w:rsid w:val="00412D1C"/>
    <w:rsid w:val="00436EBC"/>
    <w:rsid w:val="00437584"/>
    <w:rsid w:val="004400C0"/>
    <w:rsid w:val="00440843"/>
    <w:rsid w:val="004438AD"/>
    <w:rsid w:val="00452135"/>
    <w:rsid w:val="0045218F"/>
    <w:rsid w:val="0045446A"/>
    <w:rsid w:val="0045478C"/>
    <w:rsid w:val="0045679F"/>
    <w:rsid w:val="00461C44"/>
    <w:rsid w:val="0047034C"/>
    <w:rsid w:val="00471B29"/>
    <w:rsid w:val="00480C2F"/>
    <w:rsid w:val="004828C4"/>
    <w:rsid w:val="004838D6"/>
    <w:rsid w:val="00484EC3"/>
    <w:rsid w:val="00497DE7"/>
    <w:rsid w:val="004A0F7B"/>
    <w:rsid w:val="004A7181"/>
    <w:rsid w:val="004B65DD"/>
    <w:rsid w:val="004B68A7"/>
    <w:rsid w:val="004C3827"/>
    <w:rsid w:val="004C388A"/>
    <w:rsid w:val="004D0557"/>
    <w:rsid w:val="004D16CE"/>
    <w:rsid w:val="004E16FB"/>
    <w:rsid w:val="004E5285"/>
    <w:rsid w:val="004F09CE"/>
    <w:rsid w:val="004F123C"/>
    <w:rsid w:val="004F1615"/>
    <w:rsid w:val="00501C76"/>
    <w:rsid w:val="0050526E"/>
    <w:rsid w:val="00513B98"/>
    <w:rsid w:val="00520398"/>
    <w:rsid w:val="005261B7"/>
    <w:rsid w:val="0053778C"/>
    <w:rsid w:val="00557989"/>
    <w:rsid w:val="005722C8"/>
    <w:rsid w:val="005A196A"/>
    <w:rsid w:val="005A5BE2"/>
    <w:rsid w:val="005A5D23"/>
    <w:rsid w:val="005B0696"/>
    <w:rsid w:val="005B1D40"/>
    <w:rsid w:val="005B47C5"/>
    <w:rsid w:val="005B62DE"/>
    <w:rsid w:val="005D0AE6"/>
    <w:rsid w:val="005D0D8E"/>
    <w:rsid w:val="005D6F69"/>
    <w:rsid w:val="005F4DD6"/>
    <w:rsid w:val="005F65E6"/>
    <w:rsid w:val="005F757E"/>
    <w:rsid w:val="0060675F"/>
    <w:rsid w:val="0061239E"/>
    <w:rsid w:val="006223B0"/>
    <w:rsid w:val="00650176"/>
    <w:rsid w:val="006506F5"/>
    <w:rsid w:val="00652C5F"/>
    <w:rsid w:val="00653427"/>
    <w:rsid w:val="00661905"/>
    <w:rsid w:val="006628B4"/>
    <w:rsid w:val="006667FA"/>
    <w:rsid w:val="00677DDA"/>
    <w:rsid w:val="00681A4B"/>
    <w:rsid w:val="006854CD"/>
    <w:rsid w:val="00685F14"/>
    <w:rsid w:val="0068703D"/>
    <w:rsid w:val="0068797D"/>
    <w:rsid w:val="006901EE"/>
    <w:rsid w:val="006A0267"/>
    <w:rsid w:val="006A3463"/>
    <w:rsid w:val="006B0DE1"/>
    <w:rsid w:val="006C2D69"/>
    <w:rsid w:val="006C491A"/>
    <w:rsid w:val="006E29B1"/>
    <w:rsid w:val="006F0333"/>
    <w:rsid w:val="006F14B6"/>
    <w:rsid w:val="00701D9F"/>
    <w:rsid w:val="00702A0A"/>
    <w:rsid w:val="00704ACD"/>
    <w:rsid w:val="00715777"/>
    <w:rsid w:val="00716F8F"/>
    <w:rsid w:val="007175BE"/>
    <w:rsid w:val="00745617"/>
    <w:rsid w:val="00745A5E"/>
    <w:rsid w:val="0074610D"/>
    <w:rsid w:val="007468F3"/>
    <w:rsid w:val="0075295D"/>
    <w:rsid w:val="00754899"/>
    <w:rsid w:val="00754FC9"/>
    <w:rsid w:val="00756626"/>
    <w:rsid w:val="00760928"/>
    <w:rsid w:val="00771C21"/>
    <w:rsid w:val="00774D70"/>
    <w:rsid w:val="00795680"/>
    <w:rsid w:val="007968D2"/>
    <w:rsid w:val="00797B94"/>
    <w:rsid w:val="007A0341"/>
    <w:rsid w:val="007A47BB"/>
    <w:rsid w:val="007A58E1"/>
    <w:rsid w:val="007B0689"/>
    <w:rsid w:val="007B34EB"/>
    <w:rsid w:val="007B469C"/>
    <w:rsid w:val="007C0863"/>
    <w:rsid w:val="007C0A76"/>
    <w:rsid w:val="007C1495"/>
    <w:rsid w:val="007C3925"/>
    <w:rsid w:val="007D1052"/>
    <w:rsid w:val="007D44A5"/>
    <w:rsid w:val="007D67CF"/>
    <w:rsid w:val="007F4240"/>
    <w:rsid w:val="007F5FA1"/>
    <w:rsid w:val="008021B6"/>
    <w:rsid w:val="00802E09"/>
    <w:rsid w:val="00812161"/>
    <w:rsid w:val="00815C50"/>
    <w:rsid w:val="00820598"/>
    <w:rsid w:val="0083101F"/>
    <w:rsid w:val="00835BD5"/>
    <w:rsid w:val="00861937"/>
    <w:rsid w:val="00861F93"/>
    <w:rsid w:val="00872976"/>
    <w:rsid w:val="008802C0"/>
    <w:rsid w:val="00882398"/>
    <w:rsid w:val="00884A47"/>
    <w:rsid w:val="00896051"/>
    <w:rsid w:val="008A0C86"/>
    <w:rsid w:val="008A78EB"/>
    <w:rsid w:val="008B5C0C"/>
    <w:rsid w:val="008D0330"/>
    <w:rsid w:val="008D04A0"/>
    <w:rsid w:val="008D3ECB"/>
    <w:rsid w:val="008D5CA3"/>
    <w:rsid w:val="008E4014"/>
    <w:rsid w:val="008E5D3A"/>
    <w:rsid w:val="008F7393"/>
    <w:rsid w:val="00905B15"/>
    <w:rsid w:val="00915386"/>
    <w:rsid w:val="009242FD"/>
    <w:rsid w:val="0092506B"/>
    <w:rsid w:val="00930163"/>
    <w:rsid w:val="009416FA"/>
    <w:rsid w:val="00943AF2"/>
    <w:rsid w:val="00946209"/>
    <w:rsid w:val="009563DA"/>
    <w:rsid w:val="00961F91"/>
    <w:rsid w:val="00962BC1"/>
    <w:rsid w:val="00970A26"/>
    <w:rsid w:val="009902F7"/>
    <w:rsid w:val="009915A5"/>
    <w:rsid w:val="009A3BEF"/>
    <w:rsid w:val="009B1288"/>
    <w:rsid w:val="009B35A7"/>
    <w:rsid w:val="009B3F84"/>
    <w:rsid w:val="009B7CBF"/>
    <w:rsid w:val="009C2F32"/>
    <w:rsid w:val="009C5C07"/>
    <w:rsid w:val="009F29B4"/>
    <w:rsid w:val="009F2FC7"/>
    <w:rsid w:val="009F6719"/>
    <w:rsid w:val="009F6A4F"/>
    <w:rsid w:val="00A04CED"/>
    <w:rsid w:val="00A076CF"/>
    <w:rsid w:val="00A119AE"/>
    <w:rsid w:val="00A143F8"/>
    <w:rsid w:val="00A1560F"/>
    <w:rsid w:val="00A201C5"/>
    <w:rsid w:val="00A227E8"/>
    <w:rsid w:val="00A22B4E"/>
    <w:rsid w:val="00A25F8B"/>
    <w:rsid w:val="00A35444"/>
    <w:rsid w:val="00A4285B"/>
    <w:rsid w:val="00A429DB"/>
    <w:rsid w:val="00A43021"/>
    <w:rsid w:val="00A4323F"/>
    <w:rsid w:val="00A56897"/>
    <w:rsid w:val="00A60524"/>
    <w:rsid w:val="00A63C98"/>
    <w:rsid w:val="00A876FC"/>
    <w:rsid w:val="00A90BC5"/>
    <w:rsid w:val="00A91566"/>
    <w:rsid w:val="00A94E1C"/>
    <w:rsid w:val="00AB317C"/>
    <w:rsid w:val="00AB3A17"/>
    <w:rsid w:val="00AC3A00"/>
    <w:rsid w:val="00AC3A9B"/>
    <w:rsid w:val="00AD36A3"/>
    <w:rsid w:val="00AD7A19"/>
    <w:rsid w:val="00AD7C62"/>
    <w:rsid w:val="00B10B01"/>
    <w:rsid w:val="00B10CFE"/>
    <w:rsid w:val="00B320E9"/>
    <w:rsid w:val="00B413AA"/>
    <w:rsid w:val="00B640E5"/>
    <w:rsid w:val="00B75B64"/>
    <w:rsid w:val="00B91558"/>
    <w:rsid w:val="00B93D0B"/>
    <w:rsid w:val="00B968EC"/>
    <w:rsid w:val="00BA1F50"/>
    <w:rsid w:val="00BA319E"/>
    <w:rsid w:val="00BA6119"/>
    <w:rsid w:val="00BB19F7"/>
    <w:rsid w:val="00BB45B7"/>
    <w:rsid w:val="00BC0BBB"/>
    <w:rsid w:val="00BC1E1B"/>
    <w:rsid w:val="00BC51AF"/>
    <w:rsid w:val="00BC70BA"/>
    <w:rsid w:val="00BD7C40"/>
    <w:rsid w:val="00BF4688"/>
    <w:rsid w:val="00C224C8"/>
    <w:rsid w:val="00C32F86"/>
    <w:rsid w:val="00C35A9E"/>
    <w:rsid w:val="00C3624D"/>
    <w:rsid w:val="00C446C7"/>
    <w:rsid w:val="00C44C59"/>
    <w:rsid w:val="00C454AD"/>
    <w:rsid w:val="00C45DC2"/>
    <w:rsid w:val="00C571C5"/>
    <w:rsid w:val="00C66439"/>
    <w:rsid w:val="00C66E73"/>
    <w:rsid w:val="00C75968"/>
    <w:rsid w:val="00C83FA1"/>
    <w:rsid w:val="00C90AE8"/>
    <w:rsid w:val="00C92361"/>
    <w:rsid w:val="00C92436"/>
    <w:rsid w:val="00C941D3"/>
    <w:rsid w:val="00C955B2"/>
    <w:rsid w:val="00CA2B73"/>
    <w:rsid w:val="00CA7105"/>
    <w:rsid w:val="00CB23E4"/>
    <w:rsid w:val="00CB452B"/>
    <w:rsid w:val="00CB4659"/>
    <w:rsid w:val="00CB634C"/>
    <w:rsid w:val="00CC357C"/>
    <w:rsid w:val="00CD30AC"/>
    <w:rsid w:val="00CD5608"/>
    <w:rsid w:val="00CE0E7B"/>
    <w:rsid w:val="00CE5B6D"/>
    <w:rsid w:val="00CE6696"/>
    <w:rsid w:val="00CF48CA"/>
    <w:rsid w:val="00CF4C1A"/>
    <w:rsid w:val="00CF7E41"/>
    <w:rsid w:val="00D0192C"/>
    <w:rsid w:val="00D03172"/>
    <w:rsid w:val="00D04F44"/>
    <w:rsid w:val="00D11D81"/>
    <w:rsid w:val="00D325AF"/>
    <w:rsid w:val="00D42D88"/>
    <w:rsid w:val="00D44A6F"/>
    <w:rsid w:val="00D51079"/>
    <w:rsid w:val="00D5390C"/>
    <w:rsid w:val="00D611E9"/>
    <w:rsid w:val="00D828D7"/>
    <w:rsid w:val="00D864E6"/>
    <w:rsid w:val="00D90990"/>
    <w:rsid w:val="00DA7DCA"/>
    <w:rsid w:val="00DB2F31"/>
    <w:rsid w:val="00DB557B"/>
    <w:rsid w:val="00DB5E5B"/>
    <w:rsid w:val="00DC7E7B"/>
    <w:rsid w:val="00DD2410"/>
    <w:rsid w:val="00DD28E4"/>
    <w:rsid w:val="00DD4E53"/>
    <w:rsid w:val="00DE4750"/>
    <w:rsid w:val="00E10062"/>
    <w:rsid w:val="00E13234"/>
    <w:rsid w:val="00E17452"/>
    <w:rsid w:val="00E210C1"/>
    <w:rsid w:val="00E25318"/>
    <w:rsid w:val="00E25B52"/>
    <w:rsid w:val="00E25C94"/>
    <w:rsid w:val="00E30303"/>
    <w:rsid w:val="00E31AEA"/>
    <w:rsid w:val="00E40AE2"/>
    <w:rsid w:val="00E429D3"/>
    <w:rsid w:val="00E474AC"/>
    <w:rsid w:val="00E50343"/>
    <w:rsid w:val="00E516DA"/>
    <w:rsid w:val="00E621C2"/>
    <w:rsid w:val="00E64BE0"/>
    <w:rsid w:val="00E70DFA"/>
    <w:rsid w:val="00E77DB7"/>
    <w:rsid w:val="00E806D7"/>
    <w:rsid w:val="00E85A0F"/>
    <w:rsid w:val="00E85F83"/>
    <w:rsid w:val="00E90652"/>
    <w:rsid w:val="00E943FC"/>
    <w:rsid w:val="00E976E6"/>
    <w:rsid w:val="00EA5941"/>
    <w:rsid w:val="00EA7DF9"/>
    <w:rsid w:val="00EB61B5"/>
    <w:rsid w:val="00EC5595"/>
    <w:rsid w:val="00ED60DC"/>
    <w:rsid w:val="00ED636C"/>
    <w:rsid w:val="00EE27A5"/>
    <w:rsid w:val="00EE5AB2"/>
    <w:rsid w:val="00F04EB5"/>
    <w:rsid w:val="00F0749F"/>
    <w:rsid w:val="00F155CE"/>
    <w:rsid w:val="00F243A7"/>
    <w:rsid w:val="00F35E47"/>
    <w:rsid w:val="00F40575"/>
    <w:rsid w:val="00F40F28"/>
    <w:rsid w:val="00F5059A"/>
    <w:rsid w:val="00F529AF"/>
    <w:rsid w:val="00F531B0"/>
    <w:rsid w:val="00F5780A"/>
    <w:rsid w:val="00F63E9B"/>
    <w:rsid w:val="00F66E5A"/>
    <w:rsid w:val="00F736FF"/>
    <w:rsid w:val="00F73C26"/>
    <w:rsid w:val="00F87500"/>
    <w:rsid w:val="00F92FCB"/>
    <w:rsid w:val="00F9666E"/>
    <w:rsid w:val="00F97A1D"/>
    <w:rsid w:val="00FA67FD"/>
    <w:rsid w:val="00FB04BB"/>
    <w:rsid w:val="00FB09BF"/>
    <w:rsid w:val="00FB21E3"/>
    <w:rsid w:val="00FB2308"/>
    <w:rsid w:val="00FB2DB0"/>
    <w:rsid w:val="00FB46C4"/>
    <w:rsid w:val="00FF3A6F"/>
    <w:rsid w:val="00FF482D"/>
    <w:rsid w:val="00FF6298"/>
    <w:rsid w:val="011949CD"/>
    <w:rsid w:val="02161131"/>
    <w:rsid w:val="021D74C3"/>
    <w:rsid w:val="046F68A3"/>
    <w:rsid w:val="07261BF2"/>
    <w:rsid w:val="07AF2B57"/>
    <w:rsid w:val="08E871A4"/>
    <w:rsid w:val="0B3C3613"/>
    <w:rsid w:val="0D2C5A88"/>
    <w:rsid w:val="11655A46"/>
    <w:rsid w:val="12F908B9"/>
    <w:rsid w:val="1355403E"/>
    <w:rsid w:val="137E1654"/>
    <w:rsid w:val="14FA6062"/>
    <w:rsid w:val="158C1DA8"/>
    <w:rsid w:val="15D46CBD"/>
    <w:rsid w:val="164B3423"/>
    <w:rsid w:val="18216983"/>
    <w:rsid w:val="1AE17B80"/>
    <w:rsid w:val="1BC52A82"/>
    <w:rsid w:val="1E104084"/>
    <w:rsid w:val="1ED71DD0"/>
    <w:rsid w:val="1FFB1A16"/>
    <w:rsid w:val="20D02C37"/>
    <w:rsid w:val="21B06830"/>
    <w:rsid w:val="21D536EF"/>
    <w:rsid w:val="22DF5329"/>
    <w:rsid w:val="23E01721"/>
    <w:rsid w:val="2443168D"/>
    <w:rsid w:val="27777276"/>
    <w:rsid w:val="283C14C0"/>
    <w:rsid w:val="2926256E"/>
    <w:rsid w:val="2AD96DF8"/>
    <w:rsid w:val="2AE82B97"/>
    <w:rsid w:val="2E7E397C"/>
    <w:rsid w:val="305129F5"/>
    <w:rsid w:val="33EA3E24"/>
    <w:rsid w:val="36956A7E"/>
    <w:rsid w:val="36A040E3"/>
    <w:rsid w:val="37DC3A83"/>
    <w:rsid w:val="37E23F10"/>
    <w:rsid w:val="3A286A9A"/>
    <w:rsid w:val="3FAF024C"/>
    <w:rsid w:val="407E3EAB"/>
    <w:rsid w:val="40C5633D"/>
    <w:rsid w:val="414A4154"/>
    <w:rsid w:val="41DC1B13"/>
    <w:rsid w:val="42BF022A"/>
    <w:rsid w:val="449A7857"/>
    <w:rsid w:val="4576022E"/>
    <w:rsid w:val="4582269B"/>
    <w:rsid w:val="464B7E5C"/>
    <w:rsid w:val="47447E53"/>
    <w:rsid w:val="48142723"/>
    <w:rsid w:val="4874727B"/>
    <w:rsid w:val="48F86243"/>
    <w:rsid w:val="4A2F20BE"/>
    <w:rsid w:val="4A4C6847"/>
    <w:rsid w:val="4D2C26AC"/>
    <w:rsid w:val="4DF26BF1"/>
    <w:rsid w:val="510978C1"/>
    <w:rsid w:val="51A13174"/>
    <w:rsid w:val="54A61B6E"/>
    <w:rsid w:val="57907E00"/>
    <w:rsid w:val="58D67DE1"/>
    <w:rsid w:val="5C522B03"/>
    <w:rsid w:val="5F593D9C"/>
    <w:rsid w:val="5FE429DF"/>
    <w:rsid w:val="61343606"/>
    <w:rsid w:val="61C9514B"/>
    <w:rsid w:val="63A12A26"/>
    <w:rsid w:val="647C3D75"/>
    <w:rsid w:val="64C046A6"/>
    <w:rsid w:val="672524A2"/>
    <w:rsid w:val="67CE48E7"/>
    <w:rsid w:val="68FD5D79"/>
    <w:rsid w:val="69482AA1"/>
    <w:rsid w:val="69570664"/>
    <w:rsid w:val="6976722C"/>
    <w:rsid w:val="6ACA3A8C"/>
    <w:rsid w:val="6D5B7ADB"/>
    <w:rsid w:val="6DD91575"/>
    <w:rsid w:val="6E6C4645"/>
    <w:rsid w:val="6E721F2A"/>
    <w:rsid w:val="6FEB14CC"/>
    <w:rsid w:val="71FA01F4"/>
    <w:rsid w:val="75921E39"/>
    <w:rsid w:val="78D83818"/>
    <w:rsid w:val="79BF6786"/>
    <w:rsid w:val="7A240F4C"/>
    <w:rsid w:val="7E145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70" w:lineRule="exact"/>
      <w:jc w:val="both"/>
    </w:pPr>
    <w:rPr>
      <w:rFonts w:asciiTheme="minorHAnsi" w:eastAsia="方正仿宋_GBK" w:hAnsiTheme="minorHAnsi" w:cstheme="minorBidi"/>
      <w:kern w:val="2"/>
      <w:sz w:val="32"/>
      <w:szCs w:val="2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spacing w:line="240" w:lineRule="auto"/>
      <w:jc w:val="left"/>
    </w:pPr>
    <w:rPr>
      <w:rFonts w:ascii="方正仿宋_GBK" w:hAnsi="方正仿宋_GBK" w:cs="方正仿宋_GBK"/>
      <w:kern w:val="0"/>
      <w:szCs w:val="32"/>
      <w:lang w:eastAsia="en-US"/>
    </w:rPr>
  </w:style>
  <w:style w:type="paragraph" w:styleId="a4">
    <w:name w:val="Balloon Text"/>
    <w:basedOn w:val="a"/>
    <w:link w:val="Char0"/>
    <w:uiPriority w:val="99"/>
    <w:semiHidden/>
    <w:unhideWhenUsed/>
    <w:qFormat/>
    <w:pPr>
      <w:spacing w:line="240" w:lineRule="auto"/>
    </w:pPr>
    <w:rPr>
      <w:sz w:val="18"/>
      <w:szCs w:val="18"/>
    </w:rPr>
  </w:style>
  <w:style w:type="paragraph" w:styleId="a5">
    <w:name w:val="footer"/>
    <w:basedOn w:val="a"/>
    <w:link w:val="Char1"/>
    <w:uiPriority w:val="99"/>
    <w:unhideWhenUsed/>
    <w:qFormat/>
    <w:pPr>
      <w:tabs>
        <w:tab w:val="center" w:pos="4153"/>
        <w:tab w:val="right" w:pos="8306"/>
      </w:tabs>
      <w:snapToGrid w:val="0"/>
      <w:spacing w:line="240" w:lineRule="atLeast"/>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Pr>
      <w:b/>
      <w:bCs/>
    </w:rPr>
  </w:style>
  <w:style w:type="character" w:styleId="aa">
    <w:name w:val="Hyperlink"/>
    <w:basedOn w:val="a0"/>
    <w:uiPriority w:val="99"/>
    <w:semiHidden/>
    <w:unhideWhenUsed/>
    <w:qFormat/>
    <w:rPr>
      <w:color w:val="0000FF"/>
      <w:u w:val="single"/>
    </w:rPr>
  </w:style>
  <w:style w:type="paragraph" w:customStyle="1" w:styleId="textalign-justify">
    <w:name w:val="text_align-justify"/>
    <w:basedOn w:val="a"/>
    <w:qFormat/>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fontfamily-kaiti">
    <w:name w:val="font_family-kaiti"/>
    <w:basedOn w:val="a0"/>
    <w:qFormat/>
  </w:style>
  <w:style w:type="character" w:customStyle="1" w:styleId="Char2">
    <w:name w:val="页眉 Char"/>
    <w:basedOn w:val="a0"/>
    <w:link w:val="a6"/>
    <w:uiPriority w:val="99"/>
    <w:qFormat/>
    <w:rPr>
      <w:rFonts w:eastAsia="方正仿宋_GBK"/>
      <w:sz w:val="18"/>
      <w:szCs w:val="18"/>
    </w:rPr>
  </w:style>
  <w:style w:type="character" w:customStyle="1" w:styleId="Char1">
    <w:name w:val="页脚 Char"/>
    <w:basedOn w:val="a0"/>
    <w:link w:val="a5"/>
    <w:uiPriority w:val="99"/>
    <w:qFormat/>
    <w:rPr>
      <w:rFonts w:eastAsia="方正仿宋_GBK"/>
      <w:sz w:val="18"/>
      <w:szCs w:val="18"/>
    </w:rPr>
  </w:style>
  <w:style w:type="character" w:customStyle="1" w:styleId="Char0">
    <w:name w:val="批注框文本 Char"/>
    <w:basedOn w:val="a0"/>
    <w:link w:val="a4"/>
    <w:uiPriority w:val="99"/>
    <w:semiHidden/>
    <w:qFormat/>
    <w:rPr>
      <w:rFonts w:eastAsia="方正仿宋_GBK"/>
      <w:sz w:val="18"/>
      <w:szCs w:val="18"/>
    </w:rPr>
  </w:style>
  <w:style w:type="paragraph" w:styleId="ab">
    <w:name w:val="List Paragraph"/>
    <w:basedOn w:val="a"/>
    <w:uiPriority w:val="34"/>
    <w:qFormat/>
    <w:pPr>
      <w:ind w:firstLineChars="200" w:firstLine="420"/>
    </w:pPr>
  </w:style>
  <w:style w:type="paragraph" w:customStyle="1" w:styleId="10">
    <w:name w:val="修订1"/>
    <w:hidden/>
    <w:uiPriority w:val="99"/>
    <w:semiHidden/>
    <w:qFormat/>
    <w:rPr>
      <w:rFonts w:asciiTheme="minorHAnsi" w:eastAsia="方正仿宋_GBK" w:hAnsiTheme="minorHAnsi" w:cstheme="minorBidi"/>
      <w:kern w:val="2"/>
      <w:sz w:val="32"/>
      <w:szCs w:val="22"/>
    </w:rPr>
  </w:style>
  <w:style w:type="character" w:customStyle="1" w:styleId="Char">
    <w:name w:val="正文文本 Char"/>
    <w:basedOn w:val="a0"/>
    <w:link w:val="a3"/>
    <w:uiPriority w:val="1"/>
    <w:qFormat/>
    <w:rPr>
      <w:rFonts w:ascii="方正仿宋_GBK" w:eastAsia="方正仿宋_GBK" w:hAnsi="方正仿宋_GBK" w:cs="方正仿宋_GBK"/>
      <w:kern w:val="0"/>
      <w:sz w:val="32"/>
      <w:szCs w:val="32"/>
      <w:lang w:eastAsia="en-US"/>
    </w:rPr>
  </w:style>
  <w:style w:type="paragraph" w:customStyle="1" w:styleId="2">
    <w:name w:val="修订2"/>
    <w:hidden/>
    <w:uiPriority w:val="99"/>
    <w:unhideWhenUsed/>
    <w:qFormat/>
    <w:rPr>
      <w:rFonts w:asciiTheme="minorHAnsi" w:eastAsia="方正仿宋_GBK" w:hAnsiTheme="minorHAnsi" w:cstheme="minorBidi"/>
      <w:kern w:val="2"/>
      <w:sz w:val="32"/>
      <w:szCs w:val="22"/>
    </w:rPr>
  </w:style>
  <w:style w:type="paragraph" w:customStyle="1" w:styleId="ac">
    <w:name w:val="密级"/>
    <w:basedOn w:val="a"/>
    <w:qFormat/>
    <w:pPr>
      <w:adjustRightInd w:val="0"/>
      <w:spacing w:line="425" w:lineRule="atLeast"/>
      <w:jc w:val="right"/>
    </w:pPr>
    <w:rPr>
      <w:rFonts w:ascii="黑体" w:eastAsia="黑体"/>
      <w:sz w:val="30"/>
    </w:rPr>
  </w:style>
  <w:style w:type="paragraph" w:customStyle="1" w:styleId="ad">
    <w:name w:val="文头"/>
    <w:basedOn w:val="a"/>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e">
    <w:name w:val="红线"/>
    <w:basedOn w:val="1"/>
    <w:qFormat/>
    <w:pPr>
      <w:keepNext w:val="0"/>
      <w:keepLines w:val="0"/>
      <w:adjustRightInd w:val="0"/>
      <w:spacing w:before="0" w:after="851" w:line="227" w:lineRule="atLeast"/>
      <w:ind w:right="-142"/>
      <w:jc w:val="center"/>
      <w:outlineLvl w:val="9"/>
    </w:pPr>
    <w:rPr>
      <w:rFonts w:ascii="宋体" w:eastAsia="宋体"/>
      <w:kern w:val="0"/>
      <w:sz w:val="1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70" w:lineRule="exact"/>
      <w:jc w:val="both"/>
    </w:pPr>
    <w:rPr>
      <w:rFonts w:asciiTheme="minorHAnsi" w:eastAsia="方正仿宋_GBK" w:hAnsiTheme="minorHAnsi" w:cstheme="minorBidi"/>
      <w:kern w:val="2"/>
      <w:sz w:val="32"/>
      <w:szCs w:val="2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spacing w:line="240" w:lineRule="auto"/>
      <w:jc w:val="left"/>
    </w:pPr>
    <w:rPr>
      <w:rFonts w:ascii="方正仿宋_GBK" w:hAnsi="方正仿宋_GBK" w:cs="方正仿宋_GBK"/>
      <w:kern w:val="0"/>
      <w:szCs w:val="32"/>
      <w:lang w:eastAsia="en-US"/>
    </w:rPr>
  </w:style>
  <w:style w:type="paragraph" w:styleId="a4">
    <w:name w:val="Balloon Text"/>
    <w:basedOn w:val="a"/>
    <w:link w:val="Char0"/>
    <w:uiPriority w:val="99"/>
    <w:semiHidden/>
    <w:unhideWhenUsed/>
    <w:qFormat/>
    <w:pPr>
      <w:spacing w:line="240" w:lineRule="auto"/>
    </w:pPr>
    <w:rPr>
      <w:sz w:val="18"/>
      <w:szCs w:val="18"/>
    </w:rPr>
  </w:style>
  <w:style w:type="paragraph" w:styleId="a5">
    <w:name w:val="footer"/>
    <w:basedOn w:val="a"/>
    <w:link w:val="Char1"/>
    <w:uiPriority w:val="99"/>
    <w:unhideWhenUsed/>
    <w:qFormat/>
    <w:pPr>
      <w:tabs>
        <w:tab w:val="center" w:pos="4153"/>
        <w:tab w:val="right" w:pos="8306"/>
      </w:tabs>
      <w:snapToGrid w:val="0"/>
      <w:spacing w:line="240" w:lineRule="atLeast"/>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Pr>
      <w:b/>
      <w:bCs/>
    </w:rPr>
  </w:style>
  <w:style w:type="character" w:styleId="aa">
    <w:name w:val="Hyperlink"/>
    <w:basedOn w:val="a0"/>
    <w:uiPriority w:val="99"/>
    <w:semiHidden/>
    <w:unhideWhenUsed/>
    <w:qFormat/>
    <w:rPr>
      <w:color w:val="0000FF"/>
      <w:u w:val="single"/>
    </w:rPr>
  </w:style>
  <w:style w:type="paragraph" w:customStyle="1" w:styleId="textalign-justify">
    <w:name w:val="text_align-justify"/>
    <w:basedOn w:val="a"/>
    <w:qFormat/>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fontfamily-kaiti">
    <w:name w:val="font_family-kaiti"/>
    <w:basedOn w:val="a0"/>
    <w:qFormat/>
  </w:style>
  <w:style w:type="character" w:customStyle="1" w:styleId="Char2">
    <w:name w:val="页眉 Char"/>
    <w:basedOn w:val="a0"/>
    <w:link w:val="a6"/>
    <w:uiPriority w:val="99"/>
    <w:qFormat/>
    <w:rPr>
      <w:rFonts w:eastAsia="方正仿宋_GBK"/>
      <w:sz w:val="18"/>
      <w:szCs w:val="18"/>
    </w:rPr>
  </w:style>
  <w:style w:type="character" w:customStyle="1" w:styleId="Char1">
    <w:name w:val="页脚 Char"/>
    <w:basedOn w:val="a0"/>
    <w:link w:val="a5"/>
    <w:uiPriority w:val="99"/>
    <w:qFormat/>
    <w:rPr>
      <w:rFonts w:eastAsia="方正仿宋_GBK"/>
      <w:sz w:val="18"/>
      <w:szCs w:val="18"/>
    </w:rPr>
  </w:style>
  <w:style w:type="character" w:customStyle="1" w:styleId="Char0">
    <w:name w:val="批注框文本 Char"/>
    <w:basedOn w:val="a0"/>
    <w:link w:val="a4"/>
    <w:uiPriority w:val="99"/>
    <w:semiHidden/>
    <w:qFormat/>
    <w:rPr>
      <w:rFonts w:eastAsia="方正仿宋_GBK"/>
      <w:sz w:val="18"/>
      <w:szCs w:val="18"/>
    </w:rPr>
  </w:style>
  <w:style w:type="paragraph" w:styleId="ab">
    <w:name w:val="List Paragraph"/>
    <w:basedOn w:val="a"/>
    <w:uiPriority w:val="34"/>
    <w:qFormat/>
    <w:pPr>
      <w:ind w:firstLineChars="200" w:firstLine="420"/>
    </w:pPr>
  </w:style>
  <w:style w:type="paragraph" w:customStyle="1" w:styleId="10">
    <w:name w:val="修订1"/>
    <w:hidden/>
    <w:uiPriority w:val="99"/>
    <w:semiHidden/>
    <w:qFormat/>
    <w:rPr>
      <w:rFonts w:asciiTheme="minorHAnsi" w:eastAsia="方正仿宋_GBK" w:hAnsiTheme="minorHAnsi" w:cstheme="minorBidi"/>
      <w:kern w:val="2"/>
      <w:sz w:val="32"/>
      <w:szCs w:val="22"/>
    </w:rPr>
  </w:style>
  <w:style w:type="character" w:customStyle="1" w:styleId="Char">
    <w:name w:val="正文文本 Char"/>
    <w:basedOn w:val="a0"/>
    <w:link w:val="a3"/>
    <w:uiPriority w:val="1"/>
    <w:qFormat/>
    <w:rPr>
      <w:rFonts w:ascii="方正仿宋_GBK" w:eastAsia="方正仿宋_GBK" w:hAnsi="方正仿宋_GBK" w:cs="方正仿宋_GBK"/>
      <w:kern w:val="0"/>
      <w:sz w:val="32"/>
      <w:szCs w:val="32"/>
      <w:lang w:eastAsia="en-US"/>
    </w:rPr>
  </w:style>
  <w:style w:type="paragraph" w:customStyle="1" w:styleId="2">
    <w:name w:val="修订2"/>
    <w:hidden/>
    <w:uiPriority w:val="99"/>
    <w:unhideWhenUsed/>
    <w:qFormat/>
    <w:rPr>
      <w:rFonts w:asciiTheme="minorHAnsi" w:eastAsia="方正仿宋_GBK" w:hAnsiTheme="minorHAnsi" w:cstheme="minorBidi"/>
      <w:kern w:val="2"/>
      <w:sz w:val="32"/>
      <w:szCs w:val="22"/>
    </w:rPr>
  </w:style>
  <w:style w:type="paragraph" w:customStyle="1" w:styleId="ac">
    <w:name w:val="密级"/>
    <w:basedOn w:val="a"/>
    <w:qFormat/>
    <w:pPr>
      <w:adjustRightInd w:val="0"/>
      <w:spacing w:line="425" w:lineRule="atLeast"/>
      <w:jc w:val="right"/>
    </w:pPr>
    <w:rPr>
      <w:rFonts w:ascii="黑体" w:eastAsia="黑体"/>
      <w:sz w:val="30"/>
    </w:rPr>
  </w:style>
  <w:style w:type="paragraph" w:customStyle="1" w:styleId="ad">
    <w:name w:val="文头"/>
    <w:basedOn w:val="a"/>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e">
    <w:name w:val="红线"/>
    <w:basedOn w:val="1"/>
    <w:qFormat/>
    <w:pPr>
      <w:keepNext w:val="0"/>
      <w:keepLines w:val="0"/>
      <w:adjustRightInd w:val="0"/>
      <w:spacing w:before="0" w:after="851" w:line="227" w:lineRule="atLeast"/>
      <w:ind w:right="-142"/>
      <w:jc w:val="center"/>
      <w:outlineLvl w:val="9"/>
    </w:pPr>
    <w:rPr>
      <w:rFonts w:ascii="宋体" w:eastAsia="宋体"/>
      <w:kern w:val="0"/>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1266C1-44A8-47A2-A8F0-3AB8A9866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857</Words>
  <Characters>4888</Characters>
  <Application>Microsoft Office Word</Application>
  <DocSecurity>0</DocSecurity>
  <Lines>40</Lines>
  <Paragraphs>11</Paragraphs>
  <ScaleCrop>false</ScaleCrop>
  <Company>CHINA</Company>
  <LinksUpToDate>false</LinksUpToDate>
  <CharactersWithSpaces>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任苏欣</cp:lastModifiedBy>
  <cp:revision>2</cp:revision>
  <cp:lastPrinted>2026-06-01T13:35:00Z</cp:lastPrinted>
  <dcterms:created xsi:type="dcterms:W3CDTF">2026-06-08T07:25:00Z</dcterms:created>
  <dcterms:modified xsi:type="dcterms:W3CDTF">2026-06-08T07:25:00Z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eyJoZGlkIjoiYWM1Yjk2M2FjNzZmMGJmM2NlNjEwOGE4ZTllYWJiODgiLCJ1c2VySWQiOiIzNzk0NTMwMjEifQ==</vt:lpwstr>
  </property>
  <property fmtid="{D5CDD505-2E9C-101B-9397-08002B2CF9AE}" pid="3" name="KSOProductBuildVer">
    <vt:lpwstr>2052-12.1.0.26375</vt:lpwstr>
  </property>
  <property fmtid="{D5CDD505-2E9C-101B-9397-08002B2CF9AE}" pid="4" name="ICV">
    <vt:lpwstr>528ED697F23F4E53A1AB513A749072B9_13</vt:lpwstr>
  </property>
</Properties>
</file>