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60DD" w:rsidRDefault="00555B0D">
      <w:pPr>
        <w:spacing w:line="570" w:lineRule="exact"/>
        <w:ind w:firstLine="0"/>
        <w:rPr>
          <w:rFonts w:eastAsia="方正黑体_GBK"/>
          <w:szCs w:val="32"/>
        </w:rPr>
      </w:pPr>
      <w:bookmarkStart w:id="0" w:name="_GoBack"/>
      <w:bookmarkEnd w:id="0"/>
      <w:r>
        <w:rPr>
          <w:rFonts w:eastAsia="方正黑体_GBK" w:hAnsi="方正黑体_GBK" w:cs="方正黑体_GBK" w:hint="eastAsia"/>
          <w:szCs w:val="32"/>
          <w:lang w:bidi="ar"/>
        </w:rPr>
        <w:t>附件</w:t>
      </w:r>
      <w:r>
        <w:rPr>
          <w:rFonts w:eastAsia="方正黑体_GBK"/>
          <w:szCs w:val="32"/>
          <w:lang w:bidi="ar"/>
        </w:rPr>
        <w:t>1</w:t>
      </w:r>
    </w:p>
    <w:p w:rsidR="003460DD" w:rsidRDefault="003460DD">
      <w:pPr>
        <w:spacing w:line="570" w:lineRule="exact"/>
        <w:ind w:firstLine="0"/>
        <w:rPr>
          <w:rFonts w:eastAsia="方正黑体_GBK"/>
          <w:szCs w:val="32"/>
        </w:rPr>
      </w:pPr>
    </w:p>
    <w:p w:rsidR="003460DD" w:rsidRDefault="00555B0D">
      <w:pPr>
        <w:adjustRightInd w:val="0"/>
        <w:spacing w:line="570" w:lineRule="exact"/>
        <w:ind w:firstLine="0"/>
        <w:jc w:val="center"/>
        <w:rPr>
          <w:rFonts w:eastAsia="方正小标宋_GBK" w:cs="方正小标宋_GBK"/>
          <w:sz w:val="44"/>
          <w:szCs w:val="44"/>
          <w:lang w:bidi="ar"/>
        </w:rPr>
      </w:pPr>
      <w:r>
        <w:rPr>
          <w:rFonts w:eastAsia="方正小标宋_GBK" w:cs="方正小标宋_GBK"/>
          <w:sz w:val="44"/>
          <w:szCs w:val="44"/>
          <w:lang w:bidi="ar"/>
        </w:rPr>
        <w:t>2026</w:t>
      </w:r>
      <w:r>
        <w:rPr>
          <w:rFonts w:eastAsia="方正小标宋_GBK" w:hAnsi="方正小标宋_GBK" w:cs="方正小标宋_GBK" w:hint="eastAsia"/>
          <w:sz w:val="44"/>
          <w:szCs w:val="44"/>
          <w:lang w:bidi="ar"/>
        </w:rPr>
        <w:t>年度省工程建设地方标准申报指南</w:t>
      </w:r>
    </w:p>
    <w:p w:rsidR="003460DD" w:rsidRDefault="00555B0D">
      <w:pPr>
        <w:adjustRightInd w:val="0"/>
        <w:spacing w:line="570" w:lineRule="exact"/>
        <w:ind w:firstLine="0"/>
        <w:rPr>
          <w:rFonts w:eastAsia="方正黑体_GBK"/>
          <w:kern w:val="2"/>
          <w:szCs w:val="32"/>
          <w:lang w:bidi="ar"/>
        </w:rPr>
      </w:pPr>
      <w:r>
        <w:rPr>
          <w:rFonts w:eastAsia="方正黑体_GBK"/>
          <w:kern w:val="2"/>
          <w:szCs w:val="32"/>
          <w:lang w:bidi="ar"/>
        </w:rPr>
        <w:t xml:space="preserve">  </w:t>
      </w:r>
    </w:p>
    <w:p w:rsidR="003460DD" w:rsidRDefault="00555B0D">
      <w:pPr>
        <w:numPr>
          <w:ilvl w:val="0"/>
          <w:numId w:val="2"/>
        </w:numPr>
        <w:adjustRightInd w:val="0"/>
        <w:spacing w:line="570" w:lineRule="exact"/>
        <w:ind w:firstLine="632"/>
        <w:rPr>
          <w:rFonts w:eastAsia="方正黑体_GBK" w:cs="方正黑体_GBK"/>
          <w:kern w:val="2"/>
          <w:szCs w:val="32"/>
          <w:u w:val="single"/>
          <w:lang w:bidi="ar"/>
        </w:rPr>
      </w:pPr>
      <w:r>
        <w:rPr>
          <w:rFonts w:eastAsia="方正黑体_GBK" w:hAnsi="方正黑体_GBK" w:cs="方正黑体_GBK" w:hint="eastAsia"/>
          <w:kern w:val="2"/>
          <w:szCs w:val="32"/>
          <w:lang w:bidi="ar"/>
        </w:rPr>
        <w:t>《住房城乡建设行业基础库数据标准》</w:t>
      </w:r>
    </w:p>
    <w:p w:rsidR="003460DD" w:rsidRDefault="00555B0D" w:rsidP="00607FE4">
      <w:pPr>
        <w:adjustRightInd w:val="0"/>
        <w:spacing w:line="570" w:lineRule="exact"/>
        <w:ind w:firstLineChars="200" w:firstLine="630"/>
        <w:rPr>
          <w:rFonts w:cs="方正仿宋_GBK"/>
          <w:kern w:val="2"/>
          <w:szCs w:val="32"/>
          <w:lang w:bidi="ar"/>
        </w:rPr>
      </w:pPr>
      <w:r>
        <w:rPr>
          <w:rFonts w:hAnsi="方正仿宋_GBK" w:cs="方正仿宋_GBK" w:hint="eastAsia"/>
          <w:kern w:val="2"/>
          <w:szCs w:val="32"/>
          <w:lang w:bidi="ar"/>
        </w:rPr>
        <w:t>编制内容：</w:t>
      </w:r>
      <w:r>
        <w:rPr>
          <w:rFonts w:hAnsi="方正仿宋_GBK" w:cs="方正仿宋_GBK" w:hint="eastAsia"/>
          <w:szCs w:val="32"/>
          <w:lang w:bidi="ar"/>
        </w:rPr>
        <w:t>聚焦住房城乡建设核心业务领域，制定江苏省统一的住房城乡建设行业基础数据标准，通过规范住房城乡建设行业企业、人员以及工程建设项目等核心管理对象的数据属性、数据类型、值域范围及编码规则，为江苏省住房城乡建设领域相关业务系统数据采集、汇聚治理及共享交换提供统一的基础支撑，进一步提升住房城乡建设领域数字化建设与应用水平。</w:t>
      </w:r>
    </w:p>
    <w:p w:rsidR="003460DD" w:rsidRDefault="00555B0D">
      <w:pPr>
        <w:numPr>
          <w:ilvl w:val="0"/>
          <w:numId w:val="2"/>
        </w:numPr>
        <w:adjustRightInd w:val="0"/>
        <w:spacing w:line="570" w:lineRule="exact"/>
        <w:ind w:firstLine="632"/>
        <w:rPr>
          <w:rFonts w:eastAsia="方正黑体_GBK" w:cs="方正黑体_GBK"/>
          <w:kern w:val="2"/>
          <w:szCs w:val="32"/>
          <w:lang w:bidi="ar"/>
        </w:rPr>
      </w:pPr>
      <w:r>
        <w:rPr>
          <w:rFonts w:eastAsia="方正黑体_GBK" w:hAnsi="方正黑体_GBK" w:cs="方正黑体_GBK" w:hint="eastAsia"/>
          <w:kern w:val="2"/>
          <w:szCs w:val="32"/>
          <w:lang w:bidi="ar"/>
        </w:rPr>
        <w:t>《智能建造集成系统技术标准》</w:t>
      </w:r>
    </w:p>
    <w:p w:rsidR="003460DD" w:rsidRDefault="00555B0D" w:rsidP="00607FE4">
      <w:pPr>
        <w:spacing w:line="570" w:lineRule="exact"/>
        <w:ind w:firstLineChars="200" w:firstLine="630"/>
        <w:rPr>
          <w:kern w:val="2"/>
          <w:szCs w:val="32"/>
        </w:rPr>
      </w:pPr>
      <w:r>
        <w:rPr>
          <w:rFonts w:hAnsi="方正仿宋_GBK" w:cs="方正仿宋_GBK" w:hint="eastAsia"/>
          <w:kern w:val="2"/>
          <w:szCs w:val="32"/>
          <w:lang w:bidi="ar"/>
        </w:rPr>
        <w:t>编制内容：</w:t>
      </w:r>
      <w:r>
        <w:rPr>
          <w:rFonts w:hAnsi="方正仿宋_GBK" w:cs="方正仿宋_GBK" w:hint="eastAsia"/>
          <w:color w:val="000000"/>
          <w:szCs w:val="32"/>
          <w:lang w:bidi="ar"/>
        </w:rPr>
        <w:t>明确江苏省智能建造集成系统在民用建筑项目中的应用要求，重点对集成系统流程与控制、质量控制、安全管理、绿色与节能、验收与运维等环节的技术要求进行规定。明确智能</w:t>
      </w:r>
      <w:r>
        <w:rPr>
          <w:rFonts w:hAnsi="方正仿宋_GBK" w:cs="方正仿宋_GBK" w:hint="eastAsia"/>
          <w:color w:val="000000"/>
          <w:szCs w:val="32"/>
          <w:lang w:bidi="ar"/>
        </w:rPr>
        <w:t>建造集成系统全生命周期实施要求，对系统协同、数据交互、智能化管控、标准化作业、绿色低碳建造等环节技术要点进行规范。</w:t>
      </w:r>
    </w:p>
    <w:p w:rsidR="003460DD" w:rsidRDefault="00555B0D">
      <w:pPr>
        <w:numPr>
          <w:ilvl w:val="0"/>
          <w:numId w:val="2"/>
        </w:numPr>
        <w:adjustRightInd w:val="0"/>
        <w:spacing w:line="570" w:lineRule="exact"/>
        <w:ind w:firstLine="632"/>
        <w:rPr>
          <w:rFonts w:eastAsia="方正黑体_GBK" w:cs="方正黑体_GBK"/>
          <w:kern w:val="2"/>
          <w:szCs w:val="32"/>
          <w:lang w:bidi="ar"/>
        </w:rPr>
      </w:pPr>
      <w:r>
        <w:rPr>
          <w:rFonts w:eastAsia="方正黑体_GBK" w:hAnsi="方正黑体_GBK" w:cs="方正黑体_GBK" w:hint="eastAsia"/>
          <w:kern w:val="2"/>
          <w:szCs w:val="32"/>
          <w:lang w:bidi="ar"/>
        </w:rPr>
        <w:t>《民用建筑碳排放评价标准》</w:t>
      </w:r>
    </w:p>
    <w:p w:rsidR="003460DD" w:rsidRDefault="00555B0D" w:rsidP="00607FE4">
      <w:pPr>
        <w:adjustRightInd w:val="0"/>
        <w:spacing w:line="570" w:lineRule="exact"/>
        <w:ind w:firstLineChars="200" w:firstLine="630"/>
        <w:rPr>
          <w:rFonts w:cs="方正仿宋_GBK"/>
          <w:kern w:val="2"/>
          <w:szCs w:val="32"/>
          <w:lang w:bidi="ar"/>
        </w:rPr>
      </w:pPr>
      <w:r>
        <w:rPr>
          <w:rFonts w:hAnsi="方正仿宋_GBK" w:cs="方正仿宋_GBK" w:hint="eastAsia"/>
          <w:kern w:val="2"/>
          <w:szCs w:val="32"/>
          <w:lang w:bidi="ar"/>
        </w:rPr>
        <w:t>编制内容：建立江苏省内民用建筑（含居住建筑、公共建筑）碳排放评价标准，完善民用建筑全生命期碳排放技术体系，重点对建筑碳排放评价标准和技术要求进行规定，对建筑碳排放核算边界、评价指标体系、</w:t>
      </w:r>
      <w:proofErr w:type="gramStart"/>
      <w:r>
        <w:rPr>
          <w:rFonts w:hAnsi="方正仿宋_GBK" w:cs="方正仿宋_GBK" w:hint="eastAsia"/>
          <w:kern w:val="2"/>
          <w:szCs w:val="32"/>
          <w:lang w:bidi="ar"/>
        </w:rPr>
        <w:t>碳效等级</w:t>
      </w:r>
      <w:proofErr w:type="gramEnd"/>
      <w:r>
        <w:rPr>
          <w:rFonts w:hAnsi="方正仿宋_GBK" w:cs="方正仿宋_GBK" w:hint="eastAsia"/>
          <w:kern w:val="2"/>
          <w:szCs w:val="32"/>
          <w:lang w:bidi="ar"/>
        </w:rPr>
        <w:t>划分与评价方法等进行规范，为</w:t>
      </w:r>
      <w:r>
        <w:rPr>
          <w:rFonts w:hAnsi="方正仿宋_GBK" w:cs="方正仿宋_GBK" w:hint="eastAsia"/>
          <w:kern w:val="2"/>
          <w:szCs w:val="32"/>
          <w:lang w:bidi="ar"/>
        </w:rPr>
        <w:lastRenderedPageBreak/>
        <w:t>规范开展建筑碳排放评价、推动建筑领域能耗双控转向碳排放双控提供标准支撑。</w:t>
      </w:r>
    </w:p>
    <w:p w:rsidR="003460DD" w:rsidRDefault="00555B0D">
      <w:pPr>
        <w:numPr>
          <w:ilvl w:val="0"/>
          <w:numId w:val="2"/>
        </w:numPr>
        <w:adjustRightInd w:val="0"/>
        <w:spacing w:line="570" w:lineRule="exact"/>
        <w:ind w:firstLine="632"/>
        <w:rPr>
          <w:rFonts w:eastAsia="方正黑体_GBK" w:cs="方正黑体_GBK"/>
          <w:kern w:val="2"/>
          <w:szCs w:val="32"/>
          <w:u w:val="single"/>
          <w:lang w:bidi="ar"/>
        </w:rPr>
      </w:pPr>
      <w:r>
        <w:rPr>
          <w:rFonts w:eastAsia="方正黑体_GBK" w:hAnsi="方正黑体_GBK" w:cs="方正黑体_GBK" w:hint="eastAsia"/>
          <w:kern w:val="2"/>
          <w:szCs w:val="32"/>
          <w:lang w:bidi="ar"/>
        </w:rPr>
        <w:t>《房屋建筑工程建筑信息模型（</w:t>
      </w:r>
      <w:r>
        <w:rPr>
          <w:rFonts w:eastAsia="方正黑体_GBK" w:cs="方正黑体_GBK"/>
          <w:kern w:val="2"/>
          <w:szCs w:val="32"/>
          <w:lang w:bidi="ar"/>
        </w:rPr>
        <w:t>BIM</w:t>
      </w:r>
      <w:r>
        <w:rPr>
          <w:rFonts w:eastAsia="方正黑体_GBK" w:hAnsi="方正黑体_GBK" w:cs="方正黑体_GBK" w:hint="eastAsia"/>
          <w:kern w:val="2"/>
          <w:szCs w:val="32"/>
          <w:lang w:bidi="ar"/>
        </w:rPr>
        <w:t>）审查标准》</w:t>
      </w:r>
    </w:p>
    <w:p w:rsidR="003460DD" w:rsidRDefault="00555B0D" w:rsidP="00607FE4">
      <w:pPr>
        <w:adjustRightInd w:val="0"/>
        <w:spacing w:line="570" w:lineRule="exact"/>
        <w:ind w:firstLineChars="200" w:firstLine="630"/>
        <w:rPr>
          <w:rFonts w:cs="方正仿宋_GBK"/>
          <w:szCs w:val="32"/>
        </w:rPr>
      </w:pPr>
      <w:r>
        <w:rPr>
          <w:rFonts w:hAnsi="方正仿宋_GBK" w:cs="方正仿宋_GBK" w:hint="eastAsia"/>
          <w:kern w:val="2"/>
          <w:szCs w:val="32"/>
          <w:lang w:bidi="ar"/>
        </w:rPr>
        <w:t>编制内容：</w:t>
      </w:r>
      <w:r>
        <w:rPr>
          <w:rFonts w:ascii="方正仿宋_GBK" w:hAnsi="方正仿宋_GBK" w:cs="方正仿宋_GBK" w:hint="eastAsia"/>
          <w:szCs w:val="32"/>
          <w:lang w:bidi="ar"/>
        </w:rPr>
        <w:t>规范江苏省房屋建筑工程施工图</w:t>
      </w:r>
      <w:r>
        <w:rPr>
          <w:rFonts w:ascii="方正仿宋_GBK" w:hAnsi="方正仿宋_GBK" w:cs="方正仿宋_GBK" w:hint="eastAsia"/>
          <w:szCs w:val="32"/>
          <w:lang w:bidi="ar"/>
        </w:rPr>
        <w:t>BIM</w:t>
      </w:r>
      <w:r>
        <w:rPr>
          <w:rFonts w:ascii="方正仿宋_GBK" w:hAnsi="方正仿宋_GBK" w:cs="方正仿宋_GBK" w:hint="eastAsia"/>
          <w:szCs w:val="32"/>
          <w:lang w:bidi="ar"/>
        </w:rPr>
        <w:t>审查工作，为施工图</w:t>
      </w:r>
      <w:r>
        <w:rPr>
          <w:szCs w:val="32"/>
          <w:lang w:bidi="ar"/>
        </w:rPr>
        <w:t>BIM</w:t>
      </w:r>
      <w:r>
        <w:rPr>
          <w:rFonts w:ascii="方正仿宋_GBK" w:hAnsi="方正仿宋_GBK" w:cs="方正仿宋_GBK" w:hint="eastAsia"/>
          <w:szCs w:val="32"/>
          <w:lang w:bidi="ar"/>
        </w:rPr>
        <w:t>模型归集、质量判定、审查业务开展提供技术依据。主要内容包括审查范围、设计交付物与审查判定标准等，</w:t>
      </w:r>
      <w:proofErr w:type="gramStart"/>
      <w:r>
        <w:rPr>
          <w:rFonts w:ascii="方正仿宋_GBK" w:hAnsi="方正仿宋_GBK" w:cs="方正仿宋_GBK" w:hint="eastAsia"/>
          <w:szCs w:val="32"/>
          <w:lang w:bidi="ar"/>
        </w:rPr>
        <w:t>明确图模</w:t>
      </w:r>
      <w:proofErr w:type="gramEnd"/>
      <w:r>
        <w:rPr>
          <w:rFonts w:ascii="方正仿宋_GBK" w:hAnsi="方正仿宋_GBK" w:cs="方正仿宋_GBK" w:hint="eastAsia"/>
          <w:szCs w:val="32"/>
          <w:lang w:bidi="ar"/>
        </w:rPr>
        <w:t>相符性及设计质量审查要求，列明规范条文与标准依据，统一数据格式、各专业模型组织、命名、精细度、构件编码与属性信息，规范数据交付与图模数同源一致，</w:t>
      </w:r>
      <w:proofErr w:type="gramStart"/>
      <w:r>
        <w:rPr>
          <w:rFonts w:ascii="方正仿宋_GBK" w:hAnsi="方正仿宋_GBK" w:cs="方正仿宋_GBK" w:hint="eastAsia"/>
          <w:szCs w:val="32"/>
          <w:lang w:bidi="ar"/>
        </w:rPr>
        <w:t>构建全</w:t>
      </w:r>
      <w:proofErr w:type="gramEnd"/>
      <w:r>
        <w:rPr>
          <w:rFonts w:ascii="方正仿宋_GBK" w:hAnsi="方正仿宋_GBK" w:cs="方正仿宋_GBK" w:hint="eastAsia"/>
          <w:szCs w:val="32"/>
          <w:lang w:bidi="ar"/>
        </w:rPr>
        <w:t>流程</w:t>
      </w:r>
      <w:r>
        <w:rPr>
          <w:rFonts w:ascii="方正仿宋_GBK" w:hAnsi="方正仿宋_GBK" w:cs="方正仿宋_GBK" w:hint="eastAsia"/>
          <w:szCs w:val="32"/>
          <w:lang w:bidi="ar"/>
        </w:rPr>
        <w:t>BIM</w:t>
      </w:r>
      <w:r>
        <w:rPr>
          <w:rFonts w:ascii="方正仿宋_GBK" w:hAnsi="方正仿宋_GBK" w:cs="方正仿宋_GBK" w:hint="eastAsia"/>
          <w:szCs w:val="32"/>
          <w:lang w:bidi="ar"/>
        </w:rPr>
        <w:t>施工图交付、审查及配套数据标准技术体系。</w:t>
      </w:r>
    </w:p>
    <w:p w:rsidR="003460DD" w:rsidRDefault="00555B0D">
      <w:pPr>
        <w:numPr>
          <w:ilvl w:val="0"/>
          <w:numId w:val="2"/>
        </w:numPr>
        <w:adjustRightInd w:val="0"/>
        <w:spacing w:line="570" w:lineRule="exact"/>
        <w:ind w:firstLine="632"/>
        <w:rPr>
          <w:rFonts w:eastAsia="方正黑体_GBK" w:cs="方正黑体_GBK"/>
          <w:kern w:val="2"/>
          <w:szCs w:val="32"/>
          <w:lang w:bidi="ar"/>
        </w:rPr>
      </w:pPr>
      <w:r>
        <w:rPr>
          <w:rFonts w:eastAsia="方正黑体_GBK" w:hAnsi="方正黑体_GBK" w:cs="方正黑体_GBK" w:hint="eastAsia"/>
          <w:kern w:val="2"/>
          <w:szCs w:val="32"/>
          <w:lang w:bidi="ar"/>
        </w:rPr>
        <w:t>《建筑机器人作业技术标准》</w:t>
      </w:r>
    </w:p>
    <w:p w:rsidR="003460DD" w:rsidRDefault="00555B0D" w:rsidP="00607FE4">
      <w:pPr>
        <w:adjustRightInd w:val="0"/>
        <w:spacing w:line="570" w:lineRule="exact"/>
        <w:ind w:firstLineChars="200" w:firstLine="630"/>
        <w:rPr>
          <w:rFonts w:eastAsia="方正黑体_GBK" w:cs="方正黑体_GBK"/>
          <w:kern w:val="2"/>
          <w:szCs w:val="32"/>
          <w:lang w:bidi="ar"/>
        </w:rPr>
      </w:pPr>
      <w:r>
        <w:rPr>
          <w:rFonts w:hAnsi="方正仿宋_GBK" w:cs="方正仿宋_GBK" w:hint="eastAsia"/>
          <w:kern w:val="2"/>
          <w:szCs w:val="32"/>
          <w:lang w:bidi="ar"/>
        </w:rPr>
        <w:t>编制内容：</w:t>
      </w:r>
      <w:r>
        <w:rPr>
          <w:rFonts w:hAnsi="方正仿宋_GBK" w:cs="方正仿宋_GBK" w:hint="eastAsia"/>
          <w:color w:val="000000"/>
          <w:szCs w:val="32"/>
          <w:lang w:bidi="ar"/>
        </w:rPr>
        <w:t>规范江苏省房屋建筑与市政工程中建筑机器人的作业要求。明确机器人进场检验、路径规划、作业环境及人机协同等核心要求</w:t>
      </w:r>
      <w:r>
        <w:rPr>
          <w:rFonts w:hAnsi="方正仿宋_GBK" w:cs="方正仿宋_GBK" w:hint="eastAsia"/>
          <w:color w:val="000000"/>
          <w:szCs w:val="32"/>
          <w:lang w:bidi="ar"/>
        </w:rPr>
        <w:t>。规定机器人作业区须设立独立安全警戒线，严禁交叉作业；操作人员须持证上岗并掌握应急急停规程。明确建立“</w:t>
      </w:r>
      <w:proofErr w:type="gramStart"/>
      <w:r>
        <w:rPr>
          <w:rFonts w:hAnsi="方正仿宋_GBK" w:cs="方正仿宋_GBK" w:hint="eastAsia"/>
          <w:color w:val="000000"/>
          <w:szCs w:val="32"/>
          <w:lang w:bidi="ar"/>
        </w:rPr>
        <w:t>一</w:t>
      </w:r>
      <w:proofErr w:type="gramEnd"/>
      <w:r>
        <w:rPr>
          <w:rFonts w:hAnsi="方正仿宋_GBK" w:cs="方正仿宋_GBK" w:hint="eastAsia"/>
          <w:color w:val="000000"/>
          <w:szCs w:val="32"/>
          <w:lang w:bidi="ar"/>
        </w:rPr>
        <w:t>机一档”数字化运</w:t>
      </w:r>
      <w:proofErr w:type="gramStart"/>
      <w:r>
        <w:rPr>
          <w:rFonts w:hAnsi="方正仿宋_GBK" w:cs="方正仿宋_GBK" w:hint="eastAsia"/>
          <w:color w:val="000000"/>
          <w:szCs w:val="32"/>
          <w:lang w:bidi="ar"/>
        </w:rPr>
        <w:t>维记录</w:t>
      </w:r>
      <w:proofErr w:type="gramEnd"/>
      <w:r>
        <w:rPr>
          <w:rFonts w:hAnsi="方正仿宋_GBK" w:cs="方正仿宋_GBK" w:hint="eastAsia"/>
          <w:color w:val="000000"/>
          <w:szCs w:val="32"/>
          <w:lang w:bidi="ar"/>
        </w:rPr>
        <w:t>要求，对整平、喷涂、砌筑等不同工艺的施工精度与质量检测进行标准化约束。</w:t>
      </w:r>
    </w:p>
    <w:p w:rsidR="003460DD" w:rsidRDefault="00555B0D">
      <w:pPr>
        <w:numPr>
          <w:ilvl w:val="0"/>
          <w:numId w:val="2"/>
        </w:numPr>
        <w:adjustRightInd w:val="0"/>
        <w:spacing w:line="570" w:lineRule="exact"/>
        <w:ind w:firstLine="632"/>
        <w:rPr>
          <w:rFonts w:eastAsia="方正黑体_GBK" w:cs="方正黑体_GBK"/>
          <w:kern w:val="2"/>
          <w:szCs w:val="32"/>
          <w:u w:val="single"/>
          <w:lang w:bidi="ar"/>
        </w:rPr>
      </w:pPr>
      <w:r>
        <w:rPr>
          <w:rFonts w:eastAsia="方正黑体_GBK" w:hAnsi="方正黑体_GBK" w:cs="方正黑体_GBK" w:hint="eastAsia"/>
          <w:kern w:val="2"/>
          <w:szCs w:val="32"/>
          <w:lang w:bidi="ar"/>
        </w:rPr>
        <w:t>《建筑地基基础设计标准》</w:t>
      </w:r>
    </w:p>
    <w:p w:rsidR="003460DD" w:rsidRDefault="00555B0D" w:rsidP="00607FE4">
      <w:pPr>
        <w:adjustRightInd w:val="0"/>
        <w:spacing w:line="570" w:lineRule="exact"/>
        <w:ind w:firstLineChars="200" w:firstLine="630"/>
        <w:rPr>
          <w:rFonts w:cs="方正仿宋_GBK"/>
          <w:szCs w:val="32"/>
        </w:rPr>
      </w:pPr>
      <w:r>
        <w:rPr>
          <w:rFonts w:hAnsi="方正仿宋_GBK" w:cs="方正仿宋_GBK" w:hint="eastAsia"/>
          <w:kern w:val="2"/>
          <w:szCs w:val="32"/>
          <w:lang w:bidi="ar"/>
        </w:rPr>
        <w:t>编制内容：规范</w:t>
      </w:r>
      <w:r>
        <w:rPr>
          <w:rFonts w:hAnsi="方正仿宋_GBK" w:cs="方正仿宋_GBK" w:hint="eastAsia"/>
          <w:szCs w:val="32"/>
          <w:lang w:bidi="ar"/>
        </w:rPr>
        <w:t>江苏省建筑工程的地基基础勘察、设计、施工和检测等领域，亦可供江苏省其他行业的类似工程参考。主要内容包括：总则、术语和符号、基本规定、岩土工程勘察、天然地基、软弱地基、地基处理、浅基础、桩基础、基坑工程、检验</w:t>
      </w:r>
      <w:r>
        <w:rPr>
          <w:rFonts w:hAnsi="方正仿宋_GBK" w:cs="方正仿宋_GBK" w:hint="eastAsia"/>
          <w:szCs w:val="32"/>
          <w:lang w:bidi="ar"/>
        </w:rPr>
        <w:lastRenderedPageBreak/>
        <w:t>与监测等。</w:t>
      </w:r>
    </w:p>
    <w:p w:rsidR="003460DD" w:rsidRDefault="00555B0D">
      <w:pPr>
        <w:numPr>
          <w:ilvl w:val="0"/>
          <w:numId w:val="2"/>
        </w:numPr>
        <w:adjustRightInd w:val="0"/>
        <w:spacing w:line="570" w:lineRule="exact"/>
        <w:ind w:firstLine="632"/>
        <w:rPr>
          <w:rFonts w:eastAsia="方正黑体_GBK" w:cs="方正黑体_GBK"/>
          <w:kern w:val="2"/>
          <w:szCs w:val="32"/>
          <w:lang w:bidi="ar"/>
        </w:rPr>
      </w:pPr>
      <w:r>
        <w:rPr>
          <w:rFonts w:eastAsia="方正黑体_GBK" w:hAnsi="方正黑体_GBK" w:cs="方正黑体_GBK" w:hint="eastAsia"/>
          <w:kern w:val="2"/>
          <w:szCs w:val="32"/>
          <w:lang w:bidi="ar"/>
        </w:rPr>
        <w:t>《预应力混凝土实心方桩图则》</w:t>
      </w:r>
    </w:p>
    <w:p w:rsidR="003460DD" w:rsidRDefault="00555B0D" w:rsidP="00607FE4">
      <w:pPr>
        <w:spacing w:line="570" w:lineRule="exact"/>
        <w:ind w:firstLineChars="200" w:firstLine="630"/>
        <w:jc w:val="left"/>
        <w:rPr>
          <w:rFonts w:hAnsi="方正仿宋_GBK" w:cs="方正仿宋_GBK"/>
          <w:kern w:val="2"/>
          <w:szCs w:val="32"/>
          <w:lang w:bidi="ar"/>
        </w:rPr>
        <w:sectPr w:rsidR="003460DD">
          <w:footerReference w:type="even" r:id="rId9"/>
          <w:footerReference w:type="default" r:id="rId10"/>
          <w:footerReference w:type="first" r:id="rId11"/>
          <w:pgSz w:w="11906" w:h="16838"/>
          <w:pgMar w:top="1814" w:right="1531" w:bottom="1985" w:left="1531" w:header="720" w:footer="1474" w:gutter="0"/>
          <w:cols w:space="720"/>
          <w:titlePg/>
          <w:docGrid w:type="linesAndChars" w:linePitch="590" w:charSpace="-1024"/>
        </w:sectPr>
      </w:pPr>
      <w:r>
        <w:rPr>
          <w:rFonts w:hAnsi="方正仿宋_GBK" w:cs="方正仿宋_GBK" w:hint="eastAsia"/>
          <w:kern w:val="2"/>
          <w:szCs w:val="32"/>
          <w:lang w:bidi="ar"/>
        </w:rPr>
        <w:t>编制内容：规范江苏省内预应力混凝土实心方桩的生产与应用，在国家标准图集基础上，结合江苏省软土、砂土及沿海腐蚀环境特点，完善预应力混凝土实心方桩选用标准；统一产品规格及力学参数，对截面尺寸、混凝土强度等级等关键参数进行系统梳理与标准化；规范节点及连接技术，统一主流机械连接及机械</w:t>
      </w:r>
      <w:r>
        <w:rPr>
          <w:rFonts w:cs="方正仿宋_GBK"/>
          <w:kern w:val="2"/>
          <w:szCs w:val="32"/>
          <w:lang w:bidi="ar"/>
        </w:rPr>
        <w:t>-</w:t>
      </w:r>
      <w:r>
        <w:rPr>
          <w:rFonts w:hAnsi="方正仿宋_GBK" w:cs="方正仿宋_GBK" w:hint="eastAsia"/>
          <w:kern w:val="2"/>
          <w:szCs w:val="32"/>
          <w:lang w:bidi="ar"/>
        </w:rPr>
        <w:t>焊接复合连接的构造做法及力学参数；明确预应力混凝土实心方桩的生产、验收和施工要求，统一桩尖构造等，为工程设计提供直接选用依据。</w:t>
      </w:r>
    </w:p>
    <w:p w:rsidR="003460DD" w:rsidRDefault="00555B0D" w:rsidP="00607FE4">
      <w:pPr>
        <w:spacing w:line="570" w:lineRule="exact"/>
        <w:ind w:firstLineChars="200" w:firstLine="630"/>
        <w:jc w:val="left"/>
        <w:rPr>
          <w:rFonts w:eastAsia="方正黑体_GBK"/>
          <w:szCs w:val="32"/>
        </w:rPr>
      </w:pPr>
      <w:r>
        <w:rPr>
          <w:rFonts w:eastAsia="方正黑体_GBK" w:hAnsi="方正黑体_GBK" w:cs="方正黑体_GBK" w:hint="eastAsia"/>
          <w:szCs w:val="32"/>
          <w:lang w:bidi="ar"/>
        </w:rPr>
        <w:lastRenderedPageBreak/>
        <w:t>附件</w:t>
      </w:r>
      <w:r>
        <w:rPr>
          <w:rFonts w:eastAsia="方正黑体_GBK"/>
          <w:szCs w:val="32"/>
          <w:lang w:bidi="ar"/>
        </w:rPr>
        <w:t>2</w:t>
      </w:r>
    </w:p>
    <w:p w:rsidR="003460DD" w:rsidRDefault="003460DD">
      <w:pPr>
        <w:spacing w:line="570" w:lineRule="exact"/>
        <w:ind w:firstLine="0"/>
        <w:rPr>
          <w:rFonts w:eastAsia="方正黑体_GBK"/>
          <w:szCs w:val="32"/>
        </w:rPr>
      </w:pPr>
    </w:p>
    <w:p w:rsidR="003460DD" w:rsidRDefault="00555B0D">
      <w:pPr>
        <w:spacing w:line="570" w:lineRule="exact"/>
        <w:ind w:firstLine="0"/>
        <w:jc w:val="center"/>
        <w:rPr>
          <w:rFonts w:eastAsia="方正小标宋_GBK" w:cs="方正小标宋_GBK"/>
          <w:kern w:val="32"/>
          <w:sz w:val="44"/>
          <w:szCs w:val="44"/>
          <w:lang w:bidi="ar"/>
        </w:rPr>
      </w:pPr>
      <w:r>
        <w:rPr>
          <w:rFonts w:eastAsia="方正小标宋_GBK" w:cs="方正小标宋_GBK"/>
          <w:kern w:val="32"/>
          <w:sz w:val="44"/>
          <w:szCs w:val="44"/>
          <w:lang w:bidi="ar"/>
        </w:rPr>
        <w:t>2026</w:t>
      </w:r>
      <w:r>
        <w:rPr>
          <w:rFonts w:eastAsia="方正小标宋_GBK" w:hAnsi="方正小标宋_GBK" w:cs="方正小标宋_GBK" w:hint="eastAsia"/>
          <w:kern w:val="32"/>
          <w:sz w:val="44"/>
          <w:szCs w:val="44"/>
          <w:lang w:bidi="ar"/>
        </w:rPr>
        <w:t>年度省工程建设地方标准复审目录</w:t>
      </w:r>
    </w:p>
    <w:tbl>
      <w:tblPr>
        <w:tblW w:w="5243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790"/>
        <w:gridCol w:w="2628"/>
        <w:gridCol w:w="2746"/>
        <w:gridCol w:w="3336"/>
      </w:tblGrid>
      <w:tr w:rsidR="003460DD">
        <w:trPr>
          <w:cantSplit/>
          <w:tblHeader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rFonts w:eastAsia="方正黑体_GBK" w:cs="方正黑体_GBK"/>
                <w:bCs/>
                <w:color w:val="000000"/>
                <w:sz w:val="28"/>
                <w:szCs w:val="28"/>
              </w:rPr>
            </w:pPr>
            <w:r>
              <w:rPr>
                <w:rFonts w:eastAsia="方正黑体_GBK" w:hAnsi="方正黑体_GBK" w:cs="方正黑体_GBK" w:hint="eastAsia"/>
                <w:bCs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rFonts w:eastAsia="方正黑体_GBK" w:cs="方正黑体_GBK"/>
                <w:bCs/>
                <w:color w:val="000000"/>
                <w:sz w:val="28"/>
                <w:szCs w:val="28"/>
              </w:rPr>
            </w:pPr>
            <w:r>
              <w:rPr>
                <w:rFonts w:eastAsia="方正黑体_GBK" w:hAnsi="方正黑体_GBK" w:cs="方正黑体_GBK" w:hint="eastAsia"/>
                <w:bCs/>
                <w:color w:val="000000"/>
                <w:sz w:val="28"/>
                <w:szCs w:val="28"/>
                <w:lang w:bidi="ar"/>
              </w:rPr>
              <w:t>编号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rFonts w:eastAsia="方正黑体_GBK" w:cs="方正黑体_GBK"/>
                <w:bCs/>
                <w:color w:val="000000"/>
                <w:sz w:val="28"/>
                <w:szCs w:val="28"/>
              </w:rPr>
            </w:pPr>
            <w:r>
              <w:rPr>
                <w:rFonts w:eastAsia="方正黑体_GBK" w:hAnsi="方正黑体_GBK" w:cs="方正黑体_GBK" w:hint="eastAsia"/>
                <w:bCs/>
                <w:color w:val="000000"/>
                <w:sz w:val="28"/>
                <w:szCs w:val="28"/>
                <w:lang w:bidi="ar"/>
              </w:rPr>
              <w:t>名称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rFonts w:eastAsia="方正黑体_GBK" w:cs="方正黑体_GBK"/>
                <w:bCs/>
                <w:color w:val="000000"/>
                <w:sz w:val="28"/>
                <w:szCs w:val="28"/>
              </w:rPr>
            </w:pPr>
            <w:r>
              <w:rPr>
                <w:rFonts w:eastAsia="方正黑体_GBK" w:hAnsi="方正黑体_GBK" w:cs="方正黑体_GBK" w:hint="eastAsia"/>
                <w:bCs/>
                <w:color w:val="000000"/>
                <w:sz w:val="28"/>
                <w:szCs w:val="28"/>
                <w:lang w:bidi="ar"/>
              </w:rPr>
              <w:t>原主编单位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DGJ32/TJ103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2010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住宅工程质量分户验收规程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江苏省建设工程质量监督总站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DGJ32/TJ120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2011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城市居住区人防工程规划设计规范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江苏省民防局、南京市人民防空办公室、中国人民解放军理工大学工程兵工程学院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DGJ32/C07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2016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江苏省城市容貌标准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江苏省住房和城乡建设厅城市管理局、苏州市市容市政管理局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DGJ32/TJ125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2016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装配整体式混凝土剪力墙结构技术规程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江苏中南建筑产业集团有限责任公司、东南大学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DGJ32/TJ201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2016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园林绿化工程施工及验收规范</w:t>
            </w: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 xml:space="preserve">  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南京市绿化园林局、南京工业大学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DGJ32/TJ206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2016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城市轨道交通工程高性能混凝土质量控制技术规程</w:t>
            </w: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 xml:space="preserve">  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南京市轨道交通建设工程质量安全监督站、江苏省建筑科学研究院有限公司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DGJ32/TJ207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2016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生活垃圾填埋场恶臭控制技术规范</w:t>
            </w: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 xml:space="preserve">  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苏州市环境卫生管理处、江苏省住房和城乡建设厅城市管理局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DGJ32/TJ208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2016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岩土工程勘察规范</w:t>
            </w: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 xml:space="preserve">  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江苏省地质工程勘察院、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江苏省建苑岩土工程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勘测有限公司、江苏省水文地质工程地质勘察院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DGJ32/TJ214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2016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江苏省既有房屋鉴定标准</w:t>
            </w: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 xml:space="preserve">  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南京市房屋安全鉴定处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lastRenderedPageBreak/>
              <w:t>10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DGJ32/TJ221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2017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住宅装饰装修服务标准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江苏省装饰装修发展中心、江苏爱文装饰工程有限公司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11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3691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2019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成品住房装修技术标准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江苏省住房和城乡建设厅住宅与房地产业促进中心、江苏城乡建设职业学院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12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4019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民用建筑能耗计算标准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东南大学、江苏省住房和城乡建设厅科技发展中心</w:t>
            </w:r>
          </w:p>
        </w:tc>
      </w:tr>
      <w:tr w:rsidR="003460DD">
        <w:trPr>
          <w:cantSplit/>
          <w:trHeight w:val="699"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13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4020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绿色城区规划建设标准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江苏省住房和城乡建设厅科技发展中心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14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4021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建设工程声像档案管理标准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江苏省住房和城乡建设厅建设档案办公室、江苏省建设档案研究会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15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4022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海外园区规划编制规程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东南大学、江苏省城市规划设计研究院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16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4023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农业场所及园艺设施电气设计标准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江苏省土木建筑学会、南京市建筑设计研究院有限责任公司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17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4060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建筑垃圾再生骨料路面基层应用技术标准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扬州大学、东南大学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18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4061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空气源热泵热水系统建筑应用技术规程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方建质量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鉴定检测有限公司、南京市建筑设计研究院有限责任公司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19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4062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城市轨道交通工程质量验收统一标准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南京市轨道交通建设工程质量安全监督站、江苏省建筑工程质量检测中心有限公司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lastRenderedPageBreak/>
              <w:t>20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4064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江苏省城镇燃气安全检查标准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南京赛福特安全评价认证有限公司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21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4065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建筑幕墙工程技术标准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江苏省装饰装修发展中心、南京环达装饰工程有限公司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22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 4066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居住建筑热环境和节能设计标准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江苏省建筑科学研究院有限公司、江苏省住房和城乡建设厅科技发展中心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23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4068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城镇道路开挖、回填、恢复快速施工及验收规程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proofErr w:type="gramStart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英达热再生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24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4069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城镇道路沥青路面就地热再生施工及验收规程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proofErr w:type="gramStart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英达热再生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25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4070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江苏省园林绿化工程施工测量标准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南京市园林经济开发有限责任公司、河海大学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26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4071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城市景观照明工程施工及验收规程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南京市路灯管理处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27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4072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智慧家居工程设计标准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南京长江都市建筑设计股份有限公司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28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4073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建筑施工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承插型盘扣式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钢管支架安全技术规程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无锡市锡山三建实业有限公司、南通新华建筑集团有限公司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29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4074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抗车辙半柔性路面应用技术规程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江苏苏博特新材料股份有限公司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30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4075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装配式混凝土结构预制构件质量检验规程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江苏省建筑工程质量检测中心有限公司、江苏省建设工程质量监督总站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lastRenderedPageBreak/>
              <w:t>31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4076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生活垃圾焚烧稳定化飞灰填埋处置技术标准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常州市环境卫生管理中心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32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4106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内外墙涂饰工程施工及验收规程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江苏丰彩节能科技有限公司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33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4107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民用建筑节能工程热工性能现场检测标准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江苏省建筑科学研究院有限公司、江苏省建筑工程质量检测中心有限公司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34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4108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混凝土复合保温砌块（砖）墙体自保温系统应用技术规程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江苏建科鉴定咨询有限公司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35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4109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既有建筑绿色化改造技术规程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江苏丰彩节能科技有限公司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36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4110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老年公寓模块化设计标准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启迪设计集团股份有限公司、南京大学建筑规划设计研究院有限公司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37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4112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建筑墙体内保温工程技术规程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江苏省建筑科学研究院有限公司、江苏省住房和城乡建设厅科技发展中心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38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4113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二次供水水池（箱）人工清洗消毒操作规程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南京市供水节水指导中心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39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4114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施工图设计文件数字化审查标准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镇江市建设工程施工图审查中心、江苏省勘察设计行业协会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40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4115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钻孔灌注桩成孔、地下连续墙成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槽质量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检测技术规程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江苏省建筑工程质量检测中心有限公司、江苏省建筑科学研究院有限公司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lastRenderedPageBreak/>
              <w:t>41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4116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里氏硬度计法建筑结构钢抗拉强度现场检测技术规程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江苏省建筑工程质量检测中心有限公司、江苏省建筑科学研究院有限公司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42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4119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居住建筑用门工程技术规程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江苏省建筑科学研究院有限公司、南京市建筑设计研究院有限责任公司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43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 4120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建筑物移动通信基础设施建设标准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江苏省通信管理局、中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通服咨询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设计研究院有限公司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44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4163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预拌透水水泥混凝土应用技术规程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江苏苏博特新材料股份有限公司、东南大学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45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 xml:space="preserve"> 4164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老年人住宅设计标准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南京长江都市建筑设计股份有限公司、启迪设计集团股份有限公司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46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4165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多联式空调（热泵）系统工程技术规程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南京市建筑设计研究院有限责任公司、东南大学建筑设计研究院有限公司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47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4166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proofErr w:type="gramStart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力值检测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数据采集传输技术规程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江苏省建设工程质量监督总站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48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4167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单元整体式钢结构建筑技术规程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启迪设计集团股份有限公司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49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4168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建设工程红外热成像法检测技术规程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江苏省建筑科学研究院有限公司、江苏省建筑工程质量检测中心有限公司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50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4169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预制装配式自复位混凝土框架结构技术规程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东南大学、河海大学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lastRenderedPageBreak/>
              <w:t>51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4170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城市轨道交通车辆基地上盖综合利用防火设计标准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南京地铁集团有限公司、南京市城乡建设委员会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52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4171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近零能耗建筑检测技术标准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南京工业大学、南京工大建设工程技术有限公司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53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4172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民用建筑室内装修工程环境质量验收规程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江苏省装饰装修发展中心、江苏省建筑工程质量检测中心有限公司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54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4173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常温沥青修复路面技术规程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通州建总集团有限公司、南通福伦利新材料有限公司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55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4174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城市居住区和单位绿化标准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江苏省城市规划设计研究院有限公司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56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4175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建设工程智慧安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监技术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江苏省建筑安全监督总站、南京傲途软件有限公司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57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4176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公共建筑室内空气质量监测系统技术规程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东南大学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58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4184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清水混凝土应用技术规程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东南大学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59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4185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建筑工程质量评价标准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南京市建筑工程质量安全监督站、东南大学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60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4397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2022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钢筋混凝土桩中钢筋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笼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长度检测技术规程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江苏省建设工程质量监督总站、南京南大工程检测有限公司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61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4283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2022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建筑工程渗漏检测技术规程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南京工大建设工程技术有限公司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62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4303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2022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建设工程质量检测技术管理规程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江苏省建设工程质量监督总站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lastRenderedPageBreak/>
              <w:t>63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DB32/T 4629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2023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地下连续墙检测技术规程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苏交科集团股份有限公司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64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苏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D04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2016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建筑电气风机水泵智能控制器应用图集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江苏省建筑设计研究院有限公司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65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苏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G11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2016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预应力混凝土叠合板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江苏省建筑设计研究院有限公司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66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苏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G12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2016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预应力混凝土双</w:t>
            </w: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T</w:t>
            </w: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板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江苏省建筑设计研究院有限公司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67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苏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J51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2016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立体绿化设计图集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南京市园林规划设计院有限责任公司、江苏省住房和城乡建设厅科技发展中心、南京万荣园林实业有限公司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68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苏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S12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2016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整体式玻璃钢化粪池选用及安装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南京市建筑设计研究院有限责任公司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69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苏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D58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智能网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荷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互动终端安装标准化设计图集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proofErr w:type="gramStart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国网江苏省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电力公司、南京电力工程设计有限公司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70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苏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J59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建筑防水构造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南京城镇建筑设计咨询有限公司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71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苏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G60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多层装配式钢结构住宅设计图集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中国矿业大学工程咨询研究院（江苏）有限公司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72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苏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G61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装配式混凝土叠合楼板图集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徐州中国矿业大学建筑设计咨询研究院、中国矿业大学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73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苏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S01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给水排水图集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无锡市政设计研究院有限公司、悉地（苏州）勘察设计顾问有限公司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lastRenderedPageBreak/>
              <w:t>74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苏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G62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成品住房装配化装修构造图集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南京长江都市建筑设计股份有限公司、江苏省装饰装修发展中心</w:t>
            </w:r>
          </w:p>
        </w:tc>
      </w:tr>
      <w:tr w:rsidR="003460DD">
        <w:trPr>
          <w:cantSplit/>
          <w:jc w:val="center"/>
        </w:trPr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tabs>
                <w:tab w:val="left" w:pos="7245"/>
              </w:tabs>
              <w:spacing w:line="40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75</w:t>
            </w:r>
          </w:p>
        </w:tc>
        <w:tc>
          <w:tcPr>
            <w:tcW w:w="1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eastAsia="宋体" w:cs="宋体"/>
                <w:color w:val="000000"/>
                <w:sz w:val="28"/>
                <w:szCs w:val="28"/>
              </w:rPr>
            </w:pP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苏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J63</w:t>
            </w:r>
            <w:r>
              <w:rPr>
                <w:rFonts w:eastAsia="宋体" w:cs="宋体" w:hint="eastAsia"/>
                <w:color w:val="000000"/>
                <w:sz w:val="28"/>
                <w:szCs w:val="28"/>
                <w:lang w:bidi="ar"/>
              </w:rPr>
              <w:t>—</w:t>
            </w:r>
            <w:r>
              <w:rPr>
                <w:rFonts w:eastAsia="宋体" w:cs="宋体"/>
                <w:color w:val="000000"/>
                <w:sz w:val="28"/>
                <w:szCs w:val="28"/>
                <w:lang w:bidi="ar"/>
              </w:rPr>
              <w:t>2021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建筑入口门头构造图集</w:t>
            </w:r>
          </w:p>
        </w:tc>
        <w:tc>
          <w:tcPr>
            <w:tcW w:w="1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460DD" w:rsidRDefault="00555B0D">
            <w:pPr>
              <w:widowControl/>
              <w:spacing w:line="240" w:lineRule="auto"/>
              <w:ind w:firstLine="0"/>
              <w:textAlignment w:val="center"/>
              <w:rPr>
                <w:rFonts w:ascii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东南大学</w:t>
            </w:r>
          </w:p>
        </w:tc>
      </w:tr>
    </w:tbl>
    <w:p w:rsidR="003460DD" w:rsidRDefault="003460DD">
      <w:pPr>
        <w:spacing w:line="20" w:lineRule="exact"/>
        <w:ind w:firstLine="0"/>
        <w:rPr>
          <w:rFonts w:cs="方正仿宋_GBK"/>
          <w:sz w:val="28"/>
          <w:szCs w:val="28"/>
          <w:lang w:bidi="ar"/>
        </w:rPr>
      </w:pPr>
    </w:p>
    <w:p w:rsidR="003460DD" w:rsidRDefault="00555B0D">
      <w:pPr>
        <w:widowControl/>
        <w:spacing w:line="240" w:lineRule="auto"/>
        <w:ind w:firstLine="0"/>
        <w:jc w:val="left"/>
        <w:textAlignment w:val="center"/>
        <w:rPr>
          <w:szCs w:val="32"/>
          <w:lang w:bidi="ar"/>
        </w:rPr>
      </w:pPr>
      <w:r>
        <w:rPr>
          <w:rFonts w:ascii="方正仿宋_GBK" w:hAnsi="方正仿宋_GBK" w:cs="方正仿宋_GBK" w:hint="eastAsia"/>
          <w:color w:val="000000"/>
          <w:sz w:val="28"/>
          <w:szCs w:val="28"/>
          <w:lang w:bidi="ar"/>
        </w:rPr>
        <w:t>注：本目录根据当前工作情况制定，可根据实际需求调整。</w:t>
      </w:r>
    </w:p>
    <w:sectPr w:rsidR="003460DD">
      <w:pgSz w:w="11906" w:h="16838"/>
      <w:pgMar w:top="1814" w:right="1531" w:bottom="1985" w:left="1531" w:header="720" w:footer="1474" w:gutter="0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5B0D" w:rsidRDefault="00555B0D">
      <w:pPr>
        <w:spacing w:line="240" w:lineRule="auto"/>
      </w:pPr>
      <w:r>
        <w:separator/>
      </w:r>
    </w:p>
  </w:endnote>
  <w:endnote w:type="continuationSeparator" w:id="0">
    <w:p w:rsidR="00555B0D" w:rsidRDefault="00555B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微软雅黑"/>
    <w:charset w:val="00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60DD" w:rsidRDefault="00555B0D">
    <w:pPr>
      <w:pStyle w:val="a4"/>
      <w:ind w:leftChars="100" w:left="320" w:rightChars="100" w:right="320"/>
      <w:jc w:val="both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460DD" w:rsidRDefault="00555B0D">
                          <w:pPr>
                            <w:pStyle w:val="a4"/>
                            <w:ind w:leftChars="100" w:left="320" w:rightChars="100" w:right="320"/>
                            <w:jc w:val="both"/>
                          </w:pPr>
                          <w:r>
                            <w:rPr>
                              <w:rFonts w:hint="eastAsia"/>
                            </w:rPr>
                            <w:t>—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07FE4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6" o:spid="_x0000_s1026" type="#_x0000_t202" style="position:absolute;left:0;text-align:left;margin-left:92.8pt;margin-top:0;width:2in;height:2in;z-index:251661312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MCGPeV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3460DD" w:rsidRDefault="00555B0D">
                    <w:pPr>
                      <w:pStyle w:val="a4"/>
                      <w:ind w:leftChars="100" w:left="320" w:rightChars="100" w:right="320"/>
                      <w:jc w:val="both"/>
                    </w:pPr>
                    <w:r>
                      <w:rPr>
                        <w:rFonts w:hint="eastAsia"/>
                      </w:rPr>
                      <w:t>—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07FE4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60DD" w:rsidRDefault="00555B0D">
    <w:pPr>
      <w:pStyle w:val="a4"/>
      <w:ind w:leftChars="100" w:left="320" w:rightChars="100" w:right="320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460DD" w:rsidRDefault="00555B0D">
                          <w:pPr>
                            <w:pStyle w:val="a4"/>
                            <w:ind w:leftChars="100" w:left="320" w:rightChars="100" w:right="320"/>
                            <w:jc w:val="right"/>
                          </w:pPr>
                          <w:r>
                            <w:rPr>
                              <w:rFonts w:hint="eastAsia"/>
                            </w:rPr>
                            <w:t>—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07FE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7" type="#_x0000_t202" style="position:absolute;left:0;text-align:left;margin-left:92.8pt;margin-top:0;width:2in;height:2in;z-index:251660288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" filled="f" stroked="f" strokeweight=".5pt">
              <v:textbox style="mso-fit-shape-to-text:t" inset="0,0,0,0">
                <w:txbxContent>
                  <w:p w:rsidR="003460DD" w:rsidRDefault="00555B0D">
                    <w:pPr>
                      <w:pStyle w:val="a4"/>
                      <w:ind w:leftChars="100" w:left="320" w:rightChars="100" w:right="320"/>
                      <w:jc w:val="right"/>
                    </w:pPr>
                    <w:r>
                      <w:rPr>
                        <w:rFonts w:hint="eastAsia"/>
                      </w:rPr>
                      <w:t>—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07FE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60DD" w:rsidRDefault="00555B0D">
    <w:pPr>
      <w:pStyle w:val="aa"/>
      <w:spacing w:line="120" w:lineRule="exact"/>
      <w:ind w:left="0" w:right="0"/>
      <w:rPr>
        <w:color w:val="FFFFFF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460DD" w:rsidRDefault="00555B0D">
                          <w:pPr>
                            <w:pStyle w:val="a4"/>
                          </w:pPr>
                          <w:r>
                            <w:rPr>
                              <w:rFonts w:hint="eastAsia"/>
                            </w:rPr>
                            <w:t>—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607FE4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28" type="#_x0000_t202" style="position:absolute;left:0;text-align:left;margin-left:92.8pt;margin-top:0;width:2in;height:2in;z-index:251662336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" filled="f" stroked="f" strokeweight=".5pt">
              <v:textbox style="mso-fit-shape-to-text:t" inset="0,0,0,0">
                <w:txbxContent>
                  <w:p w:rsidR="003460DD" w:rsidRDefault="00555B0D">
                    <w:pPr>
                      <w:pStyle w:val="a4"/>
                    </w:pPr>
                    <w:r>
                      <w:rPr>
                        <w:rFonts w:hint="eastAsia"/>
                      </w:rPr>
                      <w:t>—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607FE4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5B0D" w:rsidRDefault="00555B0D">
      <w:pPr>
        <w:spacing w:line="240" w:lineRule="auto"/>
      </w:pPr>
      <w:r>
        <w:separator/>
      </w:r>
    </w:p>
  </w:footnote>
  <w:footnote w:type="continuationSeparator" w:id="0">
    <w:p w:rsidR="00555B0D" w:rsidRDefault="00555B0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7E28A0C"/>
    <w:multiLevelType w:val="multilevel"/>
    <w:tmpl w:val="F7E28A0C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">
    <w:nsid w:val="FB3C57B3"/>
    <w:multiLevelType w:val="multilevel"/>
    <w:tmpl w:val="FB3C57B3"/>
    <w:lvl w:ilvl="0">
      <w:start w:val="1"/>
      <w:numFmt w:val="decimal"/>
      <w:suff w:val="space"/>
      <w:lvlText w:val="%1."/>
      <w:lvlJc w:val="left"/>
      <w:pPr>
        <w:ind w:left="-2" w:firstLine="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D8E9"/>
    <w:rsid w:val="9BBB4F43"/>
    <w:rsid w:val="AFF27824"/>
    <w:rsid w:val="D734D909"/>
    <w:rsid w:val="DFFFD8E9"/>
    <w:rsid w:val="ECDE8A60"/>
    <w:rsid w:val="F2795DC5"/>
    <w:rsid w:val="FB7B97C0"/>
    <w:rsid w:val="FBF65052"/>
    <w:rsid w:val="FBFF2E32"/>
    <w:rsid w:val="FE7F6102"/>
    <w:rsid w:val="FFC5A728"/>
    <w:rsid w:val="FFCFAAB1"/>
    <w:rsid w:val="FFFAC6A2"/>
    <w:rsid w:val="000A2971"/>
    <w:rsid w:val="000D5C2D"/>
    <w:rsid w:val="000E2DCC"/>
    <w:rsid w:val="00103016"/>
    <w:rsid w:val="001073FF"/>
    <w:rsid w:val="00230F62"/>
    <w:rsid w:val="00263754"/>
    <w:rsid w:val="002A1DC1"/>
    <w:rsid w:val="002A330A"/>
    <w:rsid w:val="002C62FE"/>
    <w:rsid w:val="00304A51"/>
    <w:rsid w:val="00306236"/>
    <w:rsid w:val="003460DD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A63BC"/>
    <w:rsid w:val="004E7E70"/>
    <w:rsid w:val="004F760E"/>
    <w:rsid w:val="00501CFB"/>
    <w:rsid w:val="00540633"/>
    <w:rsid w:val="00555B0D"/>
    <w:rsid w:val="00575809"/>
    <w:rsid w:val="005B2E63"/>
    <w:rsid w:val="005C3889"/>
    <w:rsid w:val="005C73BE"/>
    <w:rsid w:val="00607FE4"/>
    <w:rsid w:val="00623C08"/>
    <w:rsid w:val="00671007"/>
    <w:rsid w:val="00697708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F32DA"/>
    <w:rsid w:val="0082376D"/>
    <w:rsid w:val="00877CBA"/>
    <w:rsid w:val="008F4DD6"/>
    <w:rsid w:val="009077EF"/>
    <w:rsid w:val="00951757"/>
    <w:rsid w:val="009A0E9D"/>
    <w:rsid w:val="009A2487"/>
    <w:rsid w:val="009C598E"/>
    <w:rsid w:val="009E61B8"/>
    <w:rsid w:val="00A42C9D"/>
    <w:rsid w:val="00A714EB"/>
    <w:rsid w:val="00B20F25"/>
    <w:rsid w:val="00B36C9C"/>
    <w:rsid w:val="00B53B33"/>
    <w:rsid w:val="00B95F84"/>
    <w:rsid w:val="00B97A17"/>
    <w:rsid w:val="00BC18C2"/>
    <w:rsid w:val="00C43F12"/>
    <w:rsid w:val="00C550AC"/>
    <w:rsid w:val="00C81D8F"/>
    <w:rsid w:val="00C9578A"/>
    <w:rsid w:val="00CD6A4A"/>
    <w:rsid w:val="00CE2B34"/>
    <w:rsid w:val="00CE69EE"/>
    <w:rsid w:val="00D173AA"/>
    <w:rsid w:val="00D236A8"/>
    <w:rsid w:val="00DB4ACD"/>
    <w:rsid w:val="00DB66CB"/>
    <w:rsid w:val="00DC7219"/>
    <w:rsid w:val="00DF20C8"/>
    <w:rsid w:val="00E078E2"/>
    <w:rsid w:val="00E30CE8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099C619C"/>
    <w:rsid w:val="0B6B051B"/>
    <w:rsid w:val="18440270"/>
    <w:rsid w:val="30360848"/>
    <w:rsid w:val="45AE31F9"/>
    <w:rsid w:val="47F5C66B"/>
    <w:rsid w:val="525C6369"/>
    <w:rsid w:val="56A637A2"/>
    <w:rsid w:val="5ADE1CCB"/>
    <w:rsid w:val="5AF35A45"/>
    <w:rsid w:val="5CFD68B5"/>
    <w:rsid w:val="5F990328"/>
    <w:rsid w:val="63773BBD"/>
    <w:rsid w:val="63E47698"/>
    <w:rsid w:val="6DFFFC49"/>
    <w:rsid w:val="736E2CA9"/>
    <w:rsid w:val="799B10E8"/>
    <w:rsid w:val="7FBE8615"/>
    <w:rsid w:val="7FEE5AE0"/>
    <w:rsid w:val="7FF0C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link w:val="Char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qFormat/>
    <w:rPr>
      <w:snapToGrid/>
      <w:sz w:val="24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8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qFormat/>
    <w:pPr>
      <w:adjustRightInd w:val="0"/>
      <w:snapToGrid/>
      <w:ind w:left="953" w:hanging="953"/>
    </w:pPr>
  </w:style>
  <w:style w:type="paragraph" w:customStyle="1" w:styleId="aa">
    <w:name w:val="文头"/>
    <w:basedOn w:val="a7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Char">
    <w:name w:val="页脚 Char"/>
    <w:basedOn w:val="a1"/>
    <w:link w:val="a4"/>
    <w:qFormat/>
    <w:rPr>
      <w:rFonts w:ascii="方正仿宋_GBK" w:eastAsia="方正仿宋_GBK" w:hAnsi="方正仿宋_GBK" w:cs="方正仿宋_GBK" w:hint="eastAsia"/>
      <w:snapToGrid/>
      <w:sz w:val="28"/>
    </w:rPr>
  </w:style>
  <w:style w:type="character" w:customStyle="1" w:styleId="Char0">
    <w:name w:val="页眉 Char"/>
    <w:basedOn w:val="a1"/>
    <w:link w:val="a5"/>
    <w:qFormat/>
    <w:rPr>
      <w:rFonts w:ascii="方正仿宋_GBK" w:eastAsia="方正仿宋_GBK" w:hAnsi="方正仿宋_GBK" w:cs="方正仿宋_GBK" w:hint="eastAsia"/>
      <w:snapToGrid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link w:val="Char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qFormat/>
    <w:rPr>
      <w:snapToGrid/>
      <w:sz w:val="24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8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qFormat/>
    <w:pPr>
      <w:adjustRightInd w:val="0"/>
      <w:snapToGrid/>
      <w:ind w:left="953" w:hanging="953"/>
    </w:pPr>
  </w:style>
  <w:style w:type="paragraph" w:customStyle="1" w:styleId="aa">
    <w:name w:val="文头"/>
    <w:basedOn w:val="a7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Char">
    <w:name w:val="页脚 Char"/>
    <w:basedOn w:val="a1"/>
    <w:link w:val="a4"/>
    <w:qFormat/>
    <w:rPr>
      <w:rFonts w:ascii="方正仿宋_GBK" w:eastAsia="方正仿宋_GBK" w:hAnsi="方正仿宋_GBK" w:cs="方正仿宋_GBK" w:hint="eastAsia"/>
      <w:snapToGrid/>
      <w:sz w:val="28"/>
    </w:rPr>
  </w:style>
  <w:style w:type="character" w:customStyle="1" w:styleId="Char0">
    <w:name w:val="页眉 Char"/>
    <w:basedOn w:val="a1"/>
    <w:link w:val="a5"/>
    <w:qFormat/>
    <w:rPr>
      <w:rFonts w:ascii="方正仿宋_GBK" w:eastAsia="方正仿宋_GBK" w:hAnsi="方正仿宋_GBK" w:cs="方正仿宋_GBK" w:hint="eastAsia"/>
      <w:snapToGrid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837</Words>
  <Characters>4772</Characters>
  <Application>Microsoft Office Word</Application>
  <DocSecurity>0</DocSecurity>
  <Lines>39</Lines>
  <Paragraphs>11</Paragraphs>
  <ScaleCrop>false</ScaleCrop>
  <Company>jscin</Company>
  <LinksUpToDate>false</LinksUpToDate>
  <CharactersWithSpaces>5598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2</cp:revision>
  <cp:lastPrinted>2026-07-07T09:40:00Z</cp:lastPrinted>
  <dcterms:created xsi:type="dcterms:W3CDTF">2026-07-07T10:20:00Z</dcterms:created>
  <dcterms:modified xsi:type="dcterms:W3CDTF">2026-07-07T10:20:00Z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eyJoZGlkIjoiYjE5ODA3NGVkYzhkNWFmMTcyOGUwYTg4NWYwZDJkZDIiLCJ1c2VySWQiOiIyMDc3NTE1OTgifQ==</vt:lpwstr>
  </property>
  <property fmtid="{D5CDD505-2E9C-101B-9397-08002B2CF9AE}" pid="4" name="ICV">
    <vt:lpwstr>9931F04737604EEE85FC79E69E5ECBA1_12</vt:lpwstr>
  </property>
</Properties>
</file>