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17661">
      <w:pPr>
        <w:pStyle w:val="2"/>
        <w:shd w:val="clear" w:color="auto" w:fill="auto"/>
        <w:spacing w:before="0" w:beforeAutospacing="0" w:after="0" w:afterAutospacing="0" w:line="560" w:lineRule="exact"/>
        <w:rPr>
          <w:rFonts w:hint="default" w:ascii="Times New Roman" w:hAnsi="Times New Roman" w:eastAsia="方正黑体_GBK"/>
          <w:color w:val="000000"/>
          <w:szCs w:val="32"/>
          <w:lang w:val="en-US" w:eastAsia="zh-CN"/>
        </w:rPr>
      </w:pPr>
      <w:r>
        <w:rPr>
          <w:rFonts w:ascii="Times New Roman" w:hAnsi="Times New Roman" w:eastAsia="方正黑体_GBK"/>
          <w:color w:val="000000"/>
          <w:szCs w:val="32"/>
        </w:rPr>
        <w:t>附件</w:t>
      </w:r>
      <w:r>
        <w:rPr>
          <w:rFonts w:hint="eastAsia" w:ascii="Times New Roman" w:hAnsi="Times New Roman" w:eastAsia="方正黑体_GBK"/>
          <w:color w:val="000000"/>
          <w:szCs w:val="32"/>
          <w:lang w:val="en-US" w:eastAsia="zh-CN"/>
        </w:rPr>
        <w:t>18</w:t>
      </w:r>
    </w:p>
    <w:p w14:paraId="4F689408">
      <w:pPr>
        <w:pStyle w:val="2"/>
        <w:shd w:val="clear" w:color="auto" w:fill="FFFFFF"/>
        <w:spacing w:before="0" w:beforeAutospacing="0" w:after="0" w:afterAutospacing="0" w:line="560" w:lineRule="exact"/>
        <w:rPr>
          <w:rFonts w:ascii="Times New Roman" w:hAnsi="Times New Roman" w:eastAsia="方正黑体_GBK"/>
          <w:color w:val="000000"/>
          <w:szCs w:val="32"/>
        </w:rPr>
      </w:pPr>
    </w:p>
    <w:p w14:paraId="64DB0018">
      <w:pPr>
        <w:pStyle w:val="2"/>
        <w:shd w:val="clear" w:color="auto" w:fill="FFFFFF"/>
        <w:spacing w:before="0" w:beforeAutospacing="0" w:after="0" w:afterAutospacing="0" w:line="560" w:lineRule="exact"/>
        <w:jc w:val="center"/>
        <w:rPr>
          <w:rFonts w:ascii="Times New Roman" w:hAnsi="Times New Roman" w:eastAsia="方正小标宋_GBK"/>
          <w:color w:val="000000"/>
          <w:sz w:val="44"/>
          <w:szCs w:val="44"/>
        </w:rPr>
      </w:pPr>
      <w:r>
        <w:rPr>
          <w:rFonts w:ascii="Times New Roman" w:hAnsi="Times New Roman" w:eastAsia="方正小标宋_GBK"/>
          <w:color w:val="000000"/>
          <w:sz w:val="44"/>
          <w:szCs w:val="44"/>
        </w:rPr>
        <w:t>江苏省房屋建筑和市政基础设施工程</w:t>
      </w:r>
    </w:p>
    <w:p w14:paraId="1A806E94">
      <w:pPr>
        <w:pStyle w:val="2"/>
        <w:shd w:val="clear" w:color="auto" w:fill="FFFFFF"/>
        <w:spacing w:before="0" w:beforeAutospacing="0" w:after="0" w:afterAutospacing="0" w:line="560" w:lineRule="exact"/>
        <w:jc w:val="center"/>
        <w:rPr>
          <w:rFonts w:ascii="Times New Roman" w:hAnsi="Times New Roman" w:eastAsia="方正黑体_GBK"/>
          <w:color w:val="000000"/>
          <w:szCs w:val="32"/>
        </w:rPr>
      </w:pPr>
      <w:r>
        <w:rPr>
          <w:rFonts w:ascii="Times New Roman" w:hAnsi="Times New Roman" w:eastAsia="方正小标宋_GBK"/>
          <w:color w:val="000000"/>
          <w:sz w:val="44"/>
          <w:szCs w:val="44"/>
        </w:rPr>
        <w:t>总承包资格审查及评标办法</w:t>
      </w:r>
    </w:p>
    <w:p w14:paraId="17692A1B">
      <w:pPr>
        <w:pStyle w:val="2"/>
        <w:shd w:val="clear" w:color="auto" w:fill="FFFFFF"/>
        <w:spacing w:before="0" w:beforeAutospacing="0" w:after="0" w:afterAutospacing="0" w:line="560" w:lineRule="exact"/>
        <w:rPr>
          <w:rFonts w:ascii="Times New Roman" w:hAnsi="Times New Roman" w:eastAsia="方正黑体_GBK"/>
          <w:color w:val="000000"/>
          <w:szCs w:val="32"/>
        </w:rPr>
      </w:pPr>
    </w:p>
    <w:p w14:paraId="249AE98E">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hint="default" w:ascii="Times New Roman" w:hAnsi="Times New Roman" w:eastAsia="方正黑体_GBK"/>
          <w:color w:val="000000"/>
          <w:szCs w:val="32"/>
        </w:rPr>
        <w:t>第一条</w:t>
      </w:r>
      <w:r>
        <w:rPr>
          <w:rFonts w:ascii="Times New Roman" w:hAnsi="Times New Roman"/>
          <w:color w:val="000000"/>
          <w:szCs w:val="32"/>
        </w:rPr>
        <w:t xml:space="preserve"> 为规范我省房屋建筑和市政基础设施工程项目总承包招标的资格审查行为和评标行为，维护招投标当事人的相关权益，制定本办法。</w:t>
      </w:r>
    </w:p>
    <w:p w14:paraId="7F5ADD04">
      <w:pPr>
        <w:pStyle w:val="2"/>
        <w:shd w:val="clear" w:color="auto" w:fill="FFFFFF"/>
        <w:spacing w:before="0" w:beforeAutospacing="0" w:after="0" w:afterAutospacing="0" w:line="560" w:lineRule="exact"/>
        <w:ind w:firstLine="640" w:firstLineChars="200"/>
        <w:rPr>
          <w:rFonts w:hint="default" w:ascii="Times New Roman" w:hAnsi="Times New Roman"/>
          <w:color w:val="000000"/>
          <w:szCs w:val="32"/>
        </w:rPr>
      </w:pPr>
      <w:r>
        <w:rPr>
          <w:rFonts w:ascii="Times New Roman" w:hAnsi="Times New Roman" w:eastAsia="方正黑体_GBK"/>
          <w:color w:val="000000"/>
          <w:szCs w:val="32"/>
        </w:rPr>
        <w:t>第二条</w:t>
      </w:r>
      <w:r>
        <w:rPr>
          <w:rFonts w:ascii="Times New Roman" w:hAnsi="Times New Roman"/>
          <w:color w:val="000000"/>
          <w:szCs w:val="32"/>
        </w:rPr>
        <w:t xml:space="preserve"> 本省行政区域内，国有资金项目总承包招标的资格审查活动及评标活动，适用本办法。</w:t>
      </w:r>
    </w:p>
    <w:p w14:paraId="03F47B5A">
      <w:pPr>
        <w:pStyle w:val="2"/>
        <w:shd w:val="clear" w:color="auto" w:fill="FFFFFF"/>
        <w:spacing w:before="0" w:beforeAutospacing="0" w:after="0" w:afterAutospacing="0" w:line="560" w:lineRule="exact"/>
        <w:ind w:firstLine="640" w:firstLineChars="200"/>
        <w:rPr>
          <w:rFonts w:hint="default" w:ascii="Times New Roman" w:hAnsi="Times New Roman"/>
          <w:color w:val="000000"/>
          <w:szCs w:val="32"/>
        </w:rPr>
      </w:pPr>
      <w:r>
        <w:rPr>
          <w:rFonts w:ascii="Times New Roman" w:hAnsi="Times New Roman" w:eastAsia="方正黑体_GBK"/>
          <w:color w:val="000000"/>
          <w:szCs w:val="32"/>
        </w:rPr>
        <w:t>第三条</w:t>
      </w:r>
      <w:r>
        <w:rPr>
          <w:rFonts w:hint="default" w:ascii="Times New Roman" w:hAnsi="Times New Roman"/>
          <w:color w:val="000000"/>
          <w:szCs w:val="32"/>
        </w:rPr>
        <w:t xml:space="preserve"> 本办法所称工程总承包，是指承包单位按照与建设单位签订的合同，对工程设计、采购、施工或者设计、施工等阶段实行总承包，并对工程的质量、安全、工期和造价等全面负责的工程建设组织实施方式。</w:t>
      </w:r>
    </w:p>
    <w:p w14:paraId="15FE4BDE">
      <w:pPr>
        <w:spacing w:line="560" w:lineRule="exact"/>
        <w:ind w:firstLine="640" w:firstLineChars="200"/>
        <w:rPr>
          <w:rFonts w:hint="default"/>
          <w:color w:val="000000"/>
          <w:kern w:val="0"/>
          <w:szCs w:val="32"/>
        </w:rPr>
      </w:pPr>
      <w:r>
        <w:rPr>
          <w:rFonts w:ascii="Times New Roman" w:eastAsia="方正黑体_GBK"/>
          <w:color w:val="000000"/>
          <w:kern w:val="0"/>
          <w:szCs w:val="32"/>
        </w:rPr>
        <w:t>第</w:t>
      </w:r>
      <w:r>
        <w:rPr>
          <w:rFonts w:hint="default" w:ascii="Times New Roman" w:eastAsia="方正黑体_GBK"/>
          <w:color w:val="000000"/>
          <w:kern w:val="0"/>
          <w:szCs w:val="32"/>
        </w:rPr>
        <w:t>四</w:t>
      </w:r>
      <w:r>
        <w:rPr>
          <w:rFonts w:ascii="Times New Roman" w:eastAsia="方正黑体_GBK"/>
          <w:color w:val="000000"/>
          <w:kern w:val="0"/>
          <w:szCs w:val="32"/>
        </w:rPr>
        <w:t xml:space="preserve">条 </w:t>
      </w:r>
      <w:r>
        <w:rPr>
          <w:color w:val="000000"/>
          <w:kern w:val="0"/>
          <w:szCs w:val="32"/>
        </w:rPr>
        <w:t>工程总承包招标可以采用合格制资格预审或者后审，但不得采用有限数量制资格预审。合格制是指凡是符合资格审查规定的资格审查标准的申请人均通过资格审查。采用合格制资格预审的，资格预审合格的申请人不少于3个。</w:t>
      </w:r>
    </w:p>
    <w:p w14:paraId="38EA0A59">
      <w:pPr>
        <w:spacing w:line="560" w:lineRule="exact"/>
        <w:ind w:firstLine="640" w:firstLineChars="200"/>
        <w:rPr>
          <w:color w:val="000000"/>
          <w:kern w:val="0"/>
          <w:szCs w:val="32"/>
        </w:rPr>
      </w:pPr>
      <w:r>
        <w:rPr>
          <w:rFonts w:ascii="Times New Roman" w:eastAsia="方正黑体_GBK"/>
          <w:color w:val="000000"/>
          <w:kern w:val="0"/>
          <w:szCs w:val="32"/>
        </w:rPr>
        <w:t>第</w:t>
      </w:r>
      <w:r>
        <w:rPr>
          <w:rFonts w:hint="default" w:ascii="Times New Roman" w:eastAsia="方正黑体_GBK"/>
          <w:color w:val="000000"/>
          <w:kern w:val="0"/>
          <w:szCs w:val="32"/>
        </w:rPr>
        <w:t>五</w:t>
      </w:r>
      <w:r>
        <w:rPr>
          <w:rFonts w:ascii="Times New Roman" w:eastAsia="方正黑体_GBK"/>
          <w:color w:val="000000"/>
          <w:kern w:val="0"/>
          <w:szCs w:val="32"/>
        </w:rPr>
        <w:t xml:space="preserve">条 </w:t>
      </w:r>
      <w:r>
        <w:rPr>
          <w:color w:val="000000"/>
          <w:kern w:val="0"/>
          <w:szCs w:val="32"/>
        </w:rPr>
        <w:t>资格审查活动应遵循公平、公开、科学、择优的原则。资格审查活动应当在项目所在地的公共资源交易中心进行，并接受招投标监管机构依法实施的监督。</w:t>
      </w:r>
    </w:p>
    <w:p w14:paraId="793B281D">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eastAsia="方正黑体_GBK"/>
          <w:color w:val="000000"/>
          <w:szCs w:val="32"/>
        </w:rPr>
        <w:t>第</w:t>
      </w:r>
      <w:r>
        <w:rPr>
          <w:rFonts w:hint="default" w:ascii="Times New Roman" w:hAnsi="Times New Roman" w:eastAsia="方正黑体_GBK"/>
          <w:color w:val="000000"/>
          <w:szCs w:val="32"/>
        </w:rPr>
        <w:t>六</w:t>
      </w:r>
      <w:r>
        <w:rPr>
          <w:rFonts w:ascii="Times New Roman" w:hAnsi="Times New Roman" w:eastAsia="方正黑体_GBK"/>
          <w:color w:val="000000"/>
          <w:szCs w:val="32"/>
        </w:rPr>
        <w:t>条</w:t>
      </w:r>
      <w:r>
        <w:rPr>
          <w:rFonts w:ascii="Times New Roman" w:hAnsi="Times New Roman"/>
          <w:color w:val="000000"/>
          <w:szCs w:val="32"/>
        </w:rPr>
        <w:t xml:space="preserve"> 招标人应当根据法律、法规和规章的规定，结合工程项目招标的范围和内容特点，在资格预审文件、招标文件和相应的公告中，明确合格投标人的资格条件以及资格评</w:t>
      </w:r>
      <w:r>
        <w:rPr>
          <w:rFonts w:hint="default" w:ascii="Times New Roman" w:hAnsi="Times New Roman"/>
          <w:color w:val="000000"/>
          <w:szCs w:val="32"/>
        </w:rPr>
        <w:t>审</w:t>
      </w:r>
      <w:r>
        <w:rPr>
          <w:rFonts w:ascii="Times New Roman" w:hAnsi="Times New Roman"/>
          <w:color w:val="000000"/>
          <w:szCs w:val="32"/>
        </w:rPr>
        <w:t>的方法、标准。</w:t>
      </w:r>
    </w:p>
    <w:p w14:paraId="3BD7C0FF">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eastAsia="方正黑体_GBK"/>
          <w:color w:val="000000"/>
          <w:szCs w:val="32"/>
        </w:rPr>
        <w:t>第</w:t>
      </w:r>
      <w:r>
        <w:rPr>
          <w:rFonts w:hint="default" w:ascii="Times New Roman" w:hAnsi="Times New Roman" w:eastAsia="方正黑体_GBK"/>
          <w:color w:val="000000"/>
          <w:szCs w:val="32"/>
        </w:rPr>
        <w:t>七</w:t>
      </w:r>
      <w:r>
        <w:rPr>
          <w:rFonts w:ascii="Times New Roman" w:hAnsi="Times New Roman" w:eastAsia="方正黑体_GBK"/>
          <w:color w:val="000000"/>
          <w:szCs w:val="32"/>
        </w:rPr>
        <w:t xml:space="preserve">条 </w:t>
      </w:r>
      <w:r>
        <w:rPr>
          <w:rFonts w:ascii="Times New Roman" w:hAnsi="Times New Roman"/>
          <w:color w:val="000000"/>
          <w:szCs w:val="32"/>
        </w:rPr>
        <w:t>资格审查分为必要条件和可选条件。</w:t>
      </w:r>
    </w:p>
    <w:p w14:paraId="68D18CA2">
      <w:pPr>
        <w:tabs>
          <w:tab w:val="left" w:pos="0"/>
        </w:tabs>
        <w:spacing w:line="560" w:lineRule="exact"/>
        <w:ind w:firstLine="640" w:firstLineChars="200"/>
        <w:rPr>
          <w:color w:val="000000"/>
          <w:kern w:val="0"/>
          <w:szCs w:val="32"/>
        </w:rPr>
      </w:pPr>
      <w:r>
        <w:rPr>
          <w:color w:val="000000"/>
          <w:kern w:val="0"/>
          <w:szCs w:val="32"/>
        </w:rPr>
        <w:t>资格审查必要条件即招标人在资格审查过程中必选的，资格审查合格至少应当满足的条件。资格审查可选条件即招标人根据项目实际可以选择全部或者部分作为资格审查的合格条件。</w:t>
      </w:r>
    </w:p>
    <w:p w14:paraId="1875DCBA">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资格预审和资格后审可根据招标项目需要设置资格审查必选条件和可选条件。</w:t>
      </w:r>
    </w:p>
    <w:p w14:paraId="68BE62BB">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eastAsia="方正黑体_GBK"/>
          <w:color w:val="000000"/>
          <w:szCs w:val="32"/>
        </w:rPr>
        <w:t>第</w:t>
      </w:r>
      <w:r>
        <w:rPr>
          <w:rFonts w:hint="default" w:ascii="Times New Roman" w:hAnsi="Times New Roman" w:eastAsia="方正黑体_GBK"/>
          <w:color w:val="000000"/>
          <w:szCs w:val="32"/>
        </w:rPr>
        <w:t>八</w:t>
      </w:r>
      <w:r>
        <w:rPr>
          <w:rFonts w:ascii="Times New Roman" w:hAnsi="Times New Roman" w:eastAsia="方正黑体_GBK"/>
          <w:color w:val="000000"/>
          <w:szCs w:val="32"/>
        </w:rPr>
        <w:t>条</w:t>
      </w:r>
      <w:r>
        <w:rPr>
          <w:rFonts w:ascii="Times New Roman" w:hAnsi="Times New Roman"/>
          <w:color w:val="000000"/>
          <w:szCs w:val="32"/>
        </w:rPr>
        <w:t xml:space="preserve"> 以下条件为资格审查必要条件：</w:t>
      </w:r>
    </w:p>
    <w:p w14:paraId="20B147D4">
      <w:pPr>
        <w:spacing w:line="560" w:lineRule="exact"/>
        <w:ind w:firstLine="640" w:firstLineChars="200"/>
        <w:rPr>
          <w:color w:val="000000"/>
          <w:kern w:val="0"/>
          <w:szCs w:val="32"/>
        </w:rPr>
      </w:pPr>
      <w:r>
        <w:rPr>
          <w:color w:val="000000"/>
          <w:kern w:val="0"/>
          <w:szCs w:val="32"/>
        </w:rPr>
        <w:t>（一）</w:t>
      </w:r>
      <w:r>
        <w:rPr>
          <w:rFonts w:hint="default"/>
          <w:snapToGrid w:val="0"/>
          <w:color w:val="000000"/>
          <w:kern w:val="32"/>
          <w:szCs w:val="32"/>
          <w:highlight w:val="lightGray"/>
        </w:rPr>
        <w:t>拥有完全民事行为能力</w:t>
      </w:r>
      <w:r>
        <w:rPr>
          <w:rFonts w:hint="default"/>
          <w:color w:val="000000"/>
          <w:kern w:val="0"/>
          <w:szCs w:val="32"/>
        </w:rPr>
        <w:t>；</w:t>
      </w:r>
    </w:p>
    <w:p w14:paraId="63CF51EC">
      <w:pPr>
        <w:spacing w:line="560" w:lineRule="exact"/>
        <w:ind w:firstLine="640" w:firstLineChars="200"/>
        <w:rPr>
          <w:color w:val="000000"/>
          <w:kern w:val="0"/>
          <w:szCs w:val="32"/>
        </w:rPr>
      </w:pPr>
      <w:r>
        <w:rPr>
          <w:color w:val="000000"/>
          <w:kern w:val="0"/>
          <w:szCs w:val="32"/>
        </w:rPr>
        <w:t>（二）企业的设计、施工资质类别、等级和总承包项目经理等符合国家有关规定</w:t>
      </w:r>
      <w:r>
        <w:rPr>
          <w:rFonts w:hint="default"/>
          <w:color w:val="000000"/>
          <w:kern w:val="0"/>
          <w:szCs w:val="32"/>
        </w:rPr>
        <w:t>；</w:t>
      </w:r>
    </w:p>
    <w:p w14:paraId="5BF4831C">
      <w:pPr>
        <w:spacing w:line="560" w:lineRule="exact"/>
        <w:ind w:firstLine="640" w:firstLineChars="200"/>
        <w:rPr>
          <w:color w:val="000000"/>
          <w:kern w:val="0"/>
          <w:szCs w:val="32"/>
        </w:rPr>
      </w:pPr>
      <w:r>
        <w:rPr>
          <w:color w:val="000000"/>
          <w:kern w:val="0"/>
          <w:szCs w:val="32"/>
        </w:rPr>
        <w:t>（三）以联合体形式投标的，联合体的资格（资质）条件必须符合资格预审文件或者招标文件要求，并附有共同投标协议</w:t>
      </w:r>
      <w:r>
        <w:rPr>
          <w:rFonts w:hint="default"/>
          <w:color w:val="000000"/>
          <w:kern w:val="0"/>
          <w:szCs w:val="32"/>
        </w:rPr>
        <w:t>；</w:t>
      </w:r>
    </w:p>
    <w:p w14:paraId="474DBD2B">
      <w:pPr>
        <w:spacing w:line="560" w:lineRule="exact"/>
        <w:ind w:firstLine="640" w:firstLineChars="200"/>
        <w:rPr>
          <w:rFonts w:hint="default"/>
          <w:color w:val="000000"/>
          <w:kern w:val="0"/>
          <w:szCs w:val="32"/>
        </w:rPr>
      </w:pPr>
      <w:r>
        <w:rPr>
          <w:color w:val="000000"/>
          <w:kern w:val="0"/>
          <w:szCs w:val="32"/>
        </w:rPr>
        <w:t>（四）企业具备安全生产条件，并取得安全生产许可证（相关规定无要求的除外）</w:t>
      </w:r>
      <w:r>
        <w:rPr>
          <w:rFonts w:hint="default"/>
          <w:color w:val="000000"/>
          <w:kern w:val="0"/>
          <w:szCs w:val="32"/>
        </w:rPr>
        <w:t>；</w:t>
      </w:r>
    </w:p>
    <w:p w14:paraId="1B139799">
      <w:pPr>
        <w:spacing w:line="560" w:lineRule="exact"/>
        <w:ind w:firstLine="640" w:firstLineChars="200"/>
        <w:rPr>
          <w:rFonts w:hint="default"/>
          <w:color w:val="000000"/>
          <w:kern w:val="0"/>
          <w:szCs w:val="32"/>
        </w:rPr>
      </w:pPr>
      <w:r>
        <w:rPr>
          <w:color w:val="000000"/>
          <w:kern w:val="0"/>
          <w:szCs w:val="32"/>
        </w:rPr>
        <w:t>（五）投标人类似业绩（数量只能设置1项，时间</w:t>
      </w:r>
      <w:r>
        <w:rPr>
          <w:rFonts w:hint="default"/>
          <w:color w:val="000000"/>
          <w:kern w:val="0"/>
          <w:szCs w:val="32"/>
        </w:rPr>
        <w:t>不限</w:t>
      </w:r>
      <w:r>
        <w:rPr>
          <w:color w:val="000000"/>
          <w:kern w:val="0"/>
          <w:szCs w:val="32"/>
        </w:rPr>
        <w:t>。类似业绩是指与发包工程相类似的</w:t>
      </w:r>
      <w:r>
        <w:rPr>
          <w:rFonts w:hint="default"/>
          <w:color w:val="000000"/>
          <w:kern w:val="0"/>
          <w:szCs w:val="32"/>
        </w:rPr>
        <w:t>设计、施工或者工程总承包业绩</w:t>
      </w:r>
      <w:r>
        <w:rPr>
          <w:color w:val="000000"/>
          <w:kern w:val="0"/>
          <w:szCs w:val="32"/>
        </w:rPr>
        <w:t>,量化指标的打折系数按附件</w:t>
      </w:r>
      <w:r>
        <w:rPr>
          <w:rFonts w:hint="default"/>
          <w:color w:val="000000"/>
          <w:kern w:val="0"/>
          <w:szCs w:val="32"/>
        </w:rPr>
        <w:t>一</w:t>
      </w:r>
      <w:r>
        <w:rPr>
          <w:color w:val="000000"/>
          <w:kern w:val="0"/>
          <w:szCs w:val="32"/>
        </w:rPr>
        <w:t>执行。)</w:t>
      </w:r>
      <w:r>
        <w:rPr>
          <w:rFonts w:hint="default"/>
          <w:color w:val="000000"/>
          <w:kern w:val="0"/>
          <w:szCs w:val="32"/>
        </w:rPr>
        <w:t>；</w:t>
      </w:r>
    </w:p>
    <w:p w14:paraId="7160686D">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（六）总承包项目经理必须满足下列条件：</w:t>
      </w:r>
    </w:p>
    <w:p w14:paraId="6A14A801">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hint="default" w:ascii="Times New Roman" w:hAnsi="Times New Roman"/>
          <w:color w:val="000000"/>
          <w:szCs w:val="32"/>
        </w:rPr>
        <w:t>1．</w:t>
      </w:r>
      <w:r>
        <w:rPr>
          <w:rFonts w:ascii="Times New Roman" w:hAnsi="Times New Roman"/>
          <w:color w:val="000000"/>
          <w:szCs w:val="32"/>
        </w:rPr>
        <w:t>工程总承包项目经理不得同时在两个或者两个以上工程项目担任工程总承包项目经理、施工项目负责人</w:t>
      </w:r>
      <w:r>
        <w:rPr>
          <w:rFonts w:hint="default" w:ascii="Times New Roman" w:hAnsi="Times New Roman"/>
          <w:color w:val="000000"/>
          <w:szCs w:val="32"/>
        </w:rPr>
        <w:t>；</w:t>
      </w:r>
    </w:p>
    <w:p w14:paraId="4CD3952E">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hint="default" w:ascii="Times New Roman" w:hAnsi="Times New Roman"/>
          <w:color w:val="000000"/>
          <w:szCs w:val="32"/>
        </w:rPr>
        <w:t>2</w:t>
      </w:r>
      <w:r>
        <w:rPr>
          <w:rFonts w:ascii="Times New Roman" w:hAnsi="Times New Roman"/>
          <w:color w:val="000000"/>
          <w:szCs w:val="32"/>
        </w:rPr>
        <w:t>．总承包项目经理无行贿犯罪行为记录；或有行贿犯罪行为记录，但自记录之日起已超过5年的</w:t>
      </w:r>
      <w:r>
        <w:rPr>
          <w:rFonts w:hint="default" w:ascii="Times New Roman" w:hAnsi="Times New Roman"/>
          <w:color w:val="000000"/>
          <w:szCs w:val="32"/>
        </w:rPr>
        <w:t>；</w:t>
      </w:r>
    </w:p>
    <w:p w14:paraId="318F9839">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hint="default" w:ascii="Times New Roman" w:hAnsi="Times New Roman"/>
          <w:color w:val="000000"/>
          <w:szCs w:val="32"/>
        </w:rPr>
        <w:t>3</w:t>
      </w:r>
      <w:r>
        <w:rPr>
          <w:rFonts w:ascii="Times New Roman" w:hAnsi="Times New Roman"/>
          <w:color w:val="000000"/>
          <w:szCs w:val="32"/>
        </w:rPr>
        <w:t>．项目负责人类似业绩（数量只能设置1项，时间</w:t>
      </w:r>
      <w:r>
        <w:rPr>
          <w:rFonts w:hint="default" w:ascii="Times New Roman" w:hAnsi="Times New Roman"/>
          <w:color w:val="000000"/>
          <w:szCs w:val="32"/>
        </w:rPr>
        <w:t>不限</w:t>
      </w:r>
      <w:r>
        <w:rPr>
          <w:rFonts w:ascii="Times New Roman" w:hAnsi="Times New Roman"/>
          <w:color w:val="000000"/>
          <w:szCs w:val="32"/>
        </w:rPr>
        <w:t>。类似业绩是指与发包工程相类似的工程总承包项目经理、设计项目负责人、施工项目负责人或者项目总监理工程师,量化指标的打折系数按附件</w:t>
      </w:r>
      <w:r>
        <w:rPr>
          <w:rFonts w:hint="default" w:ascii="Times New Roman" w:hAnsi="Times New Roman"/>
          <w:color w:val="000000"/>
          <w:szCs w:val="32"/>
        </w:rPr>
        <w:t>一</w:t>
      </w:r>
      <w:r>
        <w:rPr>
          <w:rFonts w:ascii="Times New Roman" w:hAnsi="Times New Roman"/>
          <w:color w:val="000000"/>
          <w:szCs w:val="32"/>
        </w:rPr>
        <w:t>执行。）</w:t>
      </w:r>
      <w:r>
        <w:rPr>
          <w:rFonts w:hint="default" w:ascii="Times New Roman" w:hAnsi="Times New Roman"/>
          <w:color w:val="000000"/>
          <w:szCs w:val="32"/>
        </w:rPr>
        <w:t>。</w:t>
      </w:r>
    </w:p>
    <w:p w14:paraId="05B59449">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（七）资格预审申请人或者投标人不得存在下列情形之一</w:t>
      </w:r>
      <w:r>
        <w:rPr>
          <w:rFonts w:hint="default" w:ascii="Times New Roman" w:hAnsi="Times New Roman"/>
          <w:color w:val="000000"/>
          <w:szCs w:val="32"/>
        </w:rPr>
        <w:t>：</w:t>
      </w:r>
    </w:p>
    <w:p w14:paraId="0DAACCFC">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1．为招标人不具有独立法人资格的附属机构（单位）；</w:t>
      </w:r>
    </w:p>
    <w:p w14:paraId="0B7105A6">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2．为本招标项目的代建单位、项目管理单位、监理单位、造价咨询单位、招标代理单位；</w:t>
      </w:r>
    </w:p>
    <w:p w14:paraId="527DC5AB">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3．与本招标项目的代建单位、项目管理单位、监理单位、造价咨询单位、招标代理单位同为一个法定代表人的，或者相互控股、参股的；</w:t>
      </w:r>
    </w:p>
    <w:p w14:paraId="5EDF22F9">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4．与招标人存在利害关系可能影响招标公正性的；</w:t>
      </w:r>
    </w:p>
    <w:p w14:paraId="578B11AE">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5．处于被责令停业、财产被接管、冻结和破产状态，以及投标资格被取消或者被暂停且在暂停期内；</w:t>
      </w:r>
    </w:p>
    <w:p w14:paraId="232E2990">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6．因拖欠工人工资或者发生质量安全事故被有关部门限制在招标项目所在地承接工程的；</w:t>
      </w:r>
    </w:p>
    <w:p w14:paraId="6A419F2C">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7．申请人近3年内有行贿犯罪行为且被记录，或者法定代表人有行贿犯罪记录且自记录之日起未超过5年的；</w:t>
      </w:r>
    </w:p>
    <w:p w14:paraId="4A796AE9">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8．单位负责人为同一人或者存在控股、管理关系的不同单位，不得参加同一标段投标或者未划分标段的同一招标项目投标；</w:t>
      </w:r>
    </w:p>
    <w:p w14:paraId="2D8C40E9">
      <w:pPr>
        <w:pStyle w:val="2"/>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9．政府投资项目的项目建议书、可行性研究报告、初步设计文件编制单位及其评估单位未公开已经完成的项目建议书、可行性研究报告、初步设计文件的，不得成为该项目的工程总承包单位。</w:t>
      </w:r>
    </w:p>
    <w:p w14:paraId="31184D1B">
      <w:pPr>
        <w:pStyle w:val="2"/>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（八）不符合法律、法规规定的</w:t>
      </w:r>
      <w:r>
        <w:rPr>
          <w:rFonts w:hint="default" w:ascii="Times New Roman" w:hAnsi="Times New Roman"/>
          <w:color w:val="000000"/>
          <w:szCs w:val="32"/>
        </w:rPr>
        <w:t>其</w:t>
      </w:r>
      <w:r>
        <w:rPr>
          <w:rFonts w:ascii="Times New Roman" w:hAnsi="Times New Roman"/>
          <w:color w:val="000000"/>
          <w:szCs w:val="32"/>
        </w:rPr>
        <w:t>他条件。</w:t>
      </w:r>
    </w:p>
    <w:p w14:paraId="7D5B204E">
      <w:pPr>
        <w:pStyle w:val="2"/>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eastAsia="方正黑体_GBK"/>
          <w:color w:val="000000"/>
          <w:szCs w:val="32"/>
        </w:rPr>
        <w:t>第</w:t>
      </w:r>
      <w:r>
        <w:rPr>
          <w:rFonts w:hint="default" w:ascii="Times New Roman" w:hAnsi="Times New Roman" w:eastAsia="方正黑体_GBK"/>
          <w:color w:val="000000"/>
          <w:szCs w:val="32"/>
        </w:rPr>
        <w:t>九</w:t>
      </w:r>
      <w:r>
        <w:rPr>
          <w:rFonts w:ascii="Times New Roman" w:hAnsi="Times New Roman" w:eastAsia="方正黑体_GBK"/>
          <w:color w:val="000000"/>
          <w:szCs w:val="32"/>
        </w:rPr>
        <w:t xml:space="preserve">条 </w:t>
      </w:r>
      <w:r>
        <w:rPr>
          <w:rFonts w:ascii="Times New Roman" w:hAnsi="Times New Roman"/>
          <w:color w:val="000000"/>
          <w:szCs w:val="32"/>
        </w:rPr>
        <w:t>以下条件属于资格审查可选条件：</w:t>
      </w:r>
    </w:p>
    <w:p w14:paraId="253EC6D5">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（一）近2年以来，企业和拟派工程总承包项目经理没有因串通投标、弄虚作假、以他人名义投标、骗取中标、转包、违法分包等违法行为受到建设等有关部门行政处罚的</w:t>
      </w:r>
      <w:r>
        <w:rPr>
          <w:rFonts w:hint="default" w:ascii="Times New Roman" w:hAnsi="Times New Roman"/>
          <w:color w:val="000000"/>
          <w:szCs w:val="32"/>
        </w:rPr>
        <w:t>或认定单位作出信用修复决定的</w:t>
      </w:r>
      <w:r>
        <w:rPr>
          <w:rFonts w:ascii="Times New Roman" w:hAnsi="Times New Roman"/>
          <w:color w:val="000000"/>
          <w:szCs w:val="32"/>
        </w:rPr>
        <w:t>；</w:t>
      </w:r>
    </w:p>
    <w:p w14:paraId="0F9F6A6C">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（二）近1年以来，企业没有无正当理由放弃中标资格（不含工程总承包项目经理多投多中后放弃）、不与招标人订立合同、拒不提供履约担保情形的；</w:t>
      </w:r>
    </w:p>
    <w:p w14:paraId="30150C9A">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（四）近五年内以来，申请人或者拟派工程总承包项目经理在招标人之前的工程中没有履约评价不合格的。</w:t>
      </w:r>
    </w:p>
    <w:p w14:paraId="6C382D84">
      <w:pPr>
        <w:pStyle w:val="2"/>
        <w:shd w:val="clear" w:color="auto" w:fill="FFFFFF"/>
        <w:spacing w:before="0" w:beforeAutospacing="0" w:after="0" w:afterAutospacing="0" w:line="560" w:lineRule="exact"/>
        <w:ind w:firstLine="640" w:firstLineChars="200"/>
        <w:rPr>
          <w:rFonts w:hint="default" w:ascii="Times New Roman" w:hAnsi="Times New Roman"/>
          <w:color w:val="000000"/>
          <w:szCs w:val="32"/>
        </w:rPr>
      </w:pPr>
      <w:r>
        <w:rPr>
          <w:rFonts w:ascii="Times New Roman" w:hAnsi="Times New Roman"/>
          <w:color w:val="000000"/>
          <w:szCs w:val="32"/>
        </w:rPr>
        <w:t>（五）投标人没有在“信用中国”网站中被列入失信被执行人名单。</w:t>
      </w:r>
    </w:p>
    <w:p w14:paraId="5C2C9F66">
      <w:pPr>
        <w:spacing w:line="560" w:lineRule="exact"/>
        <w:ind w:firstLine="640" w:firstLineChars="200"/>
        <w:rPr>
          <w:rFonts w:hint="default"/>
          <w:color w:val="000000"/>
          <w:kern w:val="0"/>
          <w:szCs w:val="32"/>
        </w:rPr>
      </w:pPr>
      <w:r>
        <w:rPr>
          <w:rFonts w:hint="default"/>
          <w:color w:val="000000"/>
          <w:kern w:val="0"/>
          <w:szCs w:val="32"/>
        </w:rPr>
        <w:t>（六）</w:t>
      </w:r>
      <w:r>
        <w:rPr>
          <w:color w:val="000000"/>
          <w:kern w:val="0"/>
          <w:szCs w:val="32"/>
        </w:rPr>
        <w:t>投标人类似业绩（数量只能设置1项，时间不得少于3年。类似业绩是指与发包工程相类似的</w:t>
      </w:r>
      <w:r>
        <w:rPr>
          <w:rFonts w:hint="default"/>
          <w:color w:val="000000"/>
          <w:kern w:val="0"/>
          <w:szCs w:val="32"/>
        </w:rPr>
        <w:t>设计、施工或者工程总承包业绩</w:t>
      </w:r>
      <w:r>
        <w:rPr>
          <w:color w:val="000000"/>
          <w:kern w:val="0"/>
          <w:szCs w:val="32"/>
        </w:rPr>
        <w:t>,量化指标的打折系数按附件</w:t>
      </w:r>
      <w:r>
        <w:rPr>
          <w:rFonts w:hint="default"/>
          <w:color w:val="000000"/>
          <w:kern w:val="0"/>
          <w:szCs w:val="32"/>
        </w:rPr>
        <w:t>一</w:t>
      </w:r>
      <w:r>
        <w:rPr>
          <w:color w:val="000000"/>
          <w:kern w:val="0"/>
          <w:szCs w:val="32"/>
        </w:rPr>
        <w:t xml:space="preserve">执行。) </w:t>
      </w:r>
    </w:p>
    <w:p w14:paraId="70A018F5">
      <w:pPr>
        <w:spacing w:line="560" w:lineRule="exact"/>
        <w:ind w:firstLine="640" w:firstLineChars="200"/>
        <w:rPr>
          <w:rFonts w:hint="default"/>
          <w:color w:val="000000"/>
          <w:kern w:val="0"/>
          <w:szCs w:val="32"/>
        </w:rPr>
      </w:pPr>
      <w:r>
        <w:rPr>
          <w:rFonts w:hint="default"/>
          <w:color w:val="000000"/>
          <w:kern w:val="0"/>
          <w:szCs w:val="32"/>
        </w:rPr>
        <w:t>（七）</w:t>
      </w:r>
      <w:r>
        <w:rPr>
          <w:color w:val="000000"/>
          <w:kern w:val="0"/>
          <w:szCs w:val="32"/>
        </w:rPr>
        <w:t>项目负责人类似业绩（数量只能设置1项，时间不得少于3年。类似业绩是指与发包工程相类似的工程总承包项目经理、设计项目负责人、施工项目负责人或者项目总监理工程师,量化指标的打折系数按附件</w:t>
      </w:r>
      <w:r>
        <w:rPr>
          <w:rFonts w:hint="default"/>
          <w:color w:val="000000"/>
          <w:kern w:val="0"/>
          <w:szCs w:val="32"/>
        </w:rPr>
        <w:t>一</w:t>
      </w:r>
      <w:r>
        <w:rPr>
          <w:color w:val="000000"/>
          <w:kern w:val="0"/>
          <w:szCs w:val="32"/>
        </w:rPr>
        <w:t>执行。。）</w:t>
      </w:r>
    </w:p>
    <w:p w14:paraId="7B063313">
      <w:pPr>
        <w:pStyle w:val="2"/>
        <w:shd w:val="clear" w:color="auto" w:fill="FFFFFF"/>
        <w:spacing w:before="0" w:beforeAutospacing="0" w:after="0" w:afterAutospacing="0" w:line="560" w:lineRule="exact"/>
        <w:ind w:firstLine="640" w:firstLineChars="200"/>
        <w:rPr>
          <w:rFonts w:ascii="Times New Roman" w:hAnsi="Times New Roman"/>
          <w:color w:val="000000"/>
          <w:szCs w:val="32"/>
        </w:rPr>
      </w:pPr>
      <w:r>
        <w:rPr>
          <w:rFonts w:ascii="Times New Roman" w:hAnsi="Times New Roman"/>
          <w:color w:val="000000"/>
          <w:szCs w:val="32"/>
        </w:rPr>
        <w:t>其他资格审查活动按附件</w:t>
      </w:r>
      <w:r>
        <w:rPr>
          <w:rFonts w:hint="default" w:ascii="Times New Roman" w:hAnsi="Times New Roman"/>
          <w:color w:val="000000"/>
          <w:szCs w:val="32"/>
        </w:rPr>
        <w:t>二</w:t>
      </w:r>
      <w:r>
        <w:rPr>
          <w:rFonts w:ascii="Times New Roman" w:hAnsi="Times New Roman"/>
          <w:color w:val="000000"/>
          <w:szCs w:val="32"/>
        </w:rPr>
        <w:t>执行。</w:t>
      </w:r>
    </w:p>
    <w:p w14:paraId="7BD18EAC">
      <w:pPr>
        <w:spacing w:line="560" w:lineRule="exact"/>
        <w:ind w:firstLine="640" w:firstLineChars="200"/>
        <w:rPr>
          <w:color w:val="000000"/>
          <w:kern w:val="0"/>
          <w:szCs w:val="32"/>
        </w:rPr>
      </w:pPr>
      <w:r>
        <w:rPr>
          <w:rFonts w:ascii="Times New Roman" w:eastAsia="方正黑体_GBK"/>
          <w:color w:val="000000"/>
          <w:kern w:val="0"/>
          <w:szCs w:val="32"/>
        </w:rPr>
        <w:t xml:space="preserve">第十条 </w:t>
      </w:r>
      <w:r>
        <w:rPr>
          <w:color w:val="000000"/>
          <w:kern w:val="0"/>
          <w:szCs w:val="32"/>
        </w:rPr>
        <w:t>工程总承包评标一般但不限于采用综合评估法。评审的主要因素包括承包人</w:t>
      </w:r>
      <w:r>
        <w:rPr>
          <w:rFonts w:hint="default"/>
          <w:color w:val="000000"/>
          <w:kern w:val="0"/>
          <w:szCs w:val="32"/>
        </w:rPr>
        <w:t>设计文件</w:t>
      </w:r>
      <w:r>
        <w:rPr>
          <w:color w:val="000000"/>
          <w:kern w:val="0"/>
          <w:szCs w:val="32"/>
        </w:rPr>
        <w:t>、工程总承包报价、承包人实施计划和工程业绩。招标人应当根据本办法后附表制定评标办法。</w:t>
      </w:r>
    </w:p>
    <w:p w14:paraId="792D9458">
      <w:pPr>
        <w:spacing w:line="560" w:lineRule="exact"/>
        <w:ind w:firstLine="640" w:firstLineChars="200"/>
        <w:rPr>
          <w:color w:val="000000"/>
          <w:kern w:val="0"/>
          <w:szCs w:val="32"/>
        </w:rPr>
      </w:pPr>
      <w:r>
        <w:rPr>
          <w:color w:val="000000"/>
          <w:kern w:val="0"/>
          <w:szCs w:val="32"/>
        </w:rPr>
        <w:t>投标人提交的设计文件应当符合现行的《建筑工程设计文件编制深度规定》、《市政公用工程设计文件编制深度规定》、《风景园林工程设计文件编制深度规定》中相应设计阶段的编制深度要求（施工图设计文件除外）。</w:t>
      </w:r>
    </w:p>
    <w:p w14:paraId="0984F3BA">
      <w:pPr>
        <w:spacing w:line="560" w:lineRule="exact"/>
        <w:ind w:firstLine="640" w:firstLineChars="200"/>
        <w:rPr>
          <w:color w:val="000000"/>
          <w:kern w:val="0"/>
          <w:szCs w:val="32"/>
        </w:rPr>
      </w:pPr>
      <w:r>
        <w:rPr>
          <w:color w:val="000000"/>
          <w:kern w:val="0"/>
          <w:szCs w:val="32"/>
        </w:rPr>
        <w:t>对于工程总承包报价的评审，应当将设计费、设备费、施工费和工程总承包管理费等合成一个总投标报价评审。</w:t>
      </w:r>
    </w:p>
    <w:p w14:paraId="4AA918B9">
      <w:pPr>
        <w:spacing w:line="560" w:lineRule="exact"/>
        <w:ind w:firstLine="640" w:firstLineChars="200"/>
        <w:rPr>
          <w:color w:val="000000"/>
          <w:kern w:val="0"/>
          <w:szCs w:val="32"/>
        </w:rPr>
      </w:pPr>
      <w:r>
        <w:rPr>
          <w:rFonts w:ascii="Times New Roman" w:eastAsia="方正黑体_GBK"/>
          <w:color w:val="000000"/>
          <w:kern w:val="0"/>
          <w:szCs w:val="32"/>
        </w:rPr>
        <w:t>第十</w:t>
      </w:r>
      <w:r>
        <w:rPr>
          <w:rFonts w:hint="default" w:ascii="Times New Roman" w:eastAsia="方正黑体_GBK"/>
          <w:color w:val="000000"/>
          <w:kern w:val="0"/>
          <w:szCs w:val="32"/>
        </w:rPr>
        <w:t>一</w:t>
      </w:r>
      <w:r>
        <w:rPr>
          <w:rFonts w:ascii="Times New Roman" w:eastAsia="方正黑体_GBK"/>
          <w:color w:val="000000"/>
          <w:kern w:val="0"/>
          <w:szCs w:val="32"/>
        </w:rPr>
        <w:t xml:space="preserve">条 </w:t>
      </w:r>
      <w:r>
        <w:rPr>
          <w:color w:val="000000"/>
          <w:kern w:val="0"/>
          <w:szCs w:val="32"/>
        </w:rPr>
        <w:t>工程总承包项目招标一般应当采用两阶段评标。投标人应当按照招标文件的要求编制、递交投标文件（一般包括两部分：一是设计文件部分，二是投标文件的商务技术部分，包括资格审查材料、工程总承包报价、项目管理组织方案以及工程业绩等）。开标、评标活动分两个阶段进行：</w:t>
      </w:r>
    </w:p>
    <w:p w14:paraId="5123ED6C">
      <w:pPr>
        <w:spacing w:line="560" w:lineRule="exact"/>
        <w:ind w:firstLine="640" w:firstLineChars="200"/>
        <w:rPr>
          <w:color w:val="000000"/>
          <w:kern w:val="0"/>
          <w:szCs w:val="32"/>
        </w:rPr>
      </w:pPr>
      <w:r>
        <w:rPr>
          <w:color w:val="000000"/>
          <w:kern w:val="0"/>
          <w:szCs w:val="32"/>
        </w:rPr>
        <w:t>第一阶段：先开设计文件及资格审查资料（实行资格后审的）部分，对设计文件及资格审查资料（实行资格后审的）进行评审。在设计文件评审及资格审查（实行资格后审的）合格（得分60%以上，具体合格分在招标文件中明确）的投标人中，只有设计文件得分汇总排在前若干名的（不少于5名，具体数量在招标文件中明确），才能进入第二阶段开标、评标；设计文件评审合格的投标人少于5名的，全部进入第二阶段开标、评标。</w:t>
      </w:r>
    </w:p>
    <w:p w14:paraId="529F48C6">
      <w:pPr>
        <w:spacing w:line="560" w:lineRule="exact"/>
        <w:ind w:firstLine="640" w:firstLineChars="200"/>
        <w:rPr>
          <w:color w:val="000000"/>
          <w:kern w:val="0"/>
          <w:szCs w:val="32"/>
        </w:rPr>
      </w:pPr>
      <w:r>
        <w:rPr>
          <w:color w:val="000000"/>
          <w:kern w:val="0"/>
          <w:szCs w:val="32"/>
        </w:rPr>
        <w:t>第二阶段：开启所有投标文件的商务技术部分后，宣布进入第二阶段评审入围的投标人，评标委员会按照招标文件规定的评标方法对商务技术标进行评审。设计文件得分是否带入第二阶段，由招标人根据招标项目的实际情况在招标文件中明确。</w:t>
      </w:r>
    </w:p>
    <w:p w14:paraId="71EE3195">
      <w:pPr>
        <w:spacing w:line="560" w:lineRule="exact"/>
        <w:rPr>
          <w:rFonts w:hint="default"/>
          <w:color w:val="000000"/>
          <w:kern w:val="0"/>
          <w:szCs w:val="32"/>
        </w:rPr>
      </w:pPr>
      <w:r>
        <w:rPr>
          <w:color w:val="000000"/>
          <w:kern w:val="0"/>
          <w:szCs w:val="32"/>
        </w:rPr>
        <w:t>在初步设计完成后进行招标的工程总承包项目，可以不采用两阶段评标。如果采用，则第一阶段评审“项目管理组织方案”，第二阶段评审“资格审查材料、工程总承包报价以及工程业绩”等。</w:t>
      </w:r>
    </w:p>
    <w:p w14:paraId="1D4C7773">
      <w:pPr>
        <w:spacing w:line="560" w:lineRule="exact"/>
        <w:ind w:firstLine="640" w:firstLineChars="200"/>
        <w:rPr>
          <w:color w:val="000000"/>
          <w:kern w:val="0"/>
          <w:szCs w:val="32"/>
        </w:rPr>
      </w:pPr>
      <w:r>
        <w:rPr>
          <w:rFonts w:ascii="Times New Roman" w:eastAsia="方正黑体_GBK"/>
          <w:color w:val="000000"/>
          <w:kern w:val="0"/>
          <w:szCs w:val="32"/>
        </w:rPr>
        <w:t>第十</w:t>
      </w:r>
      <w:r>
        <w:rPr>
          <w:rFonts w:hint="default" w:ascii="Times New Roman" w:eastAsia="方正黑体_GBK"/>
          <w:color w:val="000000"/>
          <w:kern w:val="0"/>
          <w:szCs w:val="32"/>
        </w:rPr>
        <w:t>二</w:t>
      </w:r>
      <w:r>
        <w:rPr>
          <w:rFonts w:ascii="Times New Roman" w:eastAsia="方正黑体_GBK"/>
          <w:color w:val="000000"/>
          <w:kern w:val="0"/>
          <w:szCs w:val="32"/>
        </w:rPr>
        <w:t>条</w:t>
      </w:r>
      <w:r>
        <w:rPr>
          <w:rFonts w:hint="default" w:ascii="Times New Roman" w:eastAsia="方正黑体_GBK"/>
          <w:color w:val="000000"/>
          <w:kern w:val="0"/>
          <w:szCs w:val="32"/>
        </w:rPr>
        <w:t xml:space="preserve"> </w:t>
      </w:r>
      <w:r>
        <w:rPr>
          <w:rFonts w:hint="default"/>
          <w:color w:val="000000"/>
          <w:kern w:val="0"/>
          <w:szCs w:val="32"/>
        </w:rPr>
        <w:t>各地可以根据本办法的有关规定，结合本地区实际情况，对评标细则进行适当调整。</w:t>
      </w:r>
    </w:p>
    <w:p w14:paraId="55F5CABE">
      <w:pPr>
        <w:ind w:firstLine="640" w:firstLineChars="200"/>
        <w:rPr>
          <w:snapToGrid w:val="0"/>
          <w:color w:val="000000"/>
          <w:kern w:val="32"/>
          <w:szCs w:val="32"/>
        </w:rPr>
      </w:pPr>
    </w:p>
    <w:p w14:paraId="52212145">
      <w:pPr>
        <w:rPr>
          <w:rFonts w:eastAsia="方正黑体_GBK"/>
          <w:color w:val="000000"/>
          <w:szCs w:val="32"/>
        </w:rPr>
      </w:pPr>
      <w:r>
        <w:rPr>
          <w:snapToGrid w:val="0"/>
          <w:color w:val="000000"/>
          <w:kern w:val="32"/>
          <w:szCs w:val="32"/>
        </w:rPr>
        <w:br w:type="page"/>
      </w:r>
      <w:r>
        <w:rPr>
          <w:rFonts w:eastAsia="方正黑体_GBK"/>
          <w:color w:val="000000"/>
          <w:szCs w:val="32"/>
        </w:rPr>
        <w:t>附表</w:t>
      </w:r>
    </w:p>
    <w:p w14:paraId="4425005E">
      <w:pPr>
        <w:pStyle w:val="2"/>
        <w:spacing w:before="0" w:beforeAutospacing="0" w:after="0" w:afterAutospacing="0"/>
        <w:jc w:val="center"/>
        <w:rPr>
          <w:rFonts w:ascii="Times New Roman" w:hAnsi="Times New Roman" w:eastAsia="方正小标宋_GBK"/>
          <w:color w:val="000000"/>
          <w:sz w:val="44"/>
          <w:szCs w:val="44"/>
        </w:rPr>
      </w:pPr>
      <w:r>
        <w:rPr>
          <w:rFonts w:ascii="Times New Roman" w:hAnsi="Times New Roman" w:eastAsia="方正小标宋_GBK"/>
          <w:color w:val="000000"/>
          <w:sz w:val="44"/>
          <w:szCs w:val="44"/>
        </w:rPr>
        <w:t>适用于可行性研究完成阶段</w:t>
      </w:r>
      <w:r>
        <w:rPr>
          <w:rFonts w:hint="default" w:ascii="Times New Roman" w:hAnsi="Times New Roman" w:eastAsia="方正小标宋_GBK"/>
          <w:color w:val="000000"/>
          <w:sz w:val="44"/>
          <w:szCs w:val="44"/>
        </w:rPr>
        <w:t>的工程总承包</w:t>
      </w:r>
      <w:r>
        <w:rPr>
          <w:rFonts w:ascii="Times New Roman" w:hAnsi="Times New Roman" w:eastAsia="方正小标宋_GBK"/>
          <w:color w:val="000000"/>
          <w:sz w:val="44"/>
          <w:szCs w:val="44"/>
        </w:rPr>
        <w:t>评标</w:t>
      </w:r>
    </w:p>
    <w:tbl>
      <w:tblPr>
        <w:tblStyle w:val="3"/>
        <w:tblW w:w="9802" w:type="dxa"/>
        <w:jc w:val="center"/>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Layout w:type="fixed"/>
        <w:tblCellMar>
          <w:top w:w="0" w:type="dxa"/>
          <w:left w:w="0" w:type="dxa"/>
          <w:bottom w:w="0" w:type="dxa"/>
          <w:right w:w="0" w:type="dxa"/>
        </w:tblCellMar>
      </w:tblPr>
      <w:tblGrid>
        <w:gridCol w:w="822"/>
        <w:gridCol w:w="1540"/>
        <w:gridCol w:w="2337"/>
        <w:gridCol w:w="344"/>
        <w:gridCol w:w="4759"/>
      </w:tblGrid>
      <w:tr w14:paraId="17C67B08">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4699"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61D134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分值构成</w:t>
            </w:r>
          </w:p>
          <w:p w14:paraId="6C7E8E9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(总分100分)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58CB83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方案设计文件：</w:t>
            </w:r>
            <w:r>
              <w:rPr>
                <w:rFonts w:hint="default" w:ascii="Times New Roman" w:hAnsi="Times New Roman"/>
                <w:color w:val="FF0000"/>
                <w:szCs w:val="32"/>
              </w:rPr>
              <w:t>≤</w:t>
            </w:r>
            <w:r>
              <w:rPr>
                <w:rFonts w:ascii="Times New Roman" w:hAnsi="Times New Roman"/>
                <w:color w:val="000000"/>
                <w:szCs w:val="32"/>
              </w:rPr>
              <w:t>35 分</w:t>
            </w:r>
          </w:p>
          <w:p w14:paraId="36A7D25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工程总承包报价：</w:t>
            </w:r>
            <w:r>
              <w:rPr>
                <w:rFonts w:hint="default" w:ascii="Times New Roman" w:hAnsi="Times New Roman"/>
                <w:color w:val="FF0000"/>
                <w:szCs w:val="32"/>
              </w:rPr>
              <w:t>≥</w:t>
            </w:r>
            <w:r>
              <w:rPr>
                <w:rFonts w:ascii="Times New Roman" w:hAnsi="Times New Roman"/>
                <w:color w:val="000000"/>
                <w:szCs w:val="32"/>
              </w:rPr>
              <w:t>50分</w:t>
            </w:r>
          </w:p>
          <w:p w14:paraId="006B399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项目管理组织方案：</w:t>
            </w:r>
            <w:r>
              <w:rPr>
                <w:rFonts w:hint="default" w:ascii="Times New Roman" w:hAnsi="Times New Roman"/>
                <w:color w:val="FF0000"/>
                <w:szCs w:val="32"/>
              </w:rPr>
              <w:t>≤</w:t>
            </w:r>
            <w:r>
              <w:rPr>
                <w:rFonts w:ascii="Times New Roman" w:hAnsi="Times New Roman"/>
                <w:color w:val="000000"/>
                <w:szCs w:val="32"/>
              </w:rPr>
              <w:t>12分</w:t>
            </w:r>
          </w:p>
          <w:p w14:paraId="3F41F7B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工程业绩：</w:t>
            </w:r>
            <w:r>
              <w:rPr>
                <w:rFonts w:hint="default" w:ascii="Times New Roman" w:hAnsi="Times New Roman"/>
                <w:color w:val="FF0000"/>
                <w:szCs w:val="32"/>
              </w:rPr>
              <w:t>≤</w:t>
            </w:r>
            <w:r>
              <w:rPr>
                <w:rFonts w:ascii="Times New Roman" w:hAnsi="Times New Roman"/>
                <w:color w:val="000000"/>
                <w:szCs w:val="32"/>
              </w:rPr>
              <w:t>3分</w:t>
            </w:r>
          </w:p>
        </w:tc>
      </w:tr>
      <w:tr w14:paraId="280ECBE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2D4672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序号</w:t>
            </w:r>
          </w:p>
        </w:tc>
        <w:tc>
          <w:tcPr>
            <w:tcW w:w="15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3CD52C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评审项</w:t>
            </w: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7E7953D">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评分因素</w:t>
            </w:r>
          </w:p>
          <w:p w14:paraId="1BD5ECFB">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（偏差率）</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3A2075C">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评分标准</w:t>
            </w:r>
          </w:p>
        </w:tc>
      </w:tr>
      <w:tr w14:paraId="201FFA87">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05CC982">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w:t>
            </w:r>
          </w:p>
        </w:tc>
        <w:tc>
          <w:tcPr>
            <w:tcW w:w="1540"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4B2DC4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1.1方案设计文件（</w:t>
            </w:r>
            <w:r>
              <w:rPr>
                <w:rFonts w:hint="default" w:ascii="Times New Roman" w:hAnsi="Times New Roman"/>
                <w:color w:val="FF0000"/>
                <w:szCs w:val="32"/>
              </w:rPr>
              <w:t>≤</w:t>
            </w:r>
            <w:r>
              <w:rPr>
                <w:rFonts w:ascii="Times New Roman" w:hAnsi="Times New Roman"/>
                <w:color w:val="000000"/>
                <w:szCs w:val="32"/>
              </w:rPr>
              <w:t>35分、适用于房屋建筑工程）</w:t>
            </w: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BB7B0F3">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1．设计说明</w:t>
            </w:r>
          </w:p>
          <w:p w14:paraId="7F42791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（2-4分）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E70590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1．设计说明能对项目解读充分，理解深刻，分析准确，构思新颖。</w:t>
            </w:r>
          </w:p>
          <w:p w14:paraId="3C8C75C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2．项目规划设计各项指标满足任务书及规划设计要点并科学、合理。</w:t>
            </w:r>
          </w:p>
          <w:p w14:paraId="0771C01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3．技术指标满足任务书要求，符合规划要求。</w:t>
            </w:r>
          </w:p>
          <w:p w14:paraId="610DD34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4．各专业设计说明。</w:t>
            </w:r>
          </w:p>
          <w:p w14:paraId="7E3259E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5．投资估算与经济评价。</w:t>
            </w:r>
          </w:p>
        </w:tc>
      </w:tr>
      <w:tr w14:paraId="67ACB26D">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3076"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DFE16C9">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4E8C7FA">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4136609">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2．总平面布局</w:t>
            </w:r>
          </w:p>
          <w:p w14:paraId="63B0DD87">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（6-8分）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E67393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1．功能介绍、规划构思与布局新颖、合理。</w:t>
            </w:r>
          </w:p>
          <w:p w14:paraId="5AFAF03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2．是否合理利用土地；与周边环境协调。</w:t>
            </w:r>
          </w:p>
          <w:p w14:paraId="6040565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3．是否满足交通流线及开口要求。</w:t>
            </w:r>
          </w:p>
          <w:p w14:paraId="2861099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4．停车位布局合理可行。</w:t>
            </w:r>
          </w:p>
          <w:p w14:paraId="59396E0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5．是否满足消防间距要求、是否满足日照间距要求。</w:t>
            </w:r>
          </w:p>
          <w:p w14:paraId="57AADD2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6．总平面布局、竖向设计符合规划要求。</w:t>
            </w:r>
          </w:p>
        </w:tc>
      </w:tr>
      <w:tr w14:paraId="5E041F82">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705"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D32B5F8">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CBE06C8">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CB2BA1C">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3．建筑功能</w:t>
            </w:r>
          </w:p>
          <w:p w14:paraId="1FE7469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（7-9分）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3E0990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1．项目功能要求是否满足设计任务书要求。</w:t>
            </w:r>
          </w:p>
          <w:p w14:paraId="739E5E8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2．工艺系统流程设计符合设计任务书要求，且先进合理。</w:t>
            </w:r>
          </w:p>
          <w:p w14:paraId="10FB956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3．对项目的设计思路把握准确、设计合理。</w:t>
            </w:r>
          </w:p>
        </w:tc>
      </w:tr>
      <w:tr w14:paraId="5D38B99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261"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A90D50C">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4823A72">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50E2ED0">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4．建筑造型</w:t>
            </w:r>
          </w:p>
          <w:p w14:paraId="2CAAE3DC">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（2-4分）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35B56D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1．建筑创意、空间处理是否合理。</w:t>
            </w:r>
          </w:p>
          <w:p w14:paraId="5172C91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2．立面造型、比例尺度和谐美观，建筑的功能和形式统一。</w:t>
            </w:r>
          </w:p>
          <w:p w14:paraId="52C3B65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3．功能与形式统一，与周围环境相协调，能够很好的体现建筑风格。</w:t>
            </w:r>
          </w:p>
          <w:p w14:paraId="295D947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4．对设计的规划分析图、鸟瞰图、透视图、平立剖面图、交通分析图、模型等进行评比。</w:t>
            </w:r>
          </w:p>
        </w:tc>
      </w:tr>
      <w:tr w14:paraId="205AFEA5">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411"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79A93A0">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AA04E77">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0CD3548">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5．结构方案</w:t>
            </w:r>
          </w:p>
          <w:p w14:paraId="2F72C25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（1-3分）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97A9CE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1．结构方案的选型合理可行、满足设计任务书要求。</w:t>
            </w:r>
          </w:p>
          <w:p w14:paraId="64D867C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2．结构方案的设计依据符合规范及标准要求。</w:t>
            </w:r>
          </w:p>
        </w:tc>
      </w:tr>
      <w:tr w14:paraId="4BDCD307">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396"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4516899">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84F457C">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5E89867">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6．设备方案</w:t>
            </w:r>
          </w:p>
          <w:p w14:paraId="5762699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015798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1．设备方案的选型合理可行、满足设计任务书要求。</w:t>
            </w:r>
          </w:p>
          <w:p w14:paraId="1D88265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2．设备方案的设计依据符合规范及标准要求。</w:t>
            </w:r>
          </w:p>
        </w:tc>
      </w:tr>
      <w:tr w14:paraId="191D9BA5">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1C90505">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E10161C">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A1291A5">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7．绿色建筑（含建筑节能）与装配式建筑设计</w:t>
            </w:r>
          </w:p>
          <w:p w14:paraId="016BE3A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（1-3分）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DD999E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1．采用科学合理的绿色建筑（建筑节能）措施。</w:t>
            </w:r>
          </w:p>
          <w:p w14:paraId="3A9D628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2．提出切实可行的生态建筑理念与措施。</w:t>
            </w:r>
          </w:p>
          <w:p w14:paraId="4C8C938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3．是否符合国家及地方的有关绿色建筑标准。</w:t>
            </w:r>
          </w:p>
          <w:p w14:paraId="4981602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4．工程采用装配式技术。</w:t>
            </w:r>
          </w:p>
        </w:tc>
      </w:tr>
      <w:tr w14:paraId="241D79D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497E5B8">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DC24589">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D8BBF72">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8．设计深度</w:t>
            </w:r>
          </w:p>
          <w:p w14:paraId="19BAD2D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5AFE53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1．是否符合设计任务书要求。</w:t>
            </w:r>
          </w:p>
          <w:p w14:paraId="75FA2CB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2．是否符合国家规定的</w:t>
            </w:r>
            <w:r>
              <w:rPr>
                <w:rFonts w:ascii="Times New Roman" w:hAnsi="Times New Roman"/>
                <w:color w:val="000000"/>
                <w:szCs w:val="32"/>
              </w:rPr>
              <w:fldChar w:fldCharType="begin"/>
            </w:r>
            <w:r>
              <w:rPr>
                <w:rFonts w:ascii="Times New Roman" w:hAnsi="Times New Roman"/>
                <w:color w:val="000000"/>
                <w:szCs w:val="32"/>
              </w:rPr>
              <w:instrText xml:space="preserve">HYPERLINK "http://www.xzzb.info/%E5%BB%BA%E7%AD%91%E5%B7%A5%E7%A8%8B%E8%AE%BE%E8%AE%A1%E6%96%87%E4%BB%B6%E7%BC%96%E5%88%B6%E6%B7%B1%E5%BA%A6%E8%A7%84%E5%AE%9A.pdf" \t "http://www.xzzb.info/_blank"</w:instrText>
            </w:r>
            <w:r>
              <w:rPr>
                <w:rFonts w:ascii="Times New Roman" w:hAnsi="Times New Roman"/>
                <w:color w:val="000000"/>
                <w:szCs w:val="32"/>
              </w:rPr>
              <w:fldChar w:fldCharType="separate"/>
            </w:r>
            <w:r>
              <w:rPr>
                <w:rStyle w:val="6"/>
                <w:rFonts w:ascii="Times New Roman" w:hAnsi="Times New Roman"/>
                <w:szCs w:val="32"/>
              </w:rPr>
              <w:t>《建筑工程设计文件编制深度规定》</w:t>
            </w:r>
            <w:r>
              <w:rPr>
                <w:rFonts w:ascii="Times New Roman" w:hAnsi="Times New Roman"/>
                <w:color w:val="000000"/>
                <w:szCs w:val="32"/>
              </w:rPr>
              <w:fldChar w:fldCharType="end"/>
            </w:r>
            <w:r>
              <w:rPr>
                <w:rFonts w:ascii="Times New Roman" w:hAnsi="Times New Roman"/>
                <w:color w:val="000000"/>
                <w:szCs w:val="32"/>
              </w:rPr>
              <w:t>。</w:t>
            </w:r>
          </w:p>
          <w:p w14:paraId="2C836FE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注：本项可视设计深度符合程度在0~2分之间酌情打分</w:t>
            </w:r>
          </w:p>
        </w:tc>
      </w:tr>
      <w:tr w14:paraId="57238F4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245"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E0E3B09">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3A65F8B">
            <w:pPr>
              <w:spacing w:line="440" w:lineRule="exact"/>
              <w:jc w:val="left"/>
              <w:rPr>
                <w:color w:val="000000"/>
                <w:szCs w:val="32"/>
              </w:rPr>
            </w:pPr>
          </w:p>
        </w:tc>
        <w:tc>
          <w:tcPr>
            <w:tcW w:w="7440"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290E10D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注：招标人可以根据项目具体情况适当选择增减评标因素，但“评审项”分值不得调整；招标人也可以在招标文件中细化明确评分标准的内容，但一般不得突破各评分因素的规定分值。</w:t>
            </w:r>
          </w:p>
        </w:tc>
      </w:tr>
      <w:tr w14:paraId="7D1C865E">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975B1CC">
            <w:pPr>
              <w:widowControl/>
              <w:spacing w:line="440" w:lineRule="exact"/>
              <w:jc w:val="center"/>
              <w:rPr>
                <w:color w:val="000000"/>
                <w:szCs w:val="32"/>
              </w:rPr>
            </w:pPr>
          </w:p>
        </w:tc>
        <w:tc>
          <w:tcPr>
            <w:tcW w:w="1540"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230A6C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1.2方案设计文件（</w:t>
            </w:r>
            <w:r>
              <w:rPr>
                <w:rFonts w:hint="default" w:ascii="Times New Roman" w:hAnsi="Times New Roman"/>
                <w:color w:val="FF0000"/>
                <w:szCs w:val="32"/>
              </w:rPr>
              <w:t>≤</w:t>
            </w:r>
            <w:r>
              <w:rPr>
                <w:rFonts w:ascii="Times New Roman" w:hAnsi="Times New Roman"/>
                <w:color w:val="000000"/>
                <w:szCs w:val="32"/>
              </w:rPr>
              <w:t>35分，适用于园林和景观等市政工程）</w:t>
            </w: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B6F5EF1">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1．设计说明</w:t>
            </w:r>
          </w:p>
          <w:p w14:paraId="46E48C1F">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（4-7分）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5F3847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1．设计说明能对项目解读充分，理解深刻，分析准确，构思新颖。</w:t>
            </w:r>
          </w:p>
          <w:p w14:paraId="22BF14C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2．项目规划设计各项指标满足任务书及规划设计要点并科学、合理。</w:t>
            </w:r>
          </w:p>
          <w:p w14:paraId="72F677E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3．技术指标满足任务书要求，符合规划要求。</w:t>
            </w:r>
          </w:p>
          <w:p w14:paraId="3AD353A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4．设计理念、各专业（附属）工程设计说明。</w:t>
            </w:r>
          </w:p>
        </w:tc>
      </w:tr>
      <w:tr w14:paraId="59BD5F1F">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CC18D46">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BA927C1">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54DC50C">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2．技术方案</w:t>
            </w:r>
          </w:p>
          <w:p w14:paraId="5EBFC0E0">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（10-15分）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0779CFC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1．总体布置方案、节点方案。</w:t>
            </w:r>
          </w:p>
          <w:p w14:paraId="46F9967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2．专业（附属）工程设计方案。</w:t>
            </w:r>
          </w:p>
          <w:p w14:paraId="097C38C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3．设计依据的技术标准、采用的设计指标等。</w:t>
            </w:r>
          </w:p>
          <w:p w14:paraId="34C9DAC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4．环境影响分析。</w:t>
            </w:r>
          </w:p>
        </w:tc>
      </w:tr>
      <w:tr w14:paraId="0CAE7190">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260"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CAD4E02">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DF408BB">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43C184D">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3．设计深度</w:t>
            </w:r>
          </w:p>
          <w:p w14:paraId="74CBDEF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（3-5分）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41CCD5B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1．是否符合设计任务书要求。</w:t>
            </w:r>
          </w:p>
          <w:p w14:paraId="3649E68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2．是否符合国家规定的</w:t>
            </w:r>
            <w:r>
              <w:rPr>
                <w:rFonts w:ascii="Times New Roman" w:hAnsi="Times New Roman"/>
                <w:color w:val="000000"/>
                <w:szCs w:val="32"/>
              </w:rPr>
              <w:fldChar w:fldCharType="begin"/>
            </w:r>
            <w:r>
              <w:rPr>
                <w:rFonts w:ascii="Times New Roman" w:hAnsi="Times New Roman"/>
                <w:color w:val="000000"/>
                <w:szCs w:val="32"/>
              </w:rPr>
              <w:instrText xml:space="preserve">HYPERLINK "http://www.xzzb.info/%E5%B8%82%E6%94%BF%E5%85%AC%E7%94%A8%E5%B7%A5%E7%A8%8B%E8%AE%BE%E8%AE%A1%E6%96%87%E4%BB%B6%E7%BC%96%E5%88%B6%E6%B7%B1%E5%BA%A6%E8%A7%84%E5%AE%9A.pdf" \t "http://www.xzzb.info/_blank"</w:instrText>
            </w:r>
            <w:r>
              <w:rPr>
                <w:rFonts w:ascii="Times New Roman" w:hAnsi="Times New Roman"/>
                <w:color w:val="000000"/>
                <w:szCs w:val="32"/>
              </w:rPr>
              <w:fldChar w:fldCharType="separate"/>
            </w:r>
            <w:r>
              <w:rPr>
                <w:rStyle w:val="6"/>
                <w:rFonts w:ascii="Times New Roman" w:hAnsi="Times New Roman"/>
                <w:szCs w:val="32"/>
              </w:rPr>
              <w:t>《市政公用工程设计文件编制深度规定》</w:t>
            </w:r>
            <w:r>
              <w:rPr>
                <w:rFonts w:ascii="Times New Roman" w:hAnsi="Times New Roman"/>
                <w:color w:val="000000"/>
                <w:szCs w:val="32"/>
              </w:rPr>
              <w:fldChar w:fldCharType="end"/>
            </w:r>
            <w:r>
              <w:rPr>
                <w:rFonts w:ascii="Times New Roman" w:hAnsi="Times New Roman"/>
                <w:color w:val="000000"/>
                <w:szCs w:val="32"/>
              </w:rPr>
              <w:t>。</w:t>
            </w:r>
          </w:p>
          <w:p w14:paraId="7ACC874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注：本项可视设计深度符合程度在0~5分之间酌情打分</w:t>
            </w:r>
          </w:p>
        </w:tc>
      </w:tr>
      <w:tr w14:paraId="697F3291">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215"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22DBBE0">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C077996">
            <w:pPr>
              <w:spacing w:line="440" w:lineRule="exact"/>
              <w:jc w:val="left"/>
              <w:rPr>
                <w:color w:val="000000"/>
                <w:szCs w:val="32"/>
              </w:rPr>
            </w:pPr>
          </w:p>
        </w:tc>
        <w:tc>
          <w:tcPr>
            <w:tcW w:w="2337" w:type="dxa"/>
            <w:tcBorders>
              <w:top w:val="single" w:color="000000" w:sz="6" w:space="0"/>
              <w:left w:val="single" w:color="000000" w:sz="6" w:space="0"/>
              <w:bottom w:val="single" w:color="000000" w:sz="6" w:space="0"/>
              <w:right w:val="single" w:color="000000" w:sz="6" w:space="0"/>
            </w:tcBorders>
            <w:noWrap w:val="0"/>
            <w:tcMar>
              <w:left w:w="150" w:type="dxa"/>
              <w:right w:w="150" w:type="dxa"/>
            </w:tcMar>
            <w:vAlign w:val="center"/>
          </w:tcPr>
          <w:p w14:paraId="709F100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4．绿色设计与新技术应用（1-3分）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6FBE8C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1．提出切实可行的生态理念与措施。</w:t>
            </w:r>
          </w:p>
          <w:p w14:paraId="47644A0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2．是否符合国家及地方的有关绿色标准。</w:t>
            </w:r>
          </w:p>
          <w:p w14:paraId="4F9D22B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3．采用的新技术、新材料、新工艺等。</w:t>
            </w:r>
          </w:p>
        </w:tc>
      </w:tr>
      <w:tr w14:paraId="549FD1E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726"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F519657">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3745DB6">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7A6CF75">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5．经济分析</w:t>
            </w:r>
          </w:p>
          <w:p w14:paraId="05CA72B9">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（3-5分）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7D9E58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1．估算文件编制内容完整、合理。</w:t>
            </w:r>
          </w:p>
          <w:p w14:paraId="3ACDF0A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2.是否符合设计说明书要求。</w:t>
            </w:r>
          </w:p>
          <w:p w14:paraId="5C69E85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3．是否符合国家法律法规及规范标准的规定。</w:t>
            </w:r>
          </w:p>
          <w:p w14:paraId="0F51E0A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4．是否符合地方政府有关的政策文件规定。</w:t>
            </w:r>
          </w:p>
        </w:tc>
      </w:tr>
      <w:tr w14:paraId="046DB71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351"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329F9BD">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419A5E9">
            <w:pPr>
              <w:spacing w:line="440" w:lineRule="exact"/>
              <w:jc w:val="left"/>
              <w:rPr>
                <w:color w:val="000000"/>
                <w:szCs w:val="32"/>
              </w:rPr>
            </w:pPr>
          </w:p>
        </w:tc>
        <w:tc>
          <w:tcPr>
            <w:tcW w:w="7440"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280E63A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注：招标人可根据项目的实际情况选择增加上述各评分因素，但“评审项”分值不得调整；也可在招标文件中细化明确评分标准的内容，但一般不得突破各评分因素的规定分值。</w:t>
            </w:r>
          </w:p>
        </w:tc>
      </w:tr>
      <w:tr w14:paraId="26F4C42E">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990" w:hRule="atLeast"/>
          <w:jc w:val="center"/>
        </w:trPr>
        <w:tc>
          <w:tcPr>
            <w:tcW w:w="822"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CD23C94">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w:t>
            </w:r>
          </w:p>
        </w:tc>
        <w:tc>
          <w:tcPr>
            <w:tcW w:w="1540"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2DD6C1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工程总承包报价（</w:t>
            </w:r>
            <w:r>
              <w:rPr>
                <w:rFonts w:hint="default" w:ascii="Times New Roman" w:hAnsi="Times New Roman"/>
                <w:color w:val="FF0000"/>
                <w:szCs w:val="32"/>
              </w:rPr>
              <w:t>≥</w:t>
            </w:r>
            <w:r>
              <w:rPr>
                <w:rFonts w:ascii="Times New Roman" w:hAnsi="Times New Roman"/>
                <w:color w:val="000000"/>
                <w:szCs w:val="32"/>
              </w:rPr>
              <w:t>50分）</w:t>
            </w: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DC8560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报价评审（工程总承包范围内的所有费用）（</w:t>
            </w:r>
            <w:r>
              <w:rPr>
                <w:rFonts w:hint="default" w:ascii="Times New Roman" w:hAnsi="Times New Roman"/>
                <w:color w:val="FF0000"/>
                <w:szCs w:val="32"/>
              </w:rPr>
              <w:t>≥</w:t>
            </w:r>
            <w:r>
              <w:rPr>
                <w:rFonts w:ascii="Times New Roman" w:hAnsi="Times New Roman"/>
                <w:color w:val="000000"/>
                <w:szCs w:val="32"/>
              </w:rPr>
              <w:t>48分）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5A4B03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方法一：</w:t>
            </w:r>
          </w:p>
          <w:p w14:paraId="6871118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以有效投标文件的最低评标价为评标基准价。投标报价等于评标基准价的得满分，每高1%的所扣分值不少于0.6分。偏离不足1%的，按照插入法计算得分。</w:t>
            </w:r>
          </w:p>
          <w:p w14:paraId="7CEC7BA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方法二：</w:t>
            </w:r>
          </w:p>
          <w:p w14:paraId="5C6D4D1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以有效投标文件的评标价进行算术平均，该平均值下浮3%-7% （具体数值由招标人在3%、3.5%、4%、4.5%、5%、5.5%、6%、6.5%、7%中确定四个及以上数值，开标时随机抽取）为评标基准价。评标价等于评标基准价的得满分；每低于评标基准价1%扣0.1分；每高于评标基准价1%扣0.6分。偏离不足1%的，按照插入法计算得分。</w:t>
            </w:r>
          </w:p>
        </w:tc>
      </w:tr>
      <w:tr w14:paraId="7C81A04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915"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754717D">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C4D05E4">
            <w:pPr>
              <w:spacing w:line="440" w:lineRule="exact"/>
              <w:jc w:val="left"/>
              <w:rPr>
                <w:color w:val="000000"/>
                <w:szCs w:val="32"/>
              </w:rPr>
            </w:pPr>
          </w:p>
        </w:tc>
        <w:tc>
          <w:tcPr>
            <w:tcW w:w="2337"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EA0AE6D">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投标报价合理性</w:t>
            </w:r>
          </w:p>
          <w:p w14:paraId="663198AB">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2 分）</w:t>
            </w:r>
          </w:p>
          <w:p w14:paraId="2996C5E5">
            <w:pPr>
              <w:pStyle w:val="2"/>
              <w:spacing w:before="0" w:beforeAutospacing="0" w:after="0" w:afterAutospacing="0" w:line="440" w:lineRule="exact"/>
              <w:jc w:val="center"/>
              <w:rPr>
                <w:rFonts w:ascii="Times New Roman" w:hAnsi="Times New Roman"/>
                <w:color w:val="000000"/>
                <w:szCs w:val="32"/>
              </w:rPr>
            </w:pP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39D5F9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该项评审因素是否设立，由招标人自主确定，本项指标用于对工程总承包报价中不合理报价的评价，以下评审方法供参考：</w:t>
            </w:r>
          </w:p>
          <w:p w14:paraId="0959E40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1．工程总承包报价是否与招标范围相一致；</w:t>
            </w:r>
          </w:p>
          <w:p w14:paraId="3A4385D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2．工程总承包报价是否与投标方案设计文件相匹配；</w:t>
            </w:r>
          </w:p>
          <w:p w14:paraId="69E6231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3．工程总承包报价是否与投标项目管理组织方案相匹配；</w:t>
            </w:r>
          </w:p>
          <w:p w14:paraId="5D649CA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4．工程总承包报价中的风险金计取是否明确、合理。</w:t>
            </w:r>
          </w:p>
        </w:tc>
      </w:tr>
      <w:tr w14:paraId="4BBD914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915"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C778793">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F0411EE">
            <w:pPr>
              <w:spacing w:line="440" w:lineRule="exact"/>
              <w:jc w:val="left"/>
              <w:rPr>
                <w:color w:val="000000"/>
                <w:szCs w:val="32"/>
              </w:rPr>
            </w:pPr>
          </w:p>
        </w:tc>
        <w:tc>
          <w:tcPr>
            <w:tcW w:w="233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6D589FF">
            <w:pPr>
              <w:spacing w:line="440" w:lineRule="exact"/>
              <w:jc w:val="center"/>
              <w:rPr>
                <w:color w:val="000000"/>
                <w:szCs w:val="32"/>
              </w:rPr>
            </w:pP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151EBC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说明：</w:t>
            </w:r>
          </w:p>
          <w:p w14:paraId="7DB8EFB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1．评标价指经澄清、补正和修正算术计算错误的投标报价；</w:t>
            </w:r>
          </w:p>
          <w:p w14:paraId="70C8CEA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2．有效投标文件是指未被评标委员会判定为无效标的投标文件。</w:t>
            </w:r>
          </w:p>
        </w:tc>
      </w:tr>
      <w:tr w14:paraId="5550530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7D58E01">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w:t>
            </w:r>
          </w:p>
        </w:tc>
        <w:tc>
          <w:tcPr>
            <w:tcW w:w="1540"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4416C7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项目管理组织方案（</w:t>
            </w:r>
            <w:r>
              <w:rPr>
                <w:rFonts w:hint="default" w:ascii="Times New Roman" w:hAnsi="Times New Roman"/>
                <w:color w:val="FF0000"/>
                <w:szCs w:val="32"/>
              </w:rPr>
              <w:t>≤</w:t>
            </w:r>
            <w:r>
              <w:rPr>
                <w:rFonts w:ascii="Times New Roman" w:hAnsi="Times New Roman"/>
                <w:color w:val="000000"/>
                <w:szCs w:val="32"/>
              </w:rPr>
              <w:t>12分）</w:t>
            </w: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B0AE17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1．总体概述（1-2分）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1442F9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对工程总承包的总体设想、组织形式、各项管理目标及控制措施、设计与施工的协调措施等内容进行评分。</w:t>
            </w:r>
          </w:p>
        </w:tc>
      </w:tr>
      <w:tr w14:paraId="2B679F0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7444525">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67C9F9A">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38B7310">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2．设计管理方案（</w:t>
            </w:r>
            <w:r>
              <w:rPr>
                <w:rFonts w:hint="default" w:ascii="Times New Roman" w:hAnsi="Times New Roman"/>
                <w:color w:val="FF0000"/>
                <w:szCs w:val="32"/>
              </w:rPr>
              <w:t>≤</w:t>
            </w:r>
            <w:r>
              <w:rPr>
                <w:rFonts w:ascii="Times New Roman" w:hAnsi="Times New Roman"/>
                <w:color w:val="000000"/>
                <w:szCs w:val="32"/>
              </w:rPr>
              <w:t>1分）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790899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对设计执行计划、设计组织实施方案、设计控制措施、设计收尾等内容进行评分。</w:t>
            </w:r>
          </w:p>
        </w:tc>
      </w:tr>
      <w:tr w14:paraId="34E4629B">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F4AC114">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56A3D45">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8E906D1">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3．施工管理方案（1-2分）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6E1ED9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对施工执行计划、施工进度控制、施工费用控制、施工质量控制、施工安全管理、施工现场管理、施工变更管理等内容进行评分。</w:t>
            </w:r>
          </w:p>
        </w:tc>
      </w:tr>
      <w:tr w14:paraId="6351B1D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B168518">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CB6A8C7">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33C590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4．采购管理方案（</w:t>
            </w:r>
            <w:r>
              <w:rPr>
                <w:rFonts w:hint="default" w:ascii="Times New Roman" w:hAnsi="Times New Roman"/>
                <w:color w:val="FF0000"/>
                <w:szCs w:val="32"/>
              </w:rPr>
              <w:t>≤</w:t>
            </w:r>
            <w:r>
              <w:rPr>
                <w:rFonts w:ascii="Times New Roman" w:hAnsi="Times New Roman"/>
                <w:color w:val="000000"/>
                <w:szCs w:val="32"/>
              </w:rPr>
              <w:t>1分）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56CEE0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对采购工作程序、采购执行计划、采买、催交与检验、运输与交付、采购变更管理、仓储管理等内容进行评分。</w:t>
            </w:r>
          </w:p>
        </w:tc>
      </w:tr>
      <w:tr w14:paraId="01E64CD2">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B7380CD">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77D9FC7">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D33738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5．项目管理机构（2-3分）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BBB641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对工程总承包项目经理、设计负责人、施工项目经理、项目管理机构人员配置情况及取得的专业类别、技术职称级别、岗位证书、执业资格、工作经历等，招标文件中明确一定的标准进行评分。</w:t>
            </w:r>
          </w:p>
        </w:tc>
      </w:tr>
      <w:tr w14:paraId="1456FEB1">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6B296EB">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092ED9C">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76286A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6．建筑信息模型（BIM）技术（</w:t>
            </w:r>
            <w:r>
              <w:rPr>
                <w:rFonts w:hint="default" w:ascii="Times New Roman" w:hAnsi="Times New Roman"/>
                <w:color w:val="FF0000"/>
                <w:szCs w:val="32"/>
              </w:rPr>
              <w:t>≤</w:t>
            </w:r>
            <w:r>
              <w:rPr>
                <w:rFonts w:ascii="Times New Roman" w:hAnsi="Times New Roman"/>
                <w:color w:val="000000"/>
                <w:szCs w:val="32"/>
              </w:rPr>
              <w:t>1分）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81ABE0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对建筑信息模型（BIM）技术的使用等内容进行评分。</w:t>
            </w:r>
          </w:p>
        </w:tc>
      </w:tr>
      <w:tr w14:paraId="3B475B8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D32A978">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4DEF0DF">
            <w:pPr>
              <w:spacing w:line="440" w:lineRule="exact"/>
              <w:jc w:val="left"/>
              <w:rPr>
                <w:color w:val="000000"/>
                <w:szCs w:val="32"/>
              </w:rPr>
            </w:pPr>
          </w:p>
        </w:tc>
        <w:tc>
          <w:tcPr>
            <w:tcW w:w="233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C8EF0CB">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7．工程总承包项目经理陈述及答辩（</w:t>
            </w:r>
            <w:r>
              <w:rPr>
                <w:rFonts w:hint="default" w:ascii="Times New Roman" w:hAnsi="Times New Roman"/>
                <w:color w:val="FF0000"/>
                <w:szCs w:val="32"/>
              </w:rPr>
              <w:t>≤</w:t>
            </w:r>
            <w:r>
              <w:rPr>
                <w:rFonts w:ascii="Times New Roman" w:hAnsi="Times New Roman"/>
                <w:color w:val="000000"/>
                <w:szCs w:val="32"/>
              </w:rPr>
              <w:t>2分）</w:t>
            </w:r>
          </w:p>
        </w:tc>
        <w:tc>
          <w:tcPr>
            <w:tcW w:w="5103"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3D4BE6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招标人可以要求投标工程总承包项目经理在评标环节陈述项目管理组织方案的主要内容或者现场回答评标委员会提出的问题（以书面为主），评分分值控制在2分以内。评标委员会拟定答辩题目时，应同时明确答案及得分点。</w:t>
            </w:r>
          </w:p>
        </w:tc>
      </w:tr>
      <w:tr w14:paraId="56F0409A">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B52E219">
            <w:pPr>
              <w:spacing w:line="440" w:lineRule="exact"/>
              <w:jc w:val="center"/>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29FDCE1">
            <w:pPr>
              <w:spacing w:line="440" w:lineRule="exact"/>
              <w:jc w:val="left"/>
              <w:rPr>
                <w:color w:val="000000"/>
                <w:szCs w:val="32"/>
              </w:rPr>
            </w:pPr>
          </w:p>
        </w:tc>
        <w:tc>
          <w:tcPr>
            <w:tcW w:w="7440"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9E1A6F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注：1．招标人可根据项目的实际情况选择增加上述各评分因素，但“评审项”分值不得调整；也可在招标文件中细化明确评分标准的内容，但一般不得突破各评分因素的规定分值。</w:t>
            </w:r>
          </w:p>
          <w:p w14:paraId="39F2279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2．项目管理组织方案总篇幅一般不超过100页（技术特别复杂的工程可适当增加），具体篇幅(字数)要求及扣分标准，招标人应在招标文件中明确。</w:t>
            </w:r>
          </w:p>
          <w:p w14:paraId="2F6C2DF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项目管理组织方案各评分点得分应当取所有技术标评委评分中分别去掉一个最高和最低评分后的平均值为最终得分。项目管理组织方案中（项目管理机构评分点除外）除缺少相应内容的评审要点不得分外，其它各项评审要点得分不应低于该评审要点满分的70%。</w:t>
            </w:r>
          </w:p>
        </w:tc>
      </w:tr>
      <w:tr w14:paraId="37B56484">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690" w:hRule="atLeast"/>
          <w:jc w:val="center"/>
        </w:trPr>
        <w:tc>
          <w:tcPr>
            <w:tcW w:w="822"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3886623">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4</w:t>
            </w:r>
          </w:p>
        </w:tc>
        <w:tc>
          <w:tcPr>
            <w:tcW w:w="1540"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34B2D6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工程业绩（</w:t>
            </w:r>
            <w:r>
              <w:rPr>
                <w:rFonts w:hint="default" w:ascii="Times New Roman" w:hAnsi="Times New Roman"/>
                <w:color w:val="FF0000"/>
                <w:szCs w:val="32"/>
              </w:rPr>
              <w:t>≤</w:t>
            </w:r>
            <w:r>
              <w:rPr>
                <w:rFonts w:ascii="Times New Roman" w:hAnsi="Times New Roman"/>
                <w:color w:val="000000"/>
                <w:szCs w:val="32"/>
              </w:rPr>
              <w:t>3分）</w:t>
            </w:r>
          </w:p>
        </w:tc>
        <w:tc>
          <w:tcPr>
            <w:tcW w:w="2681"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009831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1．投标人类似工程业绩（</w:t>
            </w:r>
            <w:r>
              <w:rPr>
                <w:rFonts w:hint="default" w:ascii="Times New Roman" w:hAnsi="Times New Roman"/>
                <w:color w:val="FF0000"/>
                <w:szCs w:val="32"/>
              </w:rPr>
              <w:t>≤</w:t>
            </w:r>
            <w:r>
              <w:rPr>
                <w:rFonts w:ascii="Times New Roman" w:hAnsi="Times New Roman"/>
                <w:color w:val="000000"/>
                <w:szCs w:val="32"/>
              </w:rPr>
              <w:t>1分）</w:t>
            </w:r>
          </w:p>
        </w:tc>
        <w:tc>
          <w:tcPr>
            <w:tcW w:w="4759"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A71395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对单位承担过类似及以上的工程总承包业绩加分，累计不超过1分（</w:t>
            </w:r>
            <w:r>
              <w:rPr>
                <w:rFonts w:hint="default" w:ascii="Times New Roman" w:hAnsi="Times New Roman"/>
                <w:color w:val="000000"/>
                <w:szCs w:val="32"/>
              </w:rPr>
              <w:t>其</w:t>
            </w:r>
            <w:r>
              <w:rPr>
                <w:rFonts w:ascii="Times New Roman" w:hAnsi="Times New Roman"/>
                <w:snapToGrid w:val="0"/>
                <w:color w:val="000000"/>
                <w:kern w:val="32"/>
                <w:szCs w:val="32"/>
              </w:rPr>
              <w:t>类似工程的标准和要求见附件一的相关定义</w:t>
            </w:r>
            <w:r>
              <w:rPr>
                <w:rFonts w:ascii="Times New Roman" w:hAnsi="Times New Roman"/>
                <w:color w:val="000000"/>
                <w:szCs w:val="32"/>
              </w:rPr>
              <w:t>，招标文件中应当明确投标人承担过单个类似及以上工程的分值及工程业绩数量），如仅有类似设计业绩乘0.8，如仅有类似施工业绩乘0.7。</w:t>
            </w:r>
          </w:p>
          <w:p w14:paraId="68E0126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注：联合体承担过的工程总承包业绩分值计算方法为：牵头方按该项分值的100%计取、参与方按该项分值的60%计取。</w:t>
            </w:r>
          </w:p>
          <w:p w14:paraId="16B71D8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以联合体方式投标的，只对参加本次投标联合体牵头人承担过的工程总承包业绩加分。</w:t>
            </w:r>
          </w:p>
        </w:tc>
      </w:tr>
      <w:tr w14:paraId="6A12DAD2">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615" w:hRule="atLeast"/>
          <w:jc w:val="center"/>
        </w:trPr>
        <w:tc>
          <w:tcPr>
            <w:tcW w:w="822"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9C17F91">
            <w:pPr>
              <w:spacing w:line="440" w:lineRule="exact"/>
              <w:jc w:val="left"/>
              <w:rPr>
                <w:color w:val="000000"/>
                <w:szCs w:val="32"/>
              </w:rPr>
            </w:pPr>
          </w:p>
        </w:tc>
        <w:tc>
          <w:tcPr>
            <w:tcW w:w="1540"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DFFE937">
            <w:pPr>
              <w:spacing w:line="440" w:lineRule="exact"/>
              <w:jc w:val="left"/>
              <w:rPr>
                <w:color w:val="000000"/>
                <w:szCs w:val="32"/>
              </w:rPr>
            </w:pPr>
          </w:p>
        </w:tc>
        <w:tc>
          <w:tcPr>
            <w:tcW w:w="2681"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E473FF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2．工程总承包项目经理类似工程业绩（</w:t>
            </w:r>
            <w:r>
              <w:rPr>
                <w:rFonts w:hint="default" w:ascii="Times New Roman" w:hAnsi="Times New Roman"/>
                <w:color w:val="FF0000"/>
                <w:szCs w:val="32"/>
              </w:rPr>
              <w:t>≤</w:t>
            </w:r>
            <w:r>
              <w:rPr>
                <w:rFonts w:ascii="Times New Roman" w:hAnsi="Times New Roman"/>
                <w:color w:val="000000"/>
                <w:szCs w:val="32"/>
              </w:rPr>
              <w:t>2分）</w:t>
            </w:r>
          </w:p>
        </w:tc>
        <w:tc>
          <w:tcPr>
            <w:tcW w:w="4759"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B29784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对工程总承包项目经理承担过类似及以上的工程总承包业绩加分，累计不超过2分（</w:t>
            </w:r>
            <w:r>
              <w:rPr>
                <w:rFonts w:hint="default" w:ascii="Times New Roman" w:hAnsi="Times New Roman"/>
                <w:color w:val="000000"/>
                <w:szCs w:val="32"/>
              </w:rPr>
              <w:t>其</w:t>
            </w:r>
            <w:r>
              <w:rPr>
                <w:rFonts w:ascii="Times New Roman" w:hAnsi="Times New Roman"/>
                <w:snapToGrid w:val="0"/>
                <w:color w:val="000000"/>
                <w:kern w:val="32"/>
                <w:szCs w:val="32"/>
              </w:rPr>
              <w:t>类似工程的标准和要求见附件一的相关定义</w:t>
            </w:r>
            <w:r>
              <w:rPr>
                <w:rFonts w:ascii="Times New Roman" w:hAnsi="Times New Roman"/>
                <w:color w:val="000000"/>
                <w:szCs w:val="32"/>
              </w:rPr>
              <w:t>，招标文件中应当明确投标工程总承包项目经理承担过单个类似及以上工程的分值及工程业绩数量），如仅有类似设计业绩乘0.8，如仅有类似施工业绩乘0.7。</w:t>
            </w:r>
          </w:p>
        </w:tc>
      </w:tr>
    </w:tbl>
    <w:p w14:paraId="23E6B757">
      <w:pPr>
        <w:pStyle w:val="2"/>
        <w:spacing w:beforeAutospacing="0" w:afterAutospacing="0" w:line="399" w:lineRule="atLeast"/>
        <w:jc w:val="center"/>
        <w:rPr>
          <w:rStyle w:val="5"/>
          <w:rFonts w:ascii="Times New Roman" w:hAnsi="Times New Roman" w:eastAsia="微软雅黑" w:cs="Times New Roman"/>
          <w:color w:val="000000"/>
          <w:shd w:val="clear" w:color="auto" w:fill="FFFFFF"/>
        </w:rPr>
      </w:pPr>
    </w:p>
    <w:p w14:paraId="448AF0D8">
      <w:pPr>
        <w:pStyle w:val="2"/>
        <w:spacing w:beforeAutospacing="0" w:afterAutospacing="0" w:line="399" w:lineRule="atLeast"/>
        <w:jc w:val="center"/>
        <w:rPr>
          <w:rFonts w:ascii="Times New Roman" w:hAnsi="Times New Roman" w:eastAsia="方正小标宋_GBK"/>
          <w:color w:val="000000"/>
          <w:sz w:val="44"/>
          <w:szCs w:val="44"/>
        </w:rPr>
      </w:pPr>
      <w:r>
        <w:rPr>
          <w:rStyle w:val="5"/>
          <w:rFonts w:ascii="Times New Roman" w:hAnsi="Times New Roman" w:eastAsia="微软雅黑" w:cs="Times New Roman"/>
          <w:color w:val="000000"/>
          <w:shd w:val="clear" w:color="auto" w:fill="FFFFFF"/>
        </w:rPr>
        <w:br w:type="page"/>
      </w:r>
      <w:r>
        <w:rPr>
          <w:rFonts w:ascii="Times New Roman" w:hAnsi="Times New Roman" w:eastAsia="方正小标宋_GBK"/>
          <w:color w:val="000000"/>
          <w:sz w:val="44"/>
          <w:szCs w:val="44"/>
        </w:rPr>
        <w:t>适用于方案设计完成之后进行招标的评标办法</w:t>
      </w:r>
    </w:p>
    <w:tbl>
      <w:tblPr>
        <w:tblStyle w:val="3"/>
        <w:tblW w:w="10575" w:type="dxa"/>
        <w:jc w:val="center"/>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Layout w:type="fixed"/>
        <w:tblCellMar>
          <w:top w:w="0" w:type="dxa"/>
          <w:left w:w="0" w:type="dxa"/>
          <w:bottom w:w="0" w:type="dxa"/>
          <w:right w:w="0" w:type="dxa"/>
        </w:tblCellMar>
      </w:tblPr>
      <w:tblGrid>
        <w:gridCol w:w="881"/>
        <w:gridCol w:w="1357"/>
        <w:gridCol w:w="2268"/>
        <w:gridCol w:w="114"/>
        <w:gridCol w:w="15"/>
        <w:gridCol w:w="5940"/>
      </w:tblGrid>
      <w:tr w14:paraId="224BAD61">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4635" w:type="dxa"/>
            <w:gridSpan w:val="5"/>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AF8841B">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分值构成</w:t>
            </w:r>
          </w:p>
          <w:p w14:paraId="492429D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(总分100分)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092F19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初步设计文件：</w:t>
            </w:r>
            <w:r>
              <w:rPr>
                <w:rFonts w:hint="default" w:ascii="Times New Roman" w:hAnsi="Times New Roman"/>
                <w:color w:val="FF0000"/>
                <w:szCs w:val="32"/>
              </w:rPr>
              <w:t>≤</w:t>
            </w:r>
            <w:r>
              <w:rPr>
                <w:rFonts w:ascii="Times New Roman" w:hAnsi="Times New Roman"/>
                <w:color w:val="000000"/>
                <w:szCs w:val="32"/>
              </w:rPr>
              <w:t>25分</w:t>
            </w:r>
          </w:p>
          <w:p w14:paraId="4116F9E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工程总承包报价：</w:t>
            </w:r>
            <w:r>
              <w:rPr>
                <w:rFonts w:hint="default" w:ascii="Times New Roman" w:hAnsi="Times New Roman"/>
                <w:color w:val="FF0000"/>
                <w:szCs w:val="32"/>
              </w:rPr>
              <w:t>≥</w:t>
            </w:r>
            <w:r>
              <w:rPr>
                <w:rFonts w:ascii="Times New Roman" w:hAnsi="Times New Roman"/>
                <w:color w:val="000000"/>
                <w:szCs w:val="32"/>
              </w:rPr>
              <w:t>60分</w:t>
            </w:r>
          </w:p>
          <w:p w14:paraId="349BF77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项目管理组织方案：</w:t>
            </w:r>
            <w:r>
              <w:rPr>
                <w:rFonts w:hint="default" w:ascii="Times New Roman" w:hAnsi="Times New Roman"/>
                <w:color w:val="FF0000"/>
                <w:szCs w:val="32"/>
              </w:rPr>
              <w:t>≤</w:t>
            </w:r>
            <w:r>
              <w:rPr>
                <w:rFonts w:ascii="Times New Roman" w:hAnsi="Times New Roman"/>
                <w:color w:val="000000"/>
                <w:szCs w:val="32"/>
              </w:rPr>
              <w:t>12分</w:t>
            </w:r>
          </w:p>
          <w:p w14:paraId="6327BB0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工程业绩：</w:t>
            </w:r>
            <w:r>
              <w:rPr>
                <w:rFonts w:hint="default" w:ascii="Times New Roman" w:hAnsi="Times New Roman"/>
                <w:color w:val="FF0000"/>
                <w:szCs w:val="32"/>
              </w:rPr>
              <w:t>≤</w:t>
            </w:r>
            <w:r>
              <w:rPr>
                <w:rFonts w:ascii="Times New Roman" w:hAnsi="Times New Roman"/>
                <w:color w:val="000000"/>
                <w:szCs w:val="32"/>
              </w:rPr>
              <w:t>3分</w:t>
            </w:r>
          </w:p>
        </w:tc>
      </w:tr>
      <w:tr w14:paraId="288A435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33DA802">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序号</w:t>
            </w:r>
          </w:p>
        </w:tc>
        <w:tc>
          <w:tcPr>
            <w:tcW w:w="135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C47149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评分项</w:t>
            </w: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CBA9E99">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评分因素</w:t>
            </w:r>
          </w:p>
          <w:p w14:paraId="5EEEB85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（偏差率）</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C227D1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评分标准</w:t>
            </w:r>
          </w:p>
        </w:tc>
      </w:tr>
      <w:tr w14:paraId="3A061D19">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40F61D2">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w:t>
            </w:r>
          </w:p>
        </w:tc>
        <w:tc>
          <w:tcPr>
            <w:tcW w:w="1357"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1865A97">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1.1初步设计文件（</w:t>
            </w:r>
            <w:r>
              <w:rPr>
                <w:rFonts w:hint="default" w:ascii="Times New Roman" w:hAnsi="Times New Roman"/>
                <w:color w:val="FF0000"/>
                <w:szCs w:val="32"/>
              </w:rPr>
              <w:t>≤</w:t>
            </w:r>
            <w:r>
              <w:rPr>
                <w:rFonts w:ascii="Times New Roman" w:hAnsi="Times New Roman"/>
                <w:color w:val="000000"/>
                <w:szCs w:val="32"/>
              </w:rPr>
              <w:t>25分、适用于房屋建筑工程）</w:t>
            </w: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0737B5C">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1．设计说明书（2-4分）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DBD909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1．设计说明能对项目的设计方案解读准确，构思新颖。</w:t>
            </w:r>
          </w:p>
          <w:p w14:paraId="136467C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2．简述各专业的设计特点和系统组成。</w:t>
            </w:r>
          </w:p>
          <w:p w14:paraId="42A2BF4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3．项目设计的各项主要技术经济指标是否满足招标人功能需求。</w:t>
            </w:r>
          </w:p>
          <w:p w14:paraId="4833240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4．项目设计是否符合国家规范标准及地方规划要求。</w:t>
            </w:r>
          </w:p>
        </w:tc>
      </w:tr>
      <w:tr w14:paraId="4DCA353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3166"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3EA1EA9">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C585637">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D64C71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2．总平面设计（2-4分）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367263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1．总平面设计构思及指导思想。</w:t>
            </w:r>
          </w:p>
          <w:p w14:paraId="1097EEE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2．总平面设计结合自然环境和地域文脉，综合考虑地形、地质、日照、通风、防火、卫生、交通及环境保护等要求进行总体布局，使其满足使用功能、城市规划要求。</w:t>
            </w:r>
          </w:p>
          <w:p w14:paraId="745B6D3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3．总平面设计技术安全、经济合理性、节能、节地、节水、节材等。</w:t>
            </w:r>
          </w:p>
        </w:tc>
      </w:tr>
      <w:tr w14:paraId="6469350A">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B092827">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E1EF367">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F0F7654">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w:t>
            </w:r>
            <w:r>
              <w:rPr>
                <w:rFonts w:hint="default" w:ascii="Times New Roman" w:hAnsi="Times New Roman"/>
                <w:color w:val="000000"/>
                <w:szCs w:val="32"/>
              </w:rPr>
              <w:t>．</w:t>
            </w:r>
            <w:r>
              <w:rPr>
                <w:rFonts w:ascii="Times New Roman" w:hAnsi="Times New Roman"/>
                <w:color w:val="000000"/>
                <w:szCs w:val="32"/>
              </w:rPr>
              <w:t>建筑设计（2-4分）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CA4482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1．建筑设计各项内容完整合理并满足设计任务书要求。</w:t>
            </w:r>
          </w:p>
          <w:p w14:paraId="68FB142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2．建筑设计是否符合国家规范标准及地方规划要求。</w:t>
            </w:r>
          </w:p>
          <w:p w14:paraId="69F62B1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3．各项经济技术指标是否满足招标人功能需求。</w:t>
            </w:r>
          </w:p>
        </w:tc>
      </w:tr>
      <w:tr w14:paraId="77052A51">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9B72979">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A7B56BC">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B619832">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4．结构设计</w:t>
            </w:r>
          </w:p>
          <w:p w14:paraId="178BB12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（2-3分）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E5774F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1．结构设计各项内容完整合理并符合计任务书要求。</w:t>
            </w:r>
          </w:p>
          <w:p w14:paraId="674D069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2．结构设计是否符合国家规范标准要求。</w:t>
            </w:r>
          </w:p>
          <w:p w14:paraId="69B5078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3．结构布置图和计算书是否符合国家法律法规及规范标准要求。</w:t>
            </w:r>
          </w:p>
        </w:tc>
      </w:tr>
      <w:tr w14:paraId="7670B74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13AE8C1">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AF8EB5F">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269C2A3">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5．设备设计（建筑电气、给水排水、供暖通风与空气调节、热能动力等专项设计，总分2-4分）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604986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1．各专业设计内容完整合理并满足设计任务书要求。</w:t>
            </w:r>
          </w:p>
          <w:p w14:paraId="1F1C60E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2．各专业设计是否符合国家规范标准及地方规划要求。</w:t>
            </w:r>
          </w:p>
          <w:p w14:paraId="21BF481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3．各专业设计的经济技术指标是否满足招标人功能需求。</w:t>
            </w:r>
          </w:p>
        </w:tc>
      </w:tr>
      <w:tr w14:paraId="529B620E">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0A05506">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707D9F6">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C617B3C">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6．新技术、新材料、新设备和新结构应用</w:t>
            </w:r>
          </w:p>
          <w:p w14:paraId="5E658A17">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C5C772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1．对采用新技术、新材料、新设备和新结构的情况进行评分。</w:t>
            </w:r>
          </w:p>
        </w:tc>
      </w:tr>
      <w:tr w14:paraId="7263C48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D4CC56E">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E7460BD">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CF8CE9F">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7．绿色建筑与装配式建筑设计（1-2分）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7B4ECC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1．采用科学合理的绿色建筑（建筑节能）措施。</w:t>
            </w:r>
          </w:p>
          <w:p w14:paraId="27F7C23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2．提出切实可行的生态建筑理念与措施。</w:t>
            </w:r>
          </w:p>
          <w:p w14:paraId="1B87D56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3．是否符合国家及地方的有关绿色建筑标准。</w:t>
            </w:r>
          </w:p>
          <w:p w14:paraId="12E6CED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4．工程采用装配式技术。</w:t>
            </w:r>
          </w:p>
        </w:tc>
      </w:tr>
      <w:tr w14:paraId="2FA18AE1">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6CD205F">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5CD4CA9">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EA8CA67">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8．经济分析</w:t>
            </w:r>
          </w:p>
          <w:p w14:paraId="6D61613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6289BB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1．概算文件编制内容完整、合理。</w:t>
            </w:r>
          </w:p>
          <w:p w14:paraId="49F9FA5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2．是否符合设计说明书要求。</w:t>
            </w:r>
          </w:p>
          <w:p w14:paraId="78EDA03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3．是否符合国家法律法规及规范标准的规定。</w:t>
            </w:r>
          </w:p>
          <w:p w14:paraId="385AACD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4．是否符合地方政府有关的政策文件规定。</w:t>
            </w:r>
          </w:p>
        </w:tc>
      </w:tr>
      <w:tr w14:paraId="3949CFAA">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7AD8A8C">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70EB759">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F6B0BB4">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9．设计深度</w:t>
            </w:r>
          </w:p>
          <w:p w14:paraId="7A0CF533">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38CE79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1．是否符合设计任务书要求。</w:t>
            </w:r>
          </w:p>
          <w:p w14:paraId="7B47F4E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2．是否符合国家规定的</w:t>
            </w:r>
            <w:r>
              <w:rPr>
                <w:rFonts w:ascii="Times New Roman" w:hAnsi="Times New Roman"/>
                <w:color w:val="000000"/>
                <w:szCs w:val="32"/>
              </w:rPr>
              <w:fldChar w:fldCharType="begin"/>
            </w:r>
            <w:r>
              <w:rPr>
                <w:rFonts w:ascii="Times New Roman" w:hAnsi="Times New Roman"/>
                <w:color w:val="000000"/>
                <w:szCs w:val="32"/>
              </w:rPr>
              <w:instrText xml:space="preserve">HYPERLINK "http://www.xzzb.info/%E5%BB%BA%E7%AD%91%E5%B7%A5%E7%A8%8B%E8%AE%BE%E8%AE%A1%E6%96%87%E4%BB%B6%E7%BC%96%E5%88%B6%E6%B7%B1%E5%BA%A6%E8%A7%84%E5%AE%9A.pdf" \t "http://www.xzzb.info/_blank"</w:instrText>
            </w:r>
            <w:r>
              <w:rPr>
                <w:rFonts w:ascii="Times New Roman" w:hAnsi="Times New Roman"/>
                <w:color w:val="000000"/>
                <w:szCs w:val="32"/>
              </w:rPr>
              <w:fldChar w:fldCharType="separate"/>
            </w:r>
            <w:r>
              <w:rPr>
                <w:rStyle w:val="6"/>
                <w:rFonts w:ascii="Times New Roman" w:hAnsi="Times New Roman"/>
                <w:szCs w:val="32"/>
              </w:rPr>
              <w:t>《建筑工程设计文件编制深度规定》</w:t>
            </w:r>
            <w:r>
              <w:rPr>
                <w:rFonts w:ascii="Times New Roman" w:hAnsi="Times New Roman"/>
                <w:color w:val="000000"/>
                <w:szCs w:val="32"/>
              </w:rPr>
              <w:fldChar w:fldCharType="end"/>
            </w:r>
            <w:r>
              <w:rPr>
                <w:rFonts w:ascii="Times New Roman" w:hAnsi="Times New Roman"/>
                <w:color w:val="000000"/>
                <w:szCs w:val="32"/>
              </w:rPr>
              <w:t>。</w:t>
            </w:r>
          </w:p>
          <w:p w14:paraId="3A8FBD7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注：本项可视设计深度符合程度在0~1分之间酌情打分。</w:t>
            </w:r>
          </w:p>
        </w:tc>
      </w:tr>
      <w:tr w14:paraId="0B8A1C3D">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01363E2">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DC09FEC">
            <w:pPr>
              <w:spacing w:line="440" w:lineRule="exact"/>
              <w:jc w:val="center"/>
              <w:rPr>
                <w:color w:val="000000"/>
                <w:szCs w:val="32"/>
              </w:rPr>
            </w:pPr>
          </w:p>
        </w:tc>
        <w:tc>
          <w:tcPr>
            <w:tcW w:w="8337" w:type="dxa"/>
            <w:gridSpan w:val="4"/>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69AED3C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注：招标人可根据项目的实际情况选择增加上述各评分因素，但“评审项”分值不得调整；也可在招标文件中细化明确评分标准的内容，但一般不得突破各评分因素的规定分值。</w:t>
            </w:r>
          </w:p>
        </w:tc>
      </w:tr>
      <w:tr w14:paraId="209AF87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FFFD29B">
            <w:pPr>
              <w:widowControl/>
              <w:spacing w:line="440" w:lineRule="exact"/>
              <w:jc w:val="center"/>
              <w:rPr>
                <w:color w:val="000000"/>
                <w:szCs w:val="32"/>
              </w:rPr>
            </w:pPr>
          </w:p>
        </w:tc>
        <w:tc>
          <w:tcPr>
            <w:tcW w:w="1357"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BF150C4">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1.2初步设计文件（</w:t>
            </w:r>
            <w:r>
              <w:rPr>
                <w:rFonts w:hint="default" w:ascii="Times New Roman" w:hAnsi="Times New Roman"/>
                <w:color w:val="FF0000"/>
                <w:szCs w:val="32"/>
              </w:rPr>
              <w:t>≤</w:t>
            </w:r>
            <w:r>
              <w:rPr>
                <w:rFonts w:ascii="Times New Roman" w:hAnsi="Times New Roman"/>
                <w:color w:val="000000"/>
                <w:szCs w:val="32"/>
              </w:rPr>
              <w:t>25分、适用于市政工程）</w:t>
            </w:r>
          </w:p>
        </w:tc>
        <w:tc>
          <w:tcPr>
            <w:tcW w:w="2382"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20632B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1．设计说明书（2-4分）</w:t>
            </w:r>
          </w:p>
        </w:tc>
        <w:tc>
          <w:tcPr>
            <w:tcW w:w="5955"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142CE3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1．设计说明能对项目的设计方案解读准确，构思新颖。</w:t>
            </w:r>
          </w:p>
          <w:p w14:paraId="0ABAE4D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2．简述各专业（附属）工程的设计特点。</w:t>
            </w:r>
          </w:p>
          <w:p w14:paraId="5667A6C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3．项目设计的各项主要技术指标是否满足招标人功能需求。</w:t>
            </w:r>
          </w:p>
          <w:p w14:paraId="687D597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4．项目设计是否符合国家规范标准及地方规划要求。</w:t>
            </w:r>
          </w:p>
        </w:tc>
      </w:tr>
      <w:tr w14:paraId="4CB5714F">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12282BD">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5F850CE">
            <w:pPr>
              <w:spacing w:line="440" w:lineRule="exact"/>
              <w:jc w:val="center"/>
              <w:rPr>
                <w:color w:val="000000"/>
                <w:szCs w:val="32"/>
              </w:rPr>
            </w:pPr>
          </w:p>
        </w:tc>
        <w:tc>
          <w:tcPr>
            <w:tcW w:w="2382"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57DB92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2．技术方案（6-12分）</w:t>
            </w:r>
          </w:p>
        </w:tc>
        <w:tc>
          <w:tcPr>
            <w:tcW w:w="5955"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5A144C9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1．总体布置（总平面设计）。</w:t>
            </w:r>
          </w:p>
          <w:p w14:paraId="472C2B0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2．设计原则。</w:t>
            </w:r>
          </w:p>
          <w:p w14:paraId="6DE9300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3．设计依据。</w:t>
            </w:r>
          </w:p>
          <w:p w14:paraId="74E26F1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4．各专项（附属）工程设计方案。</w:t>
            </w:r>
          </w:p>
        </w:tc>
      </w:tr>
      <w:tr w14:paraId="620A79C5">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6CF580B">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A22F696">
            <w:pPr>
              <w:spacing w:line="440" w:lineRule="exact"/>
              <w:jc w:val="center"/>
              <w:rPr>
                <w:color w:val="000000"/>
                <w:szCs w:val="32"/>
              </w:rPr>
            </w:pPr>
          </w:p>
        </w:tc>
        <w:tc>
          <w:tcPr>
            <w:tcW w:w="2382"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3FF7907">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3．设计深度</w:t>
            </w:r>
          </w:p>
          <w:p w14:paraId="23DAE2F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（2-4分）</w:t>
            </w:r>
          </w:p>
        </w:tc>
        <w:tc>
          <w:tcPr>
            <w:tcW w:w="5955"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105FA75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1．是否符合设计任务书要求。</w:t>
            </w:r>
          </w:p>
          <w:p w14:paraId="774FD87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2．是否符合国家规定的</w:t>
            </w:r>
            <w:r>
              <w:rPr>
                <w:rFonts w:ascii="Times New Roman" w:hAnsi="Times New Roman"/>
                <w:color w:val="000000"/>
                <w:szCs w:val="32"/>
              </w:rPr>
              <w:fldChar w:fldCharType="begin"/>
            </w:r>
            <w:r>
              <w:rPr>
                <w:rFonts w:ascii="Times New Roman" w:hAnsi="Times New Roman"/>
                <w:color w:val="000000"/>
                <w:szCs w:val="32"/>
              </w:rPr>
              <w:instrText xml:space="preserve">HYPERLINK "http://www.xzzb.info/%E5%B8%82%E6%94%BF%E5%85%AC%E7%94%A8%E5%B7%A5%E7%A8%8B%E8%AE%BE%E8%AE%A1%E6%96%87%E4%BB%B6%E7%BC%96%E5%88%B6%E6%B7%B1%E5%BA%A6%E8%A7%84%E5%AE%9A.pdf" \t "http://www.xzzb.info/_blank"</w:instrText>
            </w:r>
            <w:r>
              <w:rPr>
                <w:rFonts w:ascii="Times New Roman" w:hAnsi="Times New Roman"/>
                <w:color w:val="000000"/>
                <w:szCs w:val="32"/>
              </w:rPr>
              <w:fldChar w:fldCharType="separate"/>
            </w:r>
            <w:r>
              <w:rPr>
                <w:rStyle w:val="6"/>
                <w:rFonts w:ascii="Times New Roman" w:hAnsi="Times New Roman"/>
                <w:szCs w:val="32"/>
              </w:rPr>
              <w:t>《市政公用工程设计文件编制深度规定》</w:t>
            </w:r>
            <w:r>
              <w:rPr>
                <w:rFonts w:ascii="Times New Roman" w:hAnsi="Times New Roman"/>
                <w:color w:val="000000"/>
                <w:szCs w:val="32"/>
              </w:rPr>
              <w:fldChar w:fldCharType="end"/>
            </w:r>
            <w:r>
              <w:rPr>
                <w:rFonts w:ascii="Times New Roman" w:hAnsi="Times New Roman"/>
                <w:color w:val="000000"/>
                <w:szCs w:val="32"/>
              </w:rPr>
              <w:t>。</w:t>
            </w:r>
          </w:p>
          <w:p w14:paraId="443483E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注：本项可视设计深度符合程度在0~4分之间酌情打分</w:t>
            </w:r>
          </w:p>
        </w:tc>
      </w:tr>
      <w:tr w14:paraId="0BEE385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306"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478AD8D">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030F91C">
            <w:pPr>
              <w:spacing w:line="440" w:lineRule="exact"/>
              <w:jc w:val="center"/>
              <w:rPr>
                <w:color w:val="000000"/>
                <w:szCs w:val="32"/>
              </w:rPr>
            </w:pPr>
          </w:p>
        </w:tc>
        <w:tc>
          <w:tcPr>
            <w:tcW w:w="2382"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3E90684">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4．绿色设计与新技术应用</w:t>
            </w:r>
          </w:p>
          <w:p w14:paraId="18E6074B">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（2-3分）</w:t>
            </w:r>
          </w:p>
        </w:tc>
        <w:tc>
          <w:tcPr>
            <w:tcW w:w="5955"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F7155F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1．提出切实可行的生态理念与措施。</w:t>
            </w:r>
          </w:p>
          <w:p w14:paraId="30F5F3F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2．是否符合国家及地方的有关绿色标准。</w:t>
            </w:r>
          </w:p>
          <w:p w14:paraId="24612E6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3．采用的新技术、新材料、新设备、新工艺等。</w:t>
            </w:r>
          </w:p>
        </w:tc>
      </w:tr>
      <w:tr w14:paraId="46D3D490">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816"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2D6E76C">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5525669">
            <w:pPr>
              <w:spacing w:line="440" w:lineRule="exact"/>
              <w:jc w:val="center"/>
              <w:rPr>
                <w:color w:val="000000"/>
                <w:szCs w:val="32"/>
              </w:rPr>
            </w:pPr>
          </w:p>
        </w:tc>
        <w:tc>
          <w:tcPr>
            <w:tcW w:w="2382"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545F625">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5．经济分析</w:t>
            </w:r>
          </w:p>
          <w:p w14:paraId="2CC324E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5955" w:type="dxa"/>
            <w:gridSpan w:val="2"/>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92CC9F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1．概算文件编制内容完整、合理。</w:t>
            </w:r>
          </w:p>
          <w:p w14:paraId="7374859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2．是否符合设计说明书。</w:t>
            </w:r>
          </w:p>
          <w:p w14:paraId="280D69C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3．是否符合国家法律法规及规范标准。</w:t>
            </w:r>
          </w:p>
          <w:p w14:paraId="51C72ED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4．是否符合地方政府有关的政策文件规定。</w:t>
            </w:r>
          </w:p>
        </w:tc>
      </w:tr>
      <w:tr w14:paraId="1B8319CD">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EB03E60">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74CD4AC">
            <w:pPr>
              <w:spacing w:line="440" w:lineRule="exact"/>
              <w:jc w:val="center"/>
              <w:rPr>
                <w:color w:val="000000"/>
                <w:szCs w:val="32"/>
              </w:rPr>
            </w:pPr>
          </w:p>
        </w:tc>
        <w:tc>
          <w:tcPr>
            <w:tcW w:w="8337" w:type="dxa"/>
            <w:gridSpan w:val="4"/>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133D579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注：招标人可根据项目的实际情况选择增加上述各评分因素，但“评审项”分值不得调整；也可在招标文件中细化明确评分标准的内容，但一般不得突破各评分因素的规定分值。</w:t>
            </w:r>
          </w:p>
        </w:tc>
      </w:tr>
      <w:tr w14:paraId="635A56B7">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990" w:hRule="atLeast"/>
          <w:jc w:val="center"/>
        </w:trPr>
        <w:tc>
          <w:tcPr>
            <w:tcW w:w="881"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56C4AD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w:t>
            </w:r>
          </w:p>
        </w:tc>
        <w:tc>
          <w:tcPr>
            <w:tcW w:w="1357"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3955FE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工程总承包报价（</w:t>
            </w:r>
            <w:r>
              <w:rPr>
                <w:rFonts w:hint="default" w:ascii="Times New Roman" w:hAnsi="Times New Roman"/>
                <w:color w:val="FF0000"/>
                <w:szCs w:val="32"/>
              </w:rPr>
              <w:t>≥</w:t>
            </w:r>
            <w:r>
              <w:rPr>
                <w:rFonts w:ascii="Times New Roman" w:hAnsi="Times New Roman"/>
                <w:color w:val="000000"/>
                <w:szCs w:val="32"/>
              </w:rPr>
              <w:t>60分）</w:t>
            </w: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D07CA1A">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报价评审（工程总承包范围内的所有费用）</w:t>
            </w:r>
          </w:p>
          <w:p w14:paraId="671CFF6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58分）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BFFA64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方法一：</w:t>
            </w:r>
          </w:p>
          <w:p w14:paraId="4F28AAE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以有效投标文件的最低评标价为评标基准价。投标报价等于评标基准价的得满分，每高1%的所扣分值不少于0.6分。偏离不足1%的，按照插入法计算得分。</w:t>
            </w:r>
          </w:p>
          <w:p w14:paraId="7DFE5C4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方法二：</w:t>
            </w:r>
          </w:p>
          <w:p w14:paraId="795B18E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以有效投标文件的评标价进行算术平均，该平均值下浮3%-7%（具体数值由招标人在3%、3.5%、4%、4.5%、5%、5.5%、6%、6.5%、7%中确定四个及以上数值，开标时随机抽取）为评标基准价。评标价等于评标基准价的得满分；每低于评标基准价1%扣0.1分；每高于评标基准价1%扣0.6分。偏离不足1%的，按照插入法计算得分。</w:t>
            </w:r>
          </w:p>
        </w:tc>
      </w:tr>
      <w:tr w14:paraId="57284CF1">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876"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F111A8D">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1AAC645">
            <w:pPr>
              <w:spacing w:line="440" w:lineRule="exact"/>
              <w:jc w:val="center"/>
              <w:rPr>
                <w:color w:val="000000"/>
                <w:szCs w:val="32"/>
              </w:rPr>
            </w:pPr>
          </w:p>
        </w:tc>
        <w:tc>
          <w:tcPr>
            <w:tcW w:w="2397" w:type="dxa"/>
            <w:gridSpan w:val="3"/>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C44AE4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投标报价合理性（</w:t>
            </w:r>
            <w:r>
              <w:rPr>
                <w:rFonts w:hint="default" w:ascii="Times New Roman" w:hAnsi="Times New Roman"/>
                <w:color w:val="FF0000"/>
                <w:szCs w:val="32"/>
              </w:rPr>
              <w:t>≤</w:t>
            </w:r>
            <w:r>
              <w:rPr>
                <w:rFonts w:ascii="Times New Roman" w:hAnsi="Times New Roman"/>
                <w:color w:val="000000"/>
                <w:szCs w:val="32"/>
              </w:rPr>
              <w:t>2 分）</w:t>
            </w:r>
          </w:p>
          <w:p w14:paraId="42265A11">
            <w:pPr>
              <w:pStyle w:val="2"/>
              <w:spacing w:before="0" w:beforeAutospacing="0" w:after="0" w:afterAutospacing="0" w:line="440" w:lineRule="exact"/>
              <w:jc w:val="center"/>
              <w:rPr>
                <w:rFonts w:ascii="Times New Roman" w:hAnsi="Times New Roman"/>
                <w:color w:val="000000"/>
                <w:szCs w:val="32"/>
              </w:rPr>
            </w:pP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FFCC59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该项评审因素是否设立，由招标人自主确定，本项指标用于对工程总承包报价中不合理报价的评价，以下评审方法供参考：</w:t>
            </w:r>
          </w:p>
          <w:p w14:paraId="5E81265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1．工程总承包报价是否与招标范围相一致；</w:t>
            </w:r>
          </w:p>
          <w:p w14:paraId="5F9E0AF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2．工程总承包报价是否与投标初步设计文件相匹配；</w:t>
            </w:r>
          </w:p>
          <w:p w14:paraId="6C800E0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3．工程总承包报价是否与投标项目管理组织方案相匹配；</w:t>
            </w:r>
          </w:p>
          <w:p w14:paraId="04530F7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4．工程总承包报价中的风险金计取是否明确、合理。</w:t>
            </w:r>
          </w:p>
        </w:tc>
      </w:tr>
      <w:tr w14:paraId="34141AD2">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756"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C793BF4">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DCFDFAC">
            <w:pPr>
              <w:spacing w:line="440" w:lineRule="exact"/>
              <w:jc w:val="center"/>
              <w:rPr>
                <w:color w:val="000000"/>
                <w:szCs w:val="32"/>
              </w:rPr>
            </w:pPr>
          </w:p>
        </w:tc>
        <w:tc>
          <w:tcPr>
            <w:tcW w:w="2397" w:type="dxa"/>
            <w:gridSpan w:val="3"/>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3C2CEB7">
            <w:pPr>
              <w:spacing w:line="440" w:lineRule="exact"/>
              <w:jc w:val="center"/>
              <w:rPr>
                <w:color w:val="000000"/>
                <w:szCs w:val="32"/>
              </w:rPr>
            </w:pP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F7576B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说明：1．评标价指经澄清、补正和修正算术计算错误的投标报价；</w:t>
            </w:r>
          </w:p>
          <w:p w14:paraId="5BEE2E3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2．有效投标文件是指未被评标委员会判定为无效标的投标文件。</w:t>
            </w:r>
          </w:p>
        </w:tc>
      </w:tr>
      <w:tr w14:paraId="2C2DF7D4">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6D063C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w:t>
            </w:r>
          </w:p>
        </w:tc>
        <w:tc>
          <w:tcPr>
            <w:tcW w:w="1357"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86C1D1B">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项目管理组织方案（</w:t>
            </w:r>
            <w:r>
              <w:rPr>
                <w:rFonts w:hint="default" w:ascii="Times New Roman" w:hAnsi="Times New Roman"/>
                <w:color w:val="FF0000"/>
                <w:szCs w:val="32"/>
              </w:rPr>
              <w:t>≤</w:t>
            </w:r>
            <w:r>
              <w:rPr>
                <w:rFonts w:ascii="Times New Roman" w:hAnsi="Times New Roman"/>
                <w:color w:val="000000"/>
                <w:szCs w:val="32"/>
              </w:rPr>
              <w:t>12分）</w:t>
            </w: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F02D32C">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1．总体概述</w:t>
            </w:r>
          </w:p>
          <w:p w14:paraId="5741AF0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0B4FB6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对工程总承包的总体设想、组织形式、各项管理目标及控制措施、设计、施工实施计划、设计与施工的协调措施等内容进行评分。</w:t>
            </w:r>
          </w:p>
        </w:tc>
      </w:tr>
      <w:tr w14:paraId="1A8682A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C7B5F05">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2CE4B5C">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5D39588E">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2．采购管理方案</w:t>
            </w:r>
          </w:p>
          <w:p w14:paraId="51448CCF">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15A37E1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对采购工作程序、采购执行计划、采买、催交与检验、运输与交付、采购变更管理、仓储管理等内容进行评分。</w:t>
            </w:r>
          </w:p>
        </w:tc>
      </w:tr>
      <w:tr w14:paraId="113A9DB0">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735"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DAACD39">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0FCECED">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F1E0B9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3．施工平面布置规划（</w:t>
            </w:r>
            <w:r>
              <w:rPr>
                <w:rFonts w:hint="default" w:ascii="Times New Roman" w:hAnsi="Times New Roman"/>
                <w:color w:val="FF0000"/>
                <w:szCs w:val="32"/>
              </w:rPr>
              <w:t>≤</w:t>
            </w:r>
            <w:r>
              <w:rPr>
                <w:rFonts w:ascii="Times New Roman" w:hAnsi="Times New Roman"/>
                <w:color w:val="000000"/>
                <w:szCs w:val="32"/>
              </w:rPr>
              <w:t>1分）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60A050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对施工现场平面布置和临时设施、临时道路布置等内容进行评分。</w:t>
            </w:r>
          </w:p>
        </w:tc>
      </w:tr>
      <w:tr w14:paraId="1E085EB9">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825"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8BFEB82">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7CF5826">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AF944B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4．施工的重点难点（1-2分）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A76FCC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对关键施工技术、工艺及工程项目实施的重点、难点和解决方案等内容进行评分。</w:t>
            </w:r>
          </w:p>
        </w:tc>
      </w:tr>
      <w:tr w14:paraId="48F9974E">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D8FD403">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E99123F">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0F9DFA4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5．施工资源投入计划（</w:t>
            </w:r>
            <w:r>
              <w:rPr>
                <w:rFonts w:hint="default" w:ascii="Times New Roman" w:hAnsi="Times New Roman"/>
                <w:color w:val="FF0000"/>
                <w:szCs w:val="32"/>
              </w:rPr>
              <w:t>≤</w:t>
            </w:r>
            <w:r>
              <w:rPr>
                <w:rFonts w:ascii="Times New Roman" w:hAnsi="Times New Roman"/>
                <w:color w:val="000000"/>
                <w:szCs w:val="32"/>
              </w:rPr>
              <w:t>1分）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845010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对劳动力、机械设备和材料投入计划进行评分。</w:t>
            </w:r>
          </w:p>
        </w:tc>
      </w:tr>
      <w:tr w14:paraId="39DE6F0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53F90E2">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6A10563">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159D6F27">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6．新技术、新产品、新工艺、新材料（</w:t>
            </w:r>
            <w:r>
              <w:rPr>
                <w:rFonts w:hint="default" w:ascii="Times New Roman" w:hAnsi="Times New Roman"/>
                <w:color w:val="FF0000"/>
                <w:szCs w:val="32"/>
              </w:rPr>
              <w:t>≤</w:t>
            </w:r>
            <w:r>
              <w:rPr>
                <w:rFonts w:ascii="Times New Roman" w:hAnsi="Times New Roman"/>
                <w:color w:val="000000"/>
                <w:szCs w:val="32"/>
              </w:rPr>
              <w:t>1分）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4304929">
            <w:pPr>
              <w:pStyle w:val="2"/>
              <w:spacing w:before="0" w:beforeAutospacing="0" w:after="0" w:afterAutospacing="0" w:line="440" w:lineRule="exact"/>
              <w:jc w:val="both"/>
              <w:rPr>
                <w:rFonts w:ascii="Times New Roman" w:hAnsi="Times New Roman"/>
                <w:color w:val="000000"/>
                <w:szCs w:val="32"/>
              </w:rPr>
            </w:pPr>
            <w:r>
              <w:rPr>
                <w:rFonts w:ascii="Times New Roman" w:hAnsi="Times New Roman"/>
                <w:color w:val="000000"/>
                <w:szCs w:val="32"/>
              </w:rPr>
              <w:t>对采用新技术、新产品、新工艺、新材料的情况进行评分。</w:t>
            </w:r>
          </w:p>
        </w:tc>
      </w:tr>
      <w:tr w14:paraId="3A8EACED">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735"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DB76AB9">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2C7D8C7E">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B87B97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7．建筑信息模型（BIM）技术（</w:t>
            </w:r>
            <w:r>
              <w:rPr>
                <w:rFonts w:hint="default" w:ascii="Times New Roman" w:hAnsi="Times New Roman"/>
                <w:color w:val="FF0000"/>
                <w:szCs w:val="32"/>
              </w:rPr>
              <w:t>≤</w:t>
            </w:r>
            <w:r>
              <w:rPr>
                <w:rFonts w:ascii="Times New Roman" w:hAnsi="Times New Roman"/>
                <w:color w:val="000000"/>
                <w:szCs w:val="32"/>
              </w:rPr>
              <w:t>1分）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AB858F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对建筑信息模型（BIM）技术的使用等内容进行评分。</w:t>
            </w:r>
          </w:p>
        </w:tc>
      </w:tr>
      <w:tr w14:paraId="47D92A60">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C92BEDE">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9F450C8">
            <w:pPr>
              <w:spacing w:line="440" w:lineRule="exact"/>
              <w:jc w:val="center"/>
              <w:rPr>
                <w:color w:val="000000"/>
                <w:szCs w:val="32"/>
              </w:rPr>
            </w:pPr>
          </w:p>
        </w:tc>
        <w:tc>
          <w:tcPr>
            <w:tcW w:w="2397"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473662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8．工程总承包项目经理陈述及答辩（</w:t>
            </w:r>
            <w:r>
              <w:rPr>
                <w:rFonts w:hint="default" w:ascii="Times New Roman" w:hAnsi="Times New Roman"/>
                <w:color w:val="FF0000"/>
                <w:szCs w:val="32"/>
              </w:rPr>
              <w:t>≤</w:t>
            </w:r>
            <w:r>
              <w:rPr>
                <w:rFonts w:ascii="Times New Roman" w:hAnsi="Times New Roman"/>
                <w:color w:val="000000"/>
                <w:szCs w:val="32"/>
              </w:rPr>
              <w:t>1分）</w:t>
            </w:r>
          </w:p>
        </w:tc>
        <w:tc>
          <w:tcPr>
            <w:tcW w:w="5940"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452EABA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招标人可以要求投标工程总承包项目经理在评标环节陈述项目管理组织方案的主要内容或者现场回答评标委员会提出的问题（以书面为主），评分分值控制在1分以内。评标委员会拟定答辩题目时，应同时明确答案及得分点。</w:t>
            </w:r>
          </w:p>
        </w:tc>
      </w:tr>
      <w:tr w14:paraId="43AE82D9">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512320F">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95A1AB1">
            <w:pPr>
              <w:spacing w:line="440" w:lineRule="exact"/>
              <w:jc w:val="center"/>
              <w:rPr>
                <w:color w:val="000000"/>
                <w:szCs w:val="32"/>
              </w:rPr>
            </w:pPr>
          </w:p>
        </w:tc>
        <w:tc>
          <w:tcPr>
            <w:tcW w:w="8337" w:type="dxa"/>
            <w:gridSpan w:val="4"/>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5139F9C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注：1．招标人可根据项目的实际情况选择增加上述各评分因素，但“评审项”分值不得调整；也可在招标文件中细化明确评分标准的内容，但一般不得突破各评分因素的规定分值。</w:t>
            </w:r>
          </w:p>
          <w:p w14:paraId="0EA4B1C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2．项目管理组织方案总篇幅一般不超过100页（技术特别复杂的工程可适当增加），具体篇幅(字数)要求及扣分标准，招标人应在招标文件中明确。</w:t>
            </w:r>
          </w:p>
          <w:p w14:paraId="62B4F3A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项目管理组织方案各评分点得分应当取所有技术标评委评分中分别去掉一个最高和最低评分后的平均值为最终得分。项目管理组织方案中（项目管理机构评分点除外）除缺少相应内容的评审要点不得分外，其它各项评审要点得分不应低于该评审要点满分的70%。</w:t>
            </w:r>
          </w:p>
        </w:tc>
      </w:tr>
      <w:tr w14:paraId="3652F32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81"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3463458F">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4</w:t>
            </w:r>
          </w:p>
        </w:tc>
        <w:tc>
          <w:tcPr>
            <w:tcW w:w="1357"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65548B91">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项目管理机构（</w:t>
            </w:r>
            <w:r>
              <w:rPr>
                <w:rFonts w:hint="default" w:ascii="Times New Roman" w:hAnsi="Times New Roman"/>
                <w:color w:val="FF0000"/>
                <w:szCs w:val="32"/>
              </w:rPr>
              <w:t>≤</w:t>
            </w:r>
            <w:r>
              <w:rPr>
                <w:rFonts w:ascii="Times New Roman" w:hAnsi="Times New Roman"/>
                <w:color w:val="000000"/>
                <w:szCs w:val="32"/>
              </w:rPr>
              <w:t>2分）</w:t>
            </w:r>
          </w:p>
        </w:tc>
        <w:tc>
          <w:tcPr>
            <w:tcW w:w="8337" w:type="dxa"/>
            <w:gridSpan w:val="4"/>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top"/>
          </w:tcPr>
          <w:p w14:paraId="6C132D3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对工程总承包项目经理、设计负责人、施工项目经理、项目管理机构人员配置情况及取得的专业类别、技术职称级别、岗位证书、执业资格、工作经历等，招标文件中明确一定的标准进行评分。</w:t>
            </w:r>
          </w:p>
        </w:tc>
      </w:tr>
      <w:tr w14:paraId="1BB9BB70">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690" w:hRule="atLeast"/>
          <w:jc w:val="center"/>
        </w:trPr>
        <w:tc>
          <w:tcPr>
            <w:tcW w:w="881"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1DE1A42">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5</w:t>
            </w:r>
          </w:p>
        </w:tc>
        <w:tc>
          <w:tcPr>
            <w:tcW w:w="1357" w:type="dxa"/>
            <w:vMerge w:val="restart"/>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1DA9D76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工程业绩（</w:t>
            </w:r>
            <w:r>
              <w:rPr>
                <w:rFonts w:hint="default" w:ascii="Times New Roman" w:hAnsi="Times New Roman"/>
                <w:color w:val="FF0000"/>
                <w:szCs w:val="32"/>
              </w:rPr>
              <w:t>≤</w:t>
            </w:r>
            <w:r>
              <w:rPr>
                <w:rFonts w:ascii="Times New Roman" w:hAnsi="Times New Roman"/>
                <w:color w:val="000000"/>
                <w:szCs w:val="32"/>
              </w:rPr>
              <w:t>3分）</w:t>
            </w:r>
          </w:p>
        </w:tc>
        <w:tc>
          <w:tcPr>
            <w:tcW w:w="2268"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696AD199">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1．投标人类似工程业绩（</w:t>
            </w:r>
            <w:r>
              <w:rPr>
                <w:rFonts w:hint="default" w:ascii="Times New Roman" w:hAnsi="Times New Roman"/>
                <w:color w:val="FF0000"/>
                <w:szCs w:val="32"/>
              </w:rPr>
              <w:t>≤</w:t>
            </w:r>
            <w:r>
              <w:rPr>
                <w:rFonts w:ascii="Times New Roman" w:hAnsi="Times New Roman"/>
                <w:color w:val="000000"/>
                <w:szCs w:val="32"/>
              </w:rPr>
              <w:t>1分）</w:t>
            </w:r>
          </w:p>
        </w:tc>
        <w:tc>
          <w:tcPr>
            <w:tcW w:w="6069"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2E93FF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对单位承担过类似及以上的工程总承包业绩加分，累计不超过1分（</w:t>
            </w:r>
            <w:r>
              <w:rPr>
                <w:rFonts w:hint="default" w:ascii="Times New Roman" w:hAnsi="Times New Roman"/>
                <w:color w:val="000000"/>
                <w:szCs w:val="32"/>
              </w:rPr>
              <w:t>其</w:t>
            </w:r>
            <w:r>
              <w:rPr>
                <w:rFonts w:ascii="Times New Roman" w:hAnsi="Times New Roman"/>
                <w:snapToGrid w:val="0"/>
                <w:color w:val="000000"/>
                <w:kern w:val="32"/>
                <w:szCs w:val="32"/>
              </w:rPr>
              <w:t>类似工程的标准和要求见附件一的相关定义</w:t>
            </w:r>
            <w:r>
              <w:rPr>
                <w:rFonts w:ascii="Times New Roman" w:hAnsi="Times New Roman"/>
                <w:color w:val="000000"/>
                <w:szCs w:val="32"/>
              </w:rPr>
              <w:t>，招标文件中应当明确投标人承担过单个类似及以上工程的分值及工程业绩数量），如仅有类似设计业绩乘0.8，如仅有类似施工业绩乘0.7。</w:t>
            </w:r>
          </w:p>
          <w:p w14:paraId="1B59C7D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注：联合体承担过的工程总承包业绩分值计算方法为：牵头方按该项分值的100%计取、参与方按该项分值的60%计取。</w:t>
            </w:r>
          </w:p>
          <w:p w14:paraId="6E60BBD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以联合体方式投标的，只对参加本次投标联合体牵头人承担过的工程总承包业绩加分。</w:t>
            </w:r>
          </w:p>
        </w:tc>
      </w:tr>
      <w:tr w14:paraId="645D350F">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615" w:hRule="atLeast"/>
          <w:jc w:val="center"/>
        </w:trPr>
        <w:tc>
          <w:tcPr>
            <w:tcW w:w="881"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A9AD786">
            <w:pPr>
              <w:spacing w:line="440" w:lineRule="exact"/>
              <w:jc w:val="center"/>
              <w:rPr>
                <w:color w:val="000000"/>
                <w:szCs w:val="32"/>
              </w:rPr>
            </w:pPr>
          </w:p>
        </w:tc>
        <w:tc>
          <w:tcPr>
            <w:tcW w:w="1357" w:type="dxa"/>
            <w:vMerge w:val="continue"/>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C4F24E1">
            <w:pPr>
              <w:spacing w:line="440" w:lineRule="exact"/>
              <w:jc w:val="center"/>
              <w:rPr>
                <w:color w:val="000000"/>
                <w:szCs w:val="32"/>
              </w:rPr>
            </w:pPr>
          </w:p>
        </w:tc>
        <w:tc>
          <w:tcPr>
            <w:tcW w:w="2268" w:type="dxa"/>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78F6BA8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2．工程总承包项目经理类似工程业绩（</w:t>
            </w:r>
            <w:r>
              <w:rPr>
                <w:rFonts w:hint="default" w:ascii="Times New Roman" w:hAnsi="Times New Roman"/>
                <w:color w:val="FF0000"/>
                <w:szCs w:val="32"/>
              </w:rPr>
              <w:t>≤</w:t>
            </w:r>
            <w:r>
              <w:rPr>
                <w:rFonts w:ascii="Times New Roman" w:hAnsi="Times New Roman"/>
                <w:color w:val="000000"/>
                <w:szCs w:val="32"/>
              </w:rPr>
              <w:t>2分）</w:t>
            </w:r>
          </w:p>
        </w:tc>
        <w:tc>
          <w:tcPr>
            <w:tcW w:w="6069" w:type="dxa"/>
            <w:gridSpan w:val="3"/>
            <w:tcBorders>
              <w:top w:val="outset" w:color="000000" w:sz="6" w:space="0"/>
              <w:left w:val="outset" w:color="000000" w:sz="6" w:space="0"/>
              <w:bottom w:val="outset" w:color="000000" w:sz="6" w:space="0"/>
              <w:right w:val="outset" w:color="000000" w:sz="6" w:space="0"/>
            </w:tcBorders>
            <w:noWrap w:val="0"/>
            <w:tcMar>
              <w:left w:w="150" w:type="dxa"/>
              <w:right w:w="150" w:type="dxa"/>
            </w:tcMar>
            <w:vAlign w:val="center"/>
          </w:tcPr>
          <w:p w14:paraId="0BAAC26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对工程总承包项目经理承担过类似及以上的工程总承包业绩加分，累计不超过2分（</w:t>
            </w:r>
            <w:r>
              <w:rPr>
                <w:rFonts w:hint="default" w:ascii="Times New Roman" w:hAnsi="Times New Roman"/>
                <w:color w:val="000000"/>
                <w:szCs w:val="32"/>
              </w:rPr>
              <w:t>其</w:t>
            </w:r>
            <w:r>
              <w:rPr>
                <w:rFonts w:ascii="Times New Roman" w:hAnsi="Times New Roman"/>
                <w:snapToGrid w:val="0"/>
                <w:color w:val="000000"/>
                <w:kern w:val="32"/>
                <w:szCs w:val="32"/>
              </w:rPr>
              <w:t>类似工程的标准和要求见附件一的相关定义</w:t>
            </w:r>
            <w:r>
              <w:rPr>
                <w:rFonts w:ascii="Times New Roman" w:hAnsi="Times New Roman"/>
                <w:color w:val="000000"/>
                <w:szCs w:val="32"/>
              </w:rPr>
              <w:t>，招标文件中应当明确投标工程总承包项目经理承担过单个类似及以上工程的分值及工程业绩数量），如仅有类似设计业绩乘0.8，如仅有类似施工业绩乘0.7。</w:t>
            </w:r>
          </w:p>
        </w:tc>
      </w:tr>
    </w:tbl>
    <w:p w14:paraId="4B5E751D">
      <w:pPr>
        <w:pStyle w:val="2"/>
        <w:spacing w:beforeAutospacing="0" w:afterAutospacing="0" w:line="399" w:lineRule="atLeast"/>
        <w:jc w:val="center"/>
        <w:rPr>
          <w:rFonts w:ascii="Times New Roman" w:hAnsi="Times New Roman" w:eastAsia="方正小标宋_GBK"/>
          <w:color w:val="000000"/>
          <w:sz w:val="44"/>
          <w:szCs w:val="44"/>
        </w:rPr>
      </w:pPr>
    </w:p>
    <w:p w14:paraId="3D8359AD">
      <w:pPr>
        <w:pStyle w:val="2"/>
        <w:spacing w:beforeAutospacing="0" w:afterAutospacing="0" w:line="399" w:lineRule="atLeast"/>
        <w:jc w:val="center"/>
        <w:rPr>
          <w:rFonts w:ascii="Times New Roman" w:hAnsi="Times New Roman" w:eastAsia="方正小标宋_GBK"/>
          <w:color w:val="000000"/>
          <w:sz w:val="44"/>
          <w:szCs w:val="44"/>
        </w:rPr>
      </w:pPr>
      <w:r>
        <w:rPr>
          <w:rFonts w:ascii="Times New Roman" w:hAnsi="Times New Roman" w:eastAsia="方正小标宋_GBK"/>
          <w:color w:val="000000"/>
          <w:sz w:val="44"/>
          <w:szCs w:val="44"/>
        </w:rPr>
        <w:br w:type="page"/>
      </w:r>
      <w:r>
        <w:rPr>
          <w:rFonts w:ascii="Times New Roman" w:hAnsi="Times New Roman" w:eastAsia="方正小标宋_GBK"/>
          <w:color w:val="000000"/>
          <w:sz w:val="44"/>
          <w:szCs w:val="44"/>
        </w:rPr>
        <w:t>适用于初步设计完成之后进行招标的评标办法</w:t>
      </w:r>
    </w:p>
    <w:tbl>
      <w:tblPr>
        <w:tblStyle w:val="3"/>
        <w:tblW w:w="10650" w:type="dxa"/>
        <w:jc w:val="center"/>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
      <w:tblGrid>
        <w:gridCol w:w="855"/>
        <w:gridCol w:w="1353"/>
        <w:gridCol w:w="3147"/>
        <w:gridCol w:w="5295"/>
      </w:tblGrid>
      <w:tr w14:paraId="1F5CC35B">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5355" w:type="dxa"/>
            <w:gridSpan w:val="3"/>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689BD8A0">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分值构成</w:t>
            </w:r>
          </w:p>
          <w:p w14:paraId="4F6B7914">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(总分100分)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F635D8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工程总承包报价：</w:t>
            </w:r>
            <w:r>
              <w:rPr>
                <w:rFonts w:hint="default" w:ascii="Times New Roman" w:hAnsi="Times New Roman"/>
                <w:color w:val="FF0000"/>
                <w:szCs w:val="32"/>
              </w:rPr>
              <w:t>≥</w:t>
            </w:r>
            <w:r>
              <w:rPr>
                <w:rFonts w:ascii="Times New Roman" w:hAnsi="Times New Roman"/>
                <w:color w:val="000000"/>
                <w:szCs w:val="32"/>
              </w:rPr>
              <w:t>85分</w:t>
            </w:r>
          </w:p>
          <w:p w14:paraId="503FC16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项目管理组织方案：</w:t>
            </w:r>
            <w:r>
              <w:rPr>
                <w:rFonts w:hint="default" w:ascii="Times New Roman" w:hAnsi="Times New Roman"/>
                <w:color w:val="FF0000"/>
                <w:szCs w:val="32"/>
              </w:rPr>
              <w:t>≤</w:t>
            </w:r>
            <w:r>
              <w:rPr>
                <w:rFonts w:ascii="Times New Roman" w:hAnsi="Times New Roman"/>
                <w:color w:val="000000"/>
                <w:szCs w:val="32"/>
              </w:rPr>
              <w:t>13分</w:t>
            </w:r>
          </w:p>
          <w:p w14:paraId="3DBC189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工程业绩：</w:t>
            </w:r>
            <w:r>
              <w:rPr>
                <w:rFonts w:hint="default" w:ascii="Times New Roman" w:hAnsi="Times New Roman"/>
                <w:color w:val="FF0000"/>
                <w:szCs w:val="32"/>
              </w:rPr>
              <w:t>≤</w:t>
            </w:r>
            <w:r>
              <w:rPr>
                <w:rFonts w:ascii="Times New Roman" w:hAnsi="Times New Roman"/>
                <w:color w:val="000000"/>
                <w:szCs w:val="32"/>
              </w:rPr>
              <w:t>2分</w:t>
            </w:r>
          </w:p>
        </w:tc>
      </w:tr>
      <w:tr w14:paraId="716A5719">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5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CBBBC83">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序号</w:t>
            </w:r>
          </w:p>
        </w:tc>
        <w:tc>
          <w:tcPr>
            <w:tcW w:w="1353"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4BB04559">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评分项</w:t>
            </w: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FA1A110">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评分因素（偏差率）</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AC519D9">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评分标准</w:t>
            </w:r>
          </w:p>
        </w:tc>
      </w:tr>
      <w:tr w14:paraId="60BD990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3601" w:hRule="atLeast"/>
          <w:jc w:val="center"/>
        </w:trPr>
        <w:tc>
          <w:tcPr>
            <w:tcW w:w="855" w:type="dxa"/>
            <w:vMerge w:val="restart"/>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25AE2E9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w:t>
            </w:r>
          </w:p>
        </w:tc>
        <w:tc>
          <w:tcPr>
            <w:tcW w:w="1353" w:type="dxa"/>
            <w:vMerge w:val="restart"/>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231176A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工程总承包报价（</w:t>
            </w:r>
            <w:r>
              <w:rPr>
                <w:rFonts w:hint="default" w:ascii="Times New Roman" w:hAnsi="Times New Roman"/>
                <w:color w:val="FF0000"/>
                <w:szCs w:val="32"/>
              </w:rPr>
              <w:t>≥</w:t>
            </w:r>
            <w:r>
              <w:rPr>
                <w:rFonts w:ascii="Times New Roman" w:hAnsi="Times New Roman"/>
                <w:color w:val="000000"/>
                <w:szCs w:val="32"/>
              </w:rPr>
              <w:t>85分）</w:t>
            </w:r>
          </w:p>
        </w:tc>
        <w:tc>
          <w:tcPr>
            <w:tcW w:w="3147" w:type="dxa"/>
            <w:tcBorders>
              <w:top w:val="single" w:color="000000" w:sz="6" w:space="0"/>
              <w:left w:val="single" w:color="000000" w:sz="6" w:space="0"/>
              <w:bottom w:val="single" w:color="000000" w:sz="6" w:space="0"/>
              <w:right w:val="single" w:color="000000" w:sz="6" w:space="0"/>
            </w:tcBorders>
            <w:shd w:val="clear" w:color="auto" w:fill="FFFFFF"/>
            <w:noWrap w:val="0"/>
            <w:tcMar>
              <w:left w:w="150" w:type="dxa"/>
              <w:right w:w="150" w:type="dxa"/>
            </w:tcMar>
            <w:vAlign w:val="center"/>
          </w:tcPr>
          <w:p w14:paraId="3C1AC773">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报价评审（工程总承包范围内的所有费用）（</w:t>
            </w:r>
            <w:r>
              <w:rPr>
                <w:rFonts w:hint="default" w:ascii="Times New Roman" w:hAnsi="Times New Roman"/>
                <w:color w:val="FF0000"/>
                <w:szCs w:val="32"/>
              </w:rPr>
              <w:t>≥</w:t>
            </w:r>
            <w:r>
              <w:rPr>
                <w:rFonts w:ascii="Times New Roman" w:hAnsi="Times New Roman"/>
                <w:color w:val="000000"/>
                <w:szCs w:val="32"/>
              </w:rPr>
              <w:t>83分）</w:t>
            </w:r>
          </w:p>
        </w:tc>
        <w:tc>
          <w:tcPr>
            <w:tcW w:w="5295" w:type="dxa"/>
            <w:tcBorders>
              <w:top w:val="single" w:color="000000" w:sz="6" w:space="0"/>
              <w:left w:val="single" w:color="000000" w:sz="6" w:space="0"/>
              <w:bottom w:val="single" w:color="000000" w:sz="6" w:space="0"/>
              <w:right w:val="single" w:color="000000" w:sz="6" w:space="0"/>
            </w:tcBorders>
            <w:shd w:val="clear" w:color="auto" w:fill="FFFFFF"/>
            <w:noWrap w:val="0"/>
            <w:tcMar>
              <w:left w:w="150" w:type="dxa"/>
              <w:right w:w="150" w:type="dxa"/>
            </w:tcMar>
            <w:vAlign w:val="center"/>
          </w:tcPr>
          <w:p w14:paraId="3A057B4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采用</w:t>
            </w:r>
            <w:r>
              <w:rPr>
                <w:rFonts w:ascii="Times New Roman" w:hAnsi="Times New Roman"/>
                <w:color w:val="000000"/>
                <w:szCs w:val="32"/>
              </w:rPr>
              <w:fldChar w:fldCharType="begin"/>
            </w:r>
            <w:r>
              <w:rPr>
                <w:rFonts w:ascii="Times New Roman" w:hAnsi="Times New Roman"/>
                <w:color w:val="000000"/>
                <w:szCs w:val="32"/>
              </w:rPr>
              <w:instrText xml:space="preserve">HYPERLINK "http://www.xzzb.info/nd.jsp?id=118" \l "_jcp=1" \t "http://www.xzzb.info/_blank"</w:instrText>
            </w:r>
            <w:r>
              <w:rPr>
                <w:rFonts w:ascii="Times New Roman" w:hAnsi="Times New Roman"/>
                <w:color w:val="000000"/>
                <w:szCs w:val="32"/>
              </w:rPr>
              <w:fldChar w:fldCharType="separate"/>
            </w:r>
            <w:r>
              <w:rPr>
                <w:rStyle w:val="6"/>
                <w:rFonts w:hint="default" w:ascii="Times New Roman" w:hAnsi="Times New Roman"/>
                <w:szCs w:val="32"/>
              </w:rPr>
              <w:t>附件四</w:t>
            </w:r>
            <w:r>
              <w:rPr>
                <w:rFonts w:ascii="Times New Roman" w:hAnsi="Times New Roman"/>
                <w:color w:val="000000"/>
                <w:szCs w:val="32"/>
              </w:rPr>
              <w:fldChar w:fldCharType="end"/>
            </w:r>
            <w:r>
              <w:rPr>
                <w:rFonts w:ascii="Times New Roman" w:hAnsi="Times New Roman"/>
                <w:color w:val="000000"/>
                <w:szCs w:val="32"/>
              </w:rPr>
              <w:t>“二、投标报价评审”中方法五（ABC合成法）作为评标基准价的计算方法，或者在方法一至方法四中任选不少于两种计算方法在开标时随机抽取确定评标基准价的计算方法。评标价等于评标基准价的得满分，每低于评标基准价1%扣0.5分，每高1%的所扣分值为负偏离扣分的2倍；偏离不足1%的，按照插入法计算得分。</w:t>
            </w:r>
          </w:p>
        </w:tc>
      </w:tr>
      <w:tr w14:paraId="22180005">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trHeight w:val="990" w:hRule="atLeast"/>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0D8EC9FD">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33C8B8DD">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689539C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投标报价合理性（</w:t>
            </w:r>
            <w:r>
              <w:rPr>
                <w:rFonts w:hint="default" w:ascii="Times New Roman" w:hAnsi="Times New Roman"/>
                <w:color w:val="FF0000"/>
                <w:szCs w:val="32"/>
              </w:rPr>
              <w:t>≤</w:t>
            </w:r>
            <w:r>
              <w:rPr>
                <w:rFonts w:ascii="Times New Roman" w:hAnsi="Times New Roman"/>
                <w:color w:val="000000"/>
                <w:szCs w:val="32"/>
              </w:rPr>
              <w:t>2 分）</w:t>
            </w:r>
          </w:p>
          <w:p w14:paraId="5B094A61">
            <w:pPr>
              <w:pStyle w:val="2"/>
              <w:spacing w:before="0" w:beforeAutospacing="0" w:after="0" w:afterAutospacing="0" w:line="440" w:lineRule="exact"/>
              <w:jc w:val="center"/>
              <w:rPr>
                <w:rFonts w:ascii="Times New Roman" w:hAnsi="Times New Roman"/>
                <w:color w:val="000000"/>
                <w:szCs w:val="32"/>
              </w:rPr>
            </w:pP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E09870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该项评审因素是否设立，由招标人自主确定，本项指标用于对工程总承包报价中不合理报价的评价，以下评审方法供参考：</w:t>
            </w:r>
          </w:p>
          <w:p w14:paraId="73D22F9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1．工程总承包报价是否与招标范围相一致；</w:t>
            </w:r>
          </w:p>
          <w:p w14:paraId="4E333C2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2．工程总承包报价是否与投标项目管理组织方案相匹配；</w:t>
            </w:r>
          </w:p>
          <w:p w14:paraId="225735E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3．工程总承包报价中的风险金计取是否明确、合理。</w:t>
            </w:r>
          </w:p>
        </w:tc>
      </w:tr>
      <w:tr w14:paraId="0D968D42">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1756" w:hRule="atLeast"/>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DA5145C">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24FE308F">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68782E72">
            <w:pPr>
              <w:widowControl/>
              <w:spacing w:line="440" w:lineRule="exact"/>
              <w:jc w:val="center"/>
              <w:rPr>
                <w:color w:val="000000"/>
                <w:szCs w:val="32"/>
              </w:rPr>
            </w:pP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7CE85B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说明：1．评标价指经澄清、补正和修正算术计算错误的投标报价；</w:t>
            </w:r>
          </w:p>
          <w:p w14:paraId="3CE98AE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2．有效投标文件是指未被评标委员会判定为无效标的投标文件。</w:t>
            </w:r>
          </w:p>
        </w:tc>
      </w:tr>
      <w:tr w14:paraId="742EF9AF">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55" w:type="dxa"/>
            <w:vMerge w:val="restart"/>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4F5D89C0">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w:t>
            </w:r>
          </w:p>
        </w:tc>
        <w:tc>
          <w:tcPr>
            <w:tcW w:w="1353" w:type="dxa"/>
            <w:vMerge w:val="restart"/>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3C86788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项目管理组织方案（</w:t>
            </w:r>
            <w:r>
              <w:rPr>
                <w:rFonts w:hint="default" w:ascii="Times New Roman" w:hAnsi="Times New Roman"/>
                <w:color w:val="FF0000"/>
                <w:szCs w:val="32"/>
              </w:rPr>
              <w:t>≤</w:t>
            </w:r>
            <w:r>
              <w:rPr>
                <w:rFonts w:ascii="Times New Roman" w:hAnsi="Times New Roman"/>
                <w:color w:val="000000"/>
                <w:szCs w:val="32"/>
              </w:rPr>
              <w:t>13分）</w:t>
            </w: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2FE4A4D5">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1．总体概述</w:t>
            </w:r>
          </w:p>
          <w:p w14:paraId="5F76D8C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7634976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对工程总承包的总体设想、组织形式、各项管理目标及控制措施、施工实施计划、设计与施工的协调措施等内容进行评分。</w:t>
            </w:r>
          </w:p>
        </w:tc>
      </w:tr>
      <w:tr w14:paraId="506A30CE">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3E3445E0">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07CC586">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4FBE94E">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2.设计管理方案</w:t>
            </w:r>
          </w:p>
          <w:p w14:paraId="6369B56B">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top"/>
          </w:tcPr>
          <w:p w14:paraId="534CC3C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1．对项目解读准确、设计构思合理。</w:t>
            </w:r>
          </w:p>
          <w:p w14:paraId="65EC0AE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2．设计进度计划及控制措施。</w:t>
            </w:r>
          </w:p>
          <w:p w14:paraId="21F2DEC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3．设计质量管理制度及控制措施。</w:t>
            </w:r>
          </w:p>
          <w:p w14:paraId="16E9127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4．设计重点、难点及控制措施。</w:t>
            </w:r>
          </w:p>
          <w:p w14:paraId="641BC81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5．设计过程对工程总投资控制措施。</w:t>
            </w:r>
          </w:p>
        </w:tc>
      </w:tr>
      <w:tr w14:paraId="715A061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825" w:hRule="atLeast"/>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0F8D698F">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C71CEBC">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3AC8760">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3．采购管理方案</w:t>
            </w:r>
          </w:p>
          <w:p w14:paraId="1E65A16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top"/>
          </w:tcPr>
          <w:p w14:paraId="7FBA9F8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对采购工作程序、采购执行计划、采买、催交与检验、运输与交付、采购变更管理、仓储管理等内容进行评分。</w:t>
            </w:r>
          </w:p>
        </w:tc>
      </w:tr>
      <w:tr w14:paraId="0FC5C333">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3766443C">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774162DB">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3BEDAD94">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4．施工平面布置规划</w:t>
            </w:r>
          </w:p>
          <w:p w14:paraId="42760BB7">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AA9319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对施工现场平面布置和临时设施、临时道路布置等内容进行评分。</w:t>
            </w:r>
          </w:p>
        </w:tc>
      </w:tr>
      <w:tr w14:paraId="29F3825E">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90EAA3C">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3E88509">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6991E5A3">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5．施工的重点难点</w:t>
            </w:r>
          </w:p>
          <w:p w14:paraId="76368C67">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AD50BF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对关键施工技术、工艺及工程项目实施的重点、难点和解决方案等内容进行评分。</w:t>
            </w:r>
          </w:p>
        </w:tc>
      </w:tr>
      <w:tr w14:paraId="093C0A7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F96CBD2">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7E832B3C">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787FAD19">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6．施工资源投入计划</w:t>
            </w:r>
          </w:p>
          <w:p w14:paraId="1131A624">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7F49CD8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对劳动力、机械设备和材料投入计划进行评分。</w:t>
            </w:r>
          </w:p>
        </w:tc>
      </w:tr>
      <w:tr w14:paraId="1B7FACAC">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6C1C50D0">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0A993C82">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43A7DCE7">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7．项目管理机构</w:t>
            </w:r>
          </w:p>
          <w:p w14:paraId="1E58FC4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top"/>
          </w:tcPr>
          <w:p w14:paraId="6B90F06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对工程总承包项目经理、设计负责人、施工项目经理、项目管理机构人员配置情况及取得的专业类别、技术职称级别、岗位证书、执业资格、工作经历等，招标文件中明确一定的标准进行评分。</w:t>
            </w:r>
          </w:p>
        </w:tc>
      </w:tr>
      <w:tr w14:paraId="1F2ADCA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4C8DA234">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6A3C6B66">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080BDC78">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8．新技术、新产品、新工艺、新材料</w:t>
            </w:r>
          </w:p>
          <w:p w14:paraId="1E242D5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DFB6DAB">
            <w:pPr>
              <w:pStyle w:val="2"/>
              <w:spacing w:before="0" w:beforeAutospacing="0" w:after="0" w:afterAutospacing="0" w:line="440" w:lineRule="exact"/>
              <w:jc w:val="both"/>
              <w:rPr>
                <w:rFonts w:ascii="Times New Roman" w:hAnsi="Times New Roman"/>
                <w:color w:val="000000"/>
                <w:szCs w:val="32"/>
              </w:rPr>
            </w:pPr>
            <w:r>
              <w:rPr>
                <w:rFonts w:ascii="Times New Roman" w:hAnsi="Times New Roman"/>
                <w:color w:val="000000"/>
                <w:szCs w:val="32"/>
              </w:rPr>
              <w:t>对采用新技术、新产品、新工艺、新材料的情况进行评分。</w:t>
            </w:r>
          </w:p>
        </w:tc>
      </w:tr>
      <w:tr w14:paraId="2E881416">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trHeight w:val="735" w:hRule="atLeast"/>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78329F3">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249D2E2">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075A7F0">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9．建筑信息模型（BIM）技术</w:t>
            </w:r>
          </w:p>
          <w:p w14:paraId="7E22902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0EB270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对建筑信息模型（BIM）技术的使用等内容进行评分。</w:t>
            </w:r>
          </w:p>
        </w:tc>
      </w:tr>
      <w:tr w14:paraId="09D4352D">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7AF26FC1">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07403B95">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55726E58">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10．工程总承包项目经理陈述及答辩</w:t>
            </w:r>
          </w:p>
          <w:p w14:paraId="7BE90D82">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2分）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405135E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招标人可以要求投标工程总承包项目经理在评标环节陈述项目管理组织方案的主要内容或者现场回答评标委员会提出的问题（以书面为主），评分分值控制在2分以内。评标委员会拟定答辩题目时，应同时明确答案及得分点。</w:t>
            </w:r>
          </w:p>
        </w:tc>
      </w:tr>
      <w:tr w14:paraId="3360B8C9">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798D012">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7FF224B4">
            <w:pPr>
              <w:spacing w:line="440" w:lineRule="exact"/>
              <w:jc w:val="center"/>
              <w:rPr>
                <w:color w:val="000000"/>
                <w:szCs w:val="32"/>
              </w:rPr>
            </w:pPr>
          </w:p>
        </w:tc>
        <w:tc>
          <w:tcPr>
            <w:tcW w:w="8442" w:type="dxa"/>
            <w:gridSpan w:val="2"/>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4BBE9F5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注：1．招标人可根据项目的实际情况选择增加上述各评分因素，但“评审项”分值不得调整；也可在招标文件中细化明确评分标准的内容，但一般不得突破各评分因素的规定分值。</w:t>
            </w:r>
          </w:p>
          <w:p w14:paraId="7FD7118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2．项目管理组织方案总篇幅一般不超过100页（技术特别复杂的工程可适当增加），具体篇幅(字数)要求及扣分标准，招标人应在招标文件中明确。</w:t>
            </w:r>
          </w:p>
          <w:p w14:paraId="2124306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项目管理组织方案各评分点得分应当取所有技术标评委评分中分别去掉一个最高和最低评分后的平均值为最终得分。项目管理组织方案中（项目管理机构评分点除外）除缺少相应内容的评审要点不得分外，其它各项评审要点得分不应低于该评审要点满分的70%。</w:t>
            </w:r>
          </w:p>
        </w:tc>
      </w:tr>
      <w:tr w14:paraId="082AE442">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690" w:hRule="atLeast"/>
          <w:jc w:val="center"/>
        </w:trPr>
        <w:tc>
          <w:tcPr>
            <w:tcW w:w="855" w:type="dxa"/>
            <w:vMerge w:val="restart"/>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306BC4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w:t>
            </w:r>
          </w:p>
        </w:tc>
        <w:tc>
          <w:tcPr>
            <w:tcW w:w="1353" w:type="dxa"/>
            <w:vMerge w:val="restart"/>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F1FD5FF">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工程业绩（</w:t>
            </w:r>
            <w:r>
              <w:rPr>
                <w:rFonts w:hint="default" w:ascii="Times New Roman" w:hAnsi="Times New Roman"/>
                <w:color w:val="FF0000"/>
                <w:szCs w:val="32"/>
              </w:rPr>
              <w:t>≤</w:t>
            </w:r>
            <w:r>
              <w:rPr>
                <w:rFonts w:ascii="Times New Roman" w:hAnsi="Times New Roman"/>
                <w:color w:val="000000"/>
                <w:szCs w:val="32"/>
              </w:rPr>
              <w:t>2分）</w:t>
            </w: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22C07F8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1．投标人类似工程业绩（</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4B9C19E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对企业承担过类似及以上的工程总承包业绩加分，累计不超过1分（</w:t>
            </w:r>
            <w:r>
              <w:rPr>
                <w:rFonts w:hint="default" w:ascii="Times New Roman" w:hAnsi="Times New Roman"/>
                <w:color w:val="000000"/>
                <w:szCs w:val="32"/>
              </w:rPr>
              <w:t>其</w:t>
            </w:r>
            <w:r>
              <w:rPr>
                <w:rFonts w:ascii="Times New Roman" w:hAnsi="Times New Roman"/>
                <w:snapToGrid w:val="0"/>
                <w:color w:val="000000"/>
                <w:kern w:val="32"/>
                <w:szCs w:val="32"/>
              </w:rPr>
              <w:t>类似工程的标准和要求见附件一的相关定义</w:t>
            </w:r>
            <w:r>
              <w:rPr>
                <w:rFonts w:ascii="Times New Roman" w:hAnsi="Times New Roman"/>
                <w:color w:val="000000"/>
                <w:szCs w:val="32"/>
              </w:rPr>
              <w:t>，招标文件中应当明确投标企业承担过单个类似及以上工程的分值及工程业绩数量），如仅有类似设计业绩乘0.8，如仅有类似施工业绩乘0.7。</w:t>
            </w:r>
          </w:p>
          <w:p w14:paraId="584F1F3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注：联合体承担过的工程总承包业绩分值计算方法为：牵头方按该项分值的100%计取、参与方按该项分值的60%计取。</w:t>
            </w:r>
          </w:p>
          <w:p w14:paraId="6A9085E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以联合体方式投标的，只对参加本次投标联合体牵头人承担过的工程总承包业绩加分。</w:t>
            </w:r>
          </w:p>
        </w:tc>
      </w:tr>
      <w:tr w14:paraId="0627892B">
        <w:tblPrEx>
          <w:tblBorders>
            <w:top w:val="single" w:color="000000" w:sz="6" w:space="0"/>
            <w:left w:val="single" w:color="000000" w:sz="6" w:space="0"/>
            <w:bottom w:val="single" w:color="000000" w:sz="6" w:space="0"/>
            <w:right w:val="single" w:color="000000" w:sz="6" w:space="0"/>
            <w:insideH w:val="outset" w:color="000000" w:sz="6" w:space="0"/>
            <w:insideV w:val="outset" w:color="000000" w:sz="6" w:space="0"/>
          </w:tblBorders>
          <w:tblCellMar>
            <w:top w:w="0" w:type="dxa"/>
            <w:left w:w="0" w:type="dxa"/>
            <w:bottom w:w="0" w:type="dxa"/>
            <w:right w:w="0" w:type="dxa"/>
          </w:tblCellMar>
        </w:tblPrEx>
        <w:trPr>
          <w:trHeight w:val="615" w:hRule="atLeast"/>
          <w:jc w:val="center"/>
        </w:trPr>
        <w:tc>
          <w:tcPr>
            <w:tcW w:w="855"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63577BDA">
            <w:pPr>
              <w:spacing w:line="440" w:lineRule="exact"/>
              <w:jc w:val="center"/>
              <w:rPr>
                <w:color w:val="000000"/>
                <w:szCs w:val="32"/>
              </w:rPr>
            </w:pPr>
          </w:p>
        </w:tc>
        <w:tc>
          <w:tcPr>
            <w:tcW w:w="1353"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97F7FE1">
            <w:pPr>
              <w:spacing w:line="440" w:lineRule="exact"/>
              <w:jc w:val="center"/>
              <w:rPr>
                <w:color w:val="000000"/>
                <w:szCs w:val="32"/>
              </w:rPr>
            </w:pPr>
          </w:p>
        </w:tc>
        <w:tc>
          <w:tcPr>
            <w:tcW w:w="3147"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1CDCAF65">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2．工程总承包项目经理类似工程业绩</w:t>
            </w:r>
          </w:p>
          <w:p w14:paraId="70C791E9">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5295" w:type="dxa"/>
            <w:tcBorders>
              <w:top w:val="outset" w:color="000000" w:sz="6" w:space="0"/>
              <w:left w:val="outset" w:color="000000" w:sz="6" w:space="0"/>
              <w:bottom w:val="outset" w:color="000000" w:sz="6" w:space="0"/>
              <w:right w:val="outset" w:color="000000" w:sz="6" w:space="0"/>
            </w:tcBorders>
            <w:shd w:val="clear" w:color="auto" w:fill="FFFFFF"/>
            <w:noWrap w:val="0"/>
            <w:tcMar>
              <w:left w:w="150" w:type="dxa"/>
              <w:right w:w="150" w:type="dxa"/>
            </w:tcMar>
            <w:vAlign w:val="center"/>
          </w:tcPr>
          <w:p w14:paraId="31D94FF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对工程总承包项目经理承担过类似及以上的工程总承包业绩加分，累计不超过1分（</w:t>
            </w:r>
            <w:r>
              <w:rPr>
                <w:rFonts w:hint="default" w:ascii="Times New Roman" w:hAnsi="Times New Roman"/>
                <w:color w:val="000000"/>
                <w:szCs w:val="32"/>
              </w:rPr>
              <w:t>其</w:t>
            </w:r>
            <w:r>
              <w:rPr>
                <w:rFonts w:ascii="Times New Roman" w:hAnsi="Times New Roman"/>
                <w:snapToGrid w:val="0"/>
                <w:color w:val="000000"/>
                <w:kern w:val="32"/>
                <w:szCs w:val="32"/>
              </w:rPr>
              <w:t>类似工程的标准和要求见附件一的相关定义</w:t>
            </w:r>
            <w:r>
              <w:rPr>
                <w:rFonts w:ascii="Times New Roman" w:hAnsi="Times New Roman"/>
                <w:color w:val="000000"/>
                <w:szCs w:val="32"/>
              </w:rPr>
              <w:t>，招标文件中应当明确投标工程总承包项目经理承担过单个类似及以上工程的分值及工程业绩数量），如仅有类似设计业绩乘0.8，如仅有类似施工业绩乘0.7。</w:t>
            </w:r>
          </w:p>
        </w:tc>
      </w:tr>
    </w:tbl>
    <w:p w14:paraId="0B53232D">
      <w:pPr>
        <w:pStyle w:val="2"/>
        <w:shd w:val="clear" w:color="auto" w:fill="FFFFFF"/>
        <w:spacing w:beforeAutospacing="0" w:afterAutospacing="0" w:line="630" w:lineRule="atLeast"/>
        <w:jc w:val="center"/>
        <w:rPr>
          <w:rFonts w:ascii="Times New Roman" w:hAnsi="Times New Roman" w:eastAsia="微软雅黑" w:cs="Times New Roman"/>
          <w:color w:val="000000"/>
          <w:shd w:val="clear" w:color="auto" w:fill="FFFFFF"/>
        </w:rPr>
      </w:pPr>
    </w:p>
    <w:p w14:paraId="575CC6C2">
      <w:pPr>
        <w:pStyle w:val="2"/>
        <w:shd w:val="clear" w:color="auto" w:fill="FFFFFF"/>
        <w:spacing w:beforeAutospacing="0" w:afterAutospacing="0" w:line="630" w:lineRule="atLeast"/>
        <w:jc w:val="center"/>
        <w:rPr>
          <w:rFonts w:ascii="Times New Roman" w:hAnsi="Times New Roman" w:eastAsia="方正小标宋_GBK"/>
          <w:color w:val="000000"/>
          <w:sz w:val="44"/>
          <w:szCs w:val="44"/>
        </w:rPr>
      </w:pPr>
      <w:r>
        <w:rPr>
          <w:rFonts w:ascii="Times New Roman" w:hAnsi="Times New Roman" w:eastAsia="微软雅黑" w:cs="Times New Roman"/>
          <w:color w:val="000000"/>
          <w:shd w:val="clear" w:color="auto" w:fill="FFFFFF"/>
        </w:rPr>
        <w:br w:type="page"/>
      </w:r>
      <w:r>
        <w:rPr>
          <w:rFonts w:hint="default" w:ascii="Times New Roman" w:hAnsi="Times New Roman" w:eastAsia="方正小标宋_GBK"/>
          <w:color w:val="000000"/>
          <w:sz w:val="44"/>
          <w:szCs w:val="44"/>
        </w:rPr>
        <w:t>适用于专业工程招标的评标办法</w:t>
      </w:r>
    </w:p>
    <w:tbl>
      <w:tblPr>
        <w:tblStyle w:val="3"/>
        <w:tblW w:w="9038" w:type="dxa"/>
        <w:jc w:val="center"/>
        <w:tblLayout w:type="autofit"/>
        <w:tblCellMar>
          <w:top w:w="0" w:type="dxa"/>
          <w:left w:w="0" w:type="dxa"/>
          <w:bottom w:w="0" w:type="dxa"/>
          <w:right w:w="0" w:type="dxa"/>
        </w:tblCellMar>
      </w:tblPr>
      <w:tblGrid>
        <w:gridCol w:w="709"/>
        <w:gridCol w:w="1173"/>
        <w:gridCol w:w="2476"/>
        <w:gridCol w:w="320"/>
        <w:gridCol w:w="4360"/>
      </w:tblGrid>
      <w:tr w14:paraId="21D4FB97">
        <w:tblPrEx>
          <w:tblCellMar>
            <w:top w:w="0" w:type="dxa"/>
            <w:left w:w="0" w:type="dxa"/>
            <w:bottom w:w="0" w:type="dxa"/>
            <w:right w:w="0" w:type="dxa"/>
          </w:tblCellMar>
        </w:tblPrEx>
        <w:trPr>
          <w:jc w:val="center"/>
        </w:trPr>
        <w:tc>
          <w:tcPr>
            <w:tcW w:w="4678" w:type="dxa"/>
            <w:gridSpan w:val="4"/>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444F5D1">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分值构成</w:t>
            </w:r>
          </w:p>
          <w:p w14:paraId="650020A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(总分100分)</w:t>
            </w:r>
          </w:p>
        </w:tc>
        <w:tc>
          <w:tcPr>
            <w:tcW w:w="43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88AD6E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专业工程设计文件：</w:t>
            </w:r>
            <w:r>
              <w:rPr>
                <w:rFonts w:hint="default" w:ascii="Times New Roman" w:hAnsi="Times New Roman"/>
                <w:color w:val="FF0000"/>
                <w:szCs w:val="32"/>
              </w:rPr>
              <w:t>≤</w:t>
            </w:r>
            <w:r>
              <w:rPr>
                <w:rFonts w:ascii="Times New Roman" w:hAnsi="Times New Roman"/>
                <w:color w:val="000000"/>
                <w:szCs w:val="32"/>
              </w:rPr>
              <w:t>20分</w:t>
            </w:r>
          </w:p>
          <w:p w14:paraId="3C09CC1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投标报价：</w:t>
            </w:r>
            <w:r>
              <w:rPr>
                <w:rFonts w:hint="default" w:ascii="Times New Roman" w:hAnsi="Times New Roman"/>
                <w:color w:val="FF0000"/>
                <w:szCs w:val="32"/>
              </w:rPr>
              <w:t>≥</w:t>
            </w:r>
            <w:r>
              <w:rPr>
                <w:rFonts w:ascii="Times New Roman" w:hAnsi="Times New Roman"/>
                <w:color w:val="000000"/>
                <w:szCs w:val="32"/>
              </w:rPr>
              <w:t>68分</w:t>
            </w:r>
          </w:p>
          <w:p w14:paraId="4C1ADC6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项目管理组织方案：</w:t>
            </w:r>
            <w:r>
              <w:rPr>
                <w:rFonts w:hint="default" w:ascii="Times New Roman" w:hAnsi="Times New Roman"/>
                <w:color w:val="FF0000"/>
                <w:szCs w:val="32"/>
              </w:rPr>
              <w:t>≤</w:t>
            </w:r>
            <w:r>
              <w:rPr>
                <w:rFonts w:ascii="Times New Roman" w:hAnsi="Times New Roman"/>
                <w:color w:val="000000"/>
                <w:szCs w:val="32"/>
              </w:rPr>
              <w:t>10分</w:t>
            </w:r>
          </w:p>
          <w:p w14:paraId="36443A4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工程业绩：</w:t>
            </w:r>
            <w:r>
              <w:rPr>
                <w:rFonts w:hint="default" w:ascii="Times New Roman" w:hAnsi="Times New Roman"/>
                <w:color w:val="FF0000"/>
                <w:szCs w:val="32"/>
              </w:rPr>
              <w:t>≤</w:t>
            </w:r>
            <w:r>
              <w:rPr>
                <w:rFonts w:ascii="Times New Roman" w:hAnsi="Times New Roman"/>
                <w:color w:val="000000"/>
                <w:szCs w:val="32"/>
              </w:rPr>
              <w:t>2分</w:t>
            </w:r>
          </w:p>
        </w:tc>
      </w:tr>
      <w:tr w14:paraId="522C0A65">
        <w:tblPrEx>
          <w:tblCellMar>
            <w:top w:w="0" w:type="dxa"/>
            <w:left w:w="0" w:type="dxa"/>
            <w:bottom w:w="0" w:type="dxa"/>
            <w:right w:w="0" w:type="dxa"/>
          </w:tblCellMar>
        </w:tblPrEx>
        <w:trPr>
          <w:jc w:val="center"/>
        </w:trPr>
        <w:tc>
          <w:tcPr>
            <w:tcW w:w="709"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0953BF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序号</w:t>
            </w:r>
          </w:p>
        </w:tc>
        <w:tc>
          <w:tcPr>
            <w:tcW w:w="117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4B469C2">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评分项</w:t>
            </w:r>
          </w:p>
        </w:tc>
        <w:tc>
          <w:tcPr>
            <w:tcW w:w="2796" w:type="dxa"/>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8E0104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评分因素（偏差率）</w:t>
            </w:r>
          </w:p>
        </w:tc>
        <w:tc>
          <w:tcPr>
            <w:tcW w:w="43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4FDB36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评分标准</w:t>
            </w:r>
          </w:p>
        </w:tc>
      </w:tr>
      <w:tr w14:paraId="3D33AE81">
        <w:tblPrEx>
          <w:tblCellMar>
            <w:top w:w="0" w:type="dxa"/>
            <w:left w:w="0" w:type="dxa"/>
            <w:bottom w:w="0" w:type="dxa"/>
            <w:right w:w="0" w:type="dxa"/>
          </w:tblCellMar>
        </w:tblPrEx>
        <w:trPr>
          <w:jc w:val="center"/>
        </w:trPr>
        <w:tc>
          <w:tcPr>
            <w:tcW w:w="709" w:type="dxa"/>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E91A042">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w:t>
            </w:r>
          </w:p>
        </w:tc>
        <w:tc>
          <w:tcPr>
            <w:tcW w:w="1173" w:type="dxa"/>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D49B4F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专业工程设计文件（</w:t>
            </w:r>
            <w:r>
              <w:rPr>
                <w:rFonts w:hint="default" w:ascii="Times New Roman" w:hAnsi="Times New Roman"/>
                <w:color w:val="FF0000"/>
                <w:szCs w:val="32"/>
              </w:rPr>
              <w:t>≤</w:t>
            </w:r>
            <w:r>
              <w:rPr>
                <w:rFonts w:ascii="Times New Roman" w:hAnsi="Times New Roman"/>
                <w:color w:val="000000"/>
                <w:szCs w:val="32"/>
              </w:rPr>
              <w:t>20分）</w:t>
            </w:r>
          </w:p>
        </w:tc>
        <w:tc>
          <w:tcPr>
            <w:tcW w:w="2796"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892BFA3">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1．设计说明</w:t>
            </w:r>
          </w:p>
          <w:p w14:paraId="0601C2E0">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（2-5分）</w:t>
            </w:r>
          </w:p>
        </w:tc>
        <w:tc>
          <w:tcPr>
            <w:tcW w:w="43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CBFCBB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1．设计说明能对项目的设计方案解读准确，构思新颖。</w:t>
            </w:r>
          </w:p>
          <w:p w14:paraId="612B87A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2．项目设计的各项主要技术经济指标是否满足招标人功能需求。</w:t>
            </w:r>
          </w:p>
          <w:p w14:paraId="17232BC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3．项目设计是否国家规范标准及地方规划要求。</w:t>
            </w:r>
          </w:p>
        </w:tc>
      </w:tr>
      <w:tr w14:paraId="10A448D5">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7524814B">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3F5C1472">
            <w:pPr>
              <w:pStyle w:val="2"/>
              <w:spacing w:before="0" w:beforeAutospacing="0" w:after="0" w:afterAutospacing="0" w:line="440" w:lineRule="exact"/>
              <w:jc w:val="center"/>
              <w:rPr>
                <w:rFonts w:ascii="Times New Roman" w:hAnsi="Times New Roman"/>
                <w:color w:val="000000"/>
                <w:szCs w:val="32"/>
              </w:rPr>
            </w:pPr>
          </w:p>
        </w:tc>
        <w:tc>
          <w:tcPr>
            <w:tcW w:w="2796"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B0BBDB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2．专业工程设计文件（5-10分）</w:t>
            </w:r>
          </w:p>
        </w:tc>
        <w:tc>
          <w:tcPr>
            <w:tcW w:w="43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87F414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1．设计文件是否满足设计任务书要求。</w:t>
            </w:r>
          </w:p>
          <w:p w14:paraId="2BB4428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2．设计文件是否符合国家规范标准及地方规划要求。</w:t>
            </w:r>
          </w:p>
          <w:p w14:paraId="5DF499C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3．工程设计文件的先进性、完整性、实用性以及工程造价等方面进行评分。</w:t>
            </w:r>
          </w:p>
          <w:p w14:paraId="3BF7F3C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4．与建筑的协调性。</w:t>
            </w:r>
          </w:p>
        </w:tc>
      </w:tr>
      <w:tr w14:paraId="23D84C29">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4F3F049F">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32CF1C6E">
            <w:pPr>
              <w:pStyle w:val="2"/>
              <w:spacing w:before="0" w:beforeAutospacing="0" w:after="0" w:afterAutospacing="0" w:line="440" w:lineRule="exact"/>
              <w:jc w:val="center"/>
              <w:rPr>
                <w:rFonts w:ascii="Times New Roman" w:hAnsi="Times New Roman"/>
                <w:color w:val="000000"/>
                <w:szCs w:val="32"/>
              </w:rPr>
            </w:pPr>
          </w:p>
        </w:tc>
        <w:tc>
          <w:tcPr>
            <w:tcW w:w="2796"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A9D60C7">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3. 新技术、新材料、新设备和新结构应用</w:t>
            </w:r>
          </w:p>
          <w:p w14:paraId="44271831">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43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5F4FEF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1．对采用新技术、新材料、新设备和新结构的内容进行评分。</w:t>
            </w:r>
          </w:p>
        </w:tc>
      </w:tr>
      <w:tr w14:paraId="551CBABA">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595D9538">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545AA1AF">
            <w:pPr>
              <w:pStyle w:val="2"/>
              <w:spacing w:before="0" w:beforeAutospacing="0" w:after="0" w:afterAutospacing="0" w:line="440" w:lineRule="exact"/>
              <w:jc w:val="center"/>
              <w:rPr>
                <w:rFonts w:ascii="Times New Roman" w:hAnsi="Times New Roman"/>
                <w:color w:val="000000"/>
                <w:szCs w:val="32"/>
              </w:rPr>
            </w:pPr>
          </w:p>
        </w:tc>
        <w:tc>
          <w:tcPr>
            <w:tcW w:w="2796"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9D5A52C">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4</w:t>
            </w:r>
            <w:r>
              <w:rPr>
                <w:rFonts w:hint="default" w:ascii="Times New Roman" w:hAnsi="Times New Roman"/>
                <w:color w:val="000000"/>
                <w:szCs w:val="32"/>
              </w:rPr>
              <w:t>．</w:t>
            </w:r>
            <w:r>
              <w:rPr>
                <w:rFonts w:ascii="Times New Roman" w:hAnsi="Times New Roman"/>
                <w:color w:val="000000"/>
                <w:szCs w:val="32"/>
              </w:rPr>
              <w:t>绿色设计和装配式建筑设计</w:t>
            </w:r>
          </w:p>
          <w:p w14:paraId="7FF9075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43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618AC8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1．采用科学合理的绿色建筑（建筑节能）措施。</w:t>
            </w:r>
          </w:p>
          <w:p w14:paraId="20F39C6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2．提出切实可行的生态建筑理念与措施，符合国家及地方的有关绿色建筑标准。</w:t>
            </w:r>
          </w:p>
          <w:p w14:paraId="53259D95">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3．对装配式建筑设计先进性、合理性、规范符合性进行评分。</w:t>
            </w:r>
          </w:p>
        </w:tc>
      </w:tr>
      <w:tr w14:paraId="5BD04FA0">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7EBACC9C">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7AAE04D3">
            <w:pPr>
              <w:pStyle w:val="2"/>
              <w:spacing w:before="0" w:beforeAutospacing="0" w:after="0" w:afterAutospacing="0" w:line="440" w:lineRule="exact"/>
              <w:jc w:val="center"/>
              <w:rPr>
                <w:rFonts w:ascii="Times New Roman" w:hAnsi="Times New Roman"/>
                <w:color w:val="000000"/>
                <w:szCs w:val="32"/>
              </w:rPr>
            </w:pPr>
          </w:p>
        </w:tc>
        <w:tc>
          <w:tcPr>
            <w:tcW w:w="2796"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8855D98">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5．设计深度</w:t>
            </w:r>
          </w:p>
          <w:p w14:paraId="50BC7C39">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（0-2分）</w:t>
            </w:r>
          </w:p>
        </w:tc>
        <w:tc>
          <w:tcPr>
            <w:tcW w:w="43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04EE2A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1．是否符合设计任务书要求。</w:t>
            </w:r>
          </w:p>
          <w:p w14:paraId="77B7F2F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2．是否符合国家规定的《建筑工程设计文件编制深度规定》。</w:t>
            </w:r>
          </w:p>
          <w:p w14:paraId="6F1D1003">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注：本项可视设计深度符合程度在0~2分之间酌情打分</w:t>
            </w:r>
          </w:p>
        </w:tc>
      </w:tr>
      <w:tr w14:paraId="0873B97B">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43D1AFD2">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1D3A734A">
            <w:pPr>
              <w:pStyle w:val="2"/>
              <w:spacing w:before="0" w:beforeAutospacing="0" w:after="0" w:afterAutospacing="0" w:line="440" w:lineRule="exact"/>
              <w:jc w:val="center"/>
              <w:rPr>
                <w:rFonts w:ascii="Times New Roman" w:hAnsi="Times New Roman"/>
                <w:color w:val="000000"/>
                <w:szCs w:val="32"/>
              </w:rPr>
            </w:pPr>
          </w:p>
        </w:tc>
        <w:tc>
          <w:tcPr>
            <w:tcW w:w="7156" w:type="dxa"/>
            <w:gridSpan w:val="3"/>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1CE5213C">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注：招标人可根据项目的实际情况选择增加上述各评分因素，但“评审项”分值不得调整；也可在招标文件中细化明确评分标准的内容，但一般不得突破各评分因素的规定分值。</w:t>
            </w:r>
          </w:p>
        </w:tc>
      </w:tr>
      <w:tr w14:paraId="411A24C1">
        <w:tblPrEx>
          <w:tblCellMar>
            <w:top w:w="0" w:type="dxa"/>
            <w:left w:w="0" w:type="dxa"/>
            <w:bottom w:w="0" w:type="dxa"/>
            <w:right w:w="0" w:type="dxa"/>
          </w:tblCellMar>
        </w:tblPrEx>
        <w:trPr>
          <w:trHeight w:val="1398" w:hRule="atLeast"/>
          <w:jc w:val="center"/>
        </w:trPr>
        <w:tc>
          <w:tcPr>
            <w:tcW w:w="709" w:type="dxa"/>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B2951F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w:t>
            </w:r>
          </w:p>
        </w:tc>
        <w:tc>
          <w:tcPr>
            <w:tcW w:w="1173" w:type="dxa"/>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B582E09">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投标报价（</w:t>
            </w:r>
            <w:r>
              <w:rPr>
                <w:rFonts w:hint="default" w:ascii="Times New Roman" w:hAnsi="Times New Roman"/>
                <w:color w:val="FF0000"/>
                <w:szCs w:val="32"/>
              </w:rPr>
              <w:t>≥</w:t>
            </w:r>
            <w:r>
              <w:rPr>
                <w:rFonts w:ascii="Times New Roman" w:hAnsi="Times New Roman"/>
                <w:color w:val="000000"/>
                <w:szCs w:val="32"/>
              </w:rPr>
              <w:t>68分）</w:t>
            </w: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BE55E85">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报价评审（包括设计费、工程费）</w:t>
            </w:r>
          </w:p>
          <w:p w14:paraId="3FF62DD0">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66分）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8041717">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方法一：以有效投标文件的最低评标价为评标基准价。投标报价等于评标基准价的得满分，每高1%的所扣分值不少于0.6分。偏离不足1%的，按照插入法计算得分。</w:t>
            </w:r>
          </w:p>
          <w:p w14:paraId="27419F6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方法二：以有效投标文件的评标价进行算术平均，该平均值下浮 5%-10%（具体数值由招标人在招标文件中明确）为评标基准价。工程总承包投标报价等于或者低于评标基准价的得满分，每高1%的所扣分值不少于0.6分。偏离不足1%的，按照插入法计算得分。</w:t>
            </w:r>
          </w:p>
        </w:tc>
      </w:tr>
      <w:tr w14:paraId="17627861">
        <w:tblPrEx>
          <w:tblCellMar>
            <w:top w:w="0" w:type="dxa"/>
            <w:left w:w="0" w:type="dxa"/>
            <w:bottom w:w="0" w:type="dxa"/>
            <w:right w:w="0" w:type="dxa"/>
          </w:tblCellMar>
        </w:tblPrEx>
        <w:trPr>
          <w:trHeight w:val="2012" w:hRule="atLeast"/>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3EA91466">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3563C2F8">
            <w:pPr>
              <w:pStyle w:val="2"/>
              <w:spacing w:before="0" w:beforeAutospacing="0" w:after="0" w:afterAutospacing="0" w:line="440" w:lineRule="exact"/>
              <w:jc w:val="center"/>
              <w:rPr>
                <w:rFonts w:ascii="Times New Roman" w:hAnsi="Times New Roman"/>
                <w:color w:val="000000"/>
                <w:szCs w:val="32"/>
              </w:rPr>
            </w:pP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D7E81CF">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投标报价合理性</w:t>
            </w:r>
          </w:p>
          <w:p w14:paraId="04BDCC9E">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2 分）</w:t>
            </w:r>
          </w:p>
          <w:p w14:paraId="14715D1F">
            <w:pPr>
              <w:pStyle w:val="2"/>
              <w:spacing w:before="0" w:beforeAutospacing="0" w:after="0" w:afterAutospacing="0" w:line="440" w:lineRule="exact"/>
              <w:jc w:val="center"/>
              <w:rPr>
                <w:rFonts w:ascii="Times New Roman" w:hAnsi="Times New Roman"/>
                <w:color w:val="000000"/>
                <w:szCs w:val="32"/>
              </w:rPr>
            </w:pP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C2A63E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该项评审因素是否设立，由招标人自主确定，本项指标用于对工程总承包报价中不合理报价的评价，以下评审方法供参考：</w:t>
            </w:r>
          </w:p>
          <w:p w14:paraId="765322E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1．工程总承包报价是否与招标范围相一致；</w:t>
            </w:r>
          </w:p>
          <w:p w14:paraId="1018134A">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2．工程总承包报价是否与投标专业工程设计文件相匹配；</w:t>
            </w:r>
          </w:p>
          <w:p w14:paraId="42620A11">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3．工程总承包报价是否与投标项目管理组织方案相匹配；</w:t>
            </w:r>
          </w:p>
          <w:p w14:paraId="4A793CE9">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4．工程总承包报价中的风险金计取是否明确、合理。</w:t>
            </w:r>
          </w:p>
        </w:tc>
      </w:tr>
      <w:tr w14:paraId="67A5DD8C">
        <w:tblPrEx>
          <w:tblCellMar>
            <w:top w:w="0" w:type="dxa"/>
            <w:left w:w="0" w:type="dxa"/>
            <w:bottom w:w="0" w:type="dxa"/>
            <w:right w:w="0" w:type="dxa"/>
          </w:tblCellMar>
        </w:tblPrEx>
        <w:trPr>
          <w:trHeight w:val="2130" w:hRule="atLeast"/>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685FE600">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1768D930">
            <w:pPr>
              <w:pStyle w:val="2"/>
              <w:spacing w:before="0" w:beforeAutospacing="0" w:after="0" w:afterAutospacing="0" w:line="440" w:lineRule="exact"/>
              <w:jc w:val="center"/>
              <w:rPr>
                <w:rFonts w:ascii="Times New Roman" w:hAnsi="Times New Roman"/>
                <w:color w:val="000000"/>
                <w:szCs w:val="32"/>
              </w:rPr>
            </w:pP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AB3C601">
            <w:pPr>
              <w:pStyle w:val="2"/>
              <w:spacing w:before="0" w:beforeAutospacing="0" w:after="0" w:afterAutospacing="0" w:line="440" w:lineRule="exact"/>
              <w:jc w:val="center"/>
              <w:rPr>
                <w:rFonts w:ascii="Times New Roman" w:hAnsi="Times New Roman"/>
                <w:color w:val="000000"/>
                <w:szCs w:val="32"/>
              </w:rPr>
            </w:pP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3506F6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说明：</w:t>
            </w:r>
          </w:p>
          <w:p w14:paraId="03765638">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1．评标价指经澄清、补正和修正算术计算错误的投标报价；</w:t>
            </w:r>
          </w:p>
          <w:p w14:paraId="773C003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2．有效投标文件是指未被评标委员会判定为无效标的投标文件。</w:t>
            </w:r>
          </w:p>
        </w:tc>
      </w:tr>
      <w:tr w14:paraId="6F77DA04">
        <w:tblPrEx>
          <w:tblCellMar>
            <w:top w:w="0" w:type="dxa"/>
            <w:left w:w="0" w:type="dxa"/>
            <w:bottom w:w="0" w:type="dxa"/>
            <w:right w:w="0" w:type="dxa"/>
          </w:tblCellMar>
        </w:tblPrEx>
        <w:trPr>
          <w:jc w:val="center"/>
        </w:trPr>
        <w:tc>
          <w:tcPr>
            <w:tcW w:w="709" w:type="dxa"/>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1AC2F34">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w:t>
            </w:r>
          </w:p>
        </w:tc>
        <w:tc>
          <w:tcPr>
            <w:tcW w:w="1173" w:type="dxa"/>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BE9F475">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项目管理组织方案（</w:t>
            </w:r>
            <w:r>
              <w:rPr>
                <w:rFonts w:hint="default" w:ascii="Times New Roman" w:hAnsi="Times New Roman"/>
                <w:color w:val="FF0000"/>
                <w:szCs w:val="32"/>
              </w:rPr>
              <w:t>≤</w:t>
            </w:r>
            <w:r>
              <w:rPr>
                <w:rFonts w:ascii="Times New Roman" w:hAnsi="Times New Roman"/>
                <w:color w:val="000000"/>
                <w:szCs w:val="32"/>
              </w:rPr>
              <w:t>10分）</w:t>
            </w: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0C4D313">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1．总体概述</w:t>
            </w:r>
          </w:p>
          <w:p w14:paraId="60B7E6A0">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1CADB6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对工程总承包的总体设想、组织形式、各项管理目标及控制措施、设计、施工实施计划、设计与施工的协调措施等内容进行评分。</w:t>
            </w:r>
          </w:p>
        </w:tc>
      </w:tr>
      <w:tr w14:paraId="260F37D0">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20952665">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2C97E13D">
            <w:pPr>
              <w:pStyle w:val="2"/>
              <w:spacing w:before="0" w:beforeAutospacing="0" w:after="0" w:afterAutospacing="0" w:line="440" w:lineRule="exact"/>
              <w:jc w:val="center"/>
              <w:rPr>
                <w:rFonts w:ascii="Times New Roman" w:hAnsi="Times New Roman"/>
                <w:color w:val="000000"/>
                <w:szCs w:val="32"/>
              </w:rPr>
            </w:pP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C02D88F">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2．施工的重点难点（1-2分）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BDCE69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对关键施工技术、工艺及工程项目实施的重点、难点和解决方案等内容进行评分。</w:t>
            </w:r>
          </w:p>
        </w:tc>
      </w:tr>
      <w:tr w14:paraId="13EBC060">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586612C0">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7166A802">
            <w:pPr>
              <w:pStyle w:val="2"/>
              <w:spacing w:before="0" w:beforeAutospacing="0" w:after="0" w:afterAutospacing="0" w:line="440" w:lineRule="exact"/>
              <w:jc w:val="center"/>
              <w:rPr>
                <w:rFonts w:ascii="Times New Roman" w:hAnsi="Times New Roman"/>
                <w:color w:val="000000"/>
                <w:szCs w:val="32"/>
              </w:rPr>
            </w:pP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5E8F1F46">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3．施工资源投入计划（</w:t>
            </w:r>
            <w:r>
              <w:rPr>
                <w:rFonts w:hint="default" w:ascii="Times New Roman" w:hAnsi="Times New Roman"/>
                <w:color w:val="FF0000"/>
                <w:szCs w:val="32"/>
              </w:rPr>
              <w:t>≤</w:t>
            </w:r>
            <w:r>
              <w:rPr>
                <w:rFonts w:ascii="Times New Roman" w:hAnsi="Times New Roman"/>
                <w:color w:val="000000"/>
                <w:szCs w:val="32"/>
              </w:rPr>
              <w:t>1分）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7D6E167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对劳动力、机械设备和材料投入计划进行评分。</w:t>
            </w:r>
          </w:p>
        </w:tc>
      </w:tr>
      <w:tr w14:paraId="7E315AB7">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60ABAF74">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5C25C87F">
            <w:pPr>
              <w:pStyle w:val="2"/>
              <w:spacing w:before="0" w:beforeAutospacing="0" w:after="0" w:afterAutospacing="0" w:line="440" w:lineRule="exact"/>
              <w:jc w:val="center"/>
              <w:rPr>
                <w:rFonts w:ascii="Times New Roman" w:hAnsi="Times New Roman"/>
                <w:color w:val="000000"/>
                <w:szCs w:val="32"/>
              </w:rPr>
            </w:pP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1AEACA1D">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4．新技术、新产品、新工艺、新材料应用</w:t>
            </w:r>
          </w:p>
          <w:p w14:paraId="5FD357ED">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w:t>
            </w:r>
            <w:r>
              <w:rPr>
                <w:rFonts w:hint="default" w:ascii="Times New Roman" w:hAnsi="Times New Roman"/>
                <w:color w:val="FF0000"/>
                <w:szCs w:val="32"/>
              </w:rPr>
              <w:t>≤</w:t>
            </w:r>
            <w:r>
              <w:rPr>
                <w:rFonts w:ascii="Times New Roman" w:hAnsi="Times New Roman"/>
                <w:color w:val="000000"/>
                <w:szCs w:val="32"/>
              </w:rPr>
              <w:t>1分）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D0FD564">
            <w:pPr>
              <w:pStyle w:val="2"/>
              <w:spacing w:before="0" w:beforeAutospacing="0" w:after="0" w:afterAutospacing="0" w:line="440" w:lineRule="exact"/>
              <w:jc w:val="both"/>
              <w:rPr>
                <w:rFonts w:ascii="Times New Roman" w:hAnsi="Times New Roman"/>
                <w:color w:val="000000"/>
                <w:szCs w:val="32"/>
              </w:rPr>
            </w:pPr>
            <w:r>
              <w:rPr>
                <w:rFonts w:ascii="Times New Roman" w:hAnsi="Times New Roman"/>
                <w:color w:val="000000"/>
                <w:szCs w:val="32"/>
              </w:rPr>
              <w:t>对采用新技术、新产品、新工艺、新材料的情况进行评分。</w:t>
            </w:r>
          </w:p>
        </w:tc>
      </w:tr>
      <w:tr w14:paraId="154B958E">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407DDDA9">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66E9A7E5">
            <w:pPr>
              <w:pStyle w:val="2"/>
              <w:spacing w:before="0" w:beforeAutospacing="0" w:after="0" w:afterAutospacing="0" w:line="440" w:lineRule="exact"/>
              <w:jc w:val="center"/>
              <w:rPr>
                <w:rFonts w:ascii="Times New Roman" w:hAnsi="Times New Roman"/>
                <w:color w:val="000000"/>
                <w:szCs w:val="32"/>
              </w:rPr>
            </w:pP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64C89EF">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5．工程总承包项目经理陈述及答辩（</w:t>
            </w:r>
            <w:r>
              <w:rPr>
                <w:rFonts w:hint="default" w:ascii="Times New Roman" w:hAnsi="Times New Roman"/>
                <w:color w:val="FF0000"/>
                <w:szCs w:val="32"/>
              </w:rPr>
              <w:t>≤</w:t>
            </w:r>
            <w:r>
              <w:rPr>
                <w:rFonts w:ascii="Times New Roman" w:hAnsi="Times New Roman"/>
                <w:color w:val="000000"/>
                <w:szCs w:val="32"/>
              </w:rPr>
              <w:t>2分）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5A6D042">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招标人可以要求投标工程总承包项目经理在评标环节陈述项目管理组织方案的主要内容或者现场回答评标委员会提出的问题（以书面为主），评分分值控制在2分以内。评标委员会拟定答辩题目时，应同时明确答案及得分点。</w:t>
            </w:r>
          </w:p>
        </w:tc>
      </w:tr>
      <w:tr w14:paraId="0030672C">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05C8DC79">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1E641974">
            <w:pPr>
              <w:pStyle w:val="2"/>
              <w:spacing w:before="0" w:beforeAutospacing="0" w:after="0" w:afterAutospacing="0" w:line="440" w:lineRule="exact"/>
              <w:jc w:val="center"/>
              <w:rPr>
                <w:rFonts w:ascii="Times New Roman" w:hAnsi="Times New Roman"/>
                <w:color w:val="000000"/>
                <w:szCs w:val="32"/>
              </w:rPr>
            </w:pP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01BD7DA">
            <w:pPr>
              <w:pStyle w:val="2"/>
              <w:spacing w:before="0" w:beforeAutospacing="0" w:after="0" w:afterAutospacing="0" w:line="440" w:lineRule="exact"/>
              <w:jc w:val="center"/>
              <w:rPr>
                <w:rFonts w:hint="default" w:ascii="Times New Roman" w:hAnsi="Times New Roman"/>
                <w:color w:val="000000"/>
                <w:szCs w:val="32"/>
              </w:rPr>
            </w:pPr>
            <w:r>
              <w:rPr>
                <w:rFonts w:ascii="Times New Roman" w:hAnsi="Times New Roman"/>
                <w:color w:val="000000"/>
                <w:szCs w:val="32"/>
              </w:rPr>
              <w:t>6．项目管理机构</w:t>
            </w:r>
          </w:p>
          <w:p w14:paraId="42ADBDC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（1-2分）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80334C0">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对工程总承包项目经理、设计负责人、施工项目经理、项目管理机构人员配置情况及取得的专业类别、技术职称级别、岗位证书、执业资格、工作经历等，招标文件中明确一定的标准进行评分。</w:t>
            </w:r>
          </w:p>
        </w:tc>
      </w:tr>
      <w:tr w14:paraId="751ECF8F">
        <w:tblPrEx>
          <w:tblCellMar>
            <w:top w:w="0" w:type="dxa"/>
            <w:left w:w="0" w:type="dxa"/>
            <w:bottom w:w="0" w:type="dxa"/>
            <w:right w:w="0" w:type="dxa"/>
          </w:tblCellMar>
        </w:tblPrEx>
        <w:trPr>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295BB45B">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28C3C8BB">
            <w:pPr>
              <w:pStyle w:val="2"/>
              <w:spacing w:before="0" w:beforeAutospacing="0" w:after="0" w:afterAutospacing="0" w:line="440" w:lineRule="exact"/>
              <w:jc w:val="center"/>
              <w:rPr>
                <w:rFonts w:ascii="Times New Roman" w:hAnsi="Times New Roman"/>
                <w:color w:val="000000"/>
                <w:szCs w:val="32"/>
              </w:rPr>
            </w:pPr>
          </w:p>
        </w:tc>
        <w:tc>
          <w:tcPr>
            <w:tcW w:w="7156" w:type="dxa"/>
            <w:gridSpan w:val="3"/>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392B03E">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注：1．招标人可根据项目的实际情况选择增加上述各评分因素，但“评审项”分值不得调整；也可在招标文件中细化明确评分标准的内容，但一般不得突破各评分因素的规定分值。</w:t>
            </w:r>
          </w:p>
          <w:p w14:paraId="0C3C1A3B">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2．项目管理组织方案总篇幅一般不超过100页（技术特别复杂的工程可适当增加），具体篇幅(字数)要求及扣分标准，招标人应在招标文件中明确。</w:t>
            </w:r>
          </w:p>
          <w:p w14:paraId="746570A6">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3．项目管理组织方案各评分点得分应当取所有技术标评委评分中分别去掉一个最高和最低评分后的平均值为最终得分。项目管理组织方案中（项目管理机构评分点除外）除缺少相应内容的评审要点不得分外，其它各项评审要点得分不应低于该评审要点满分的70%。</w:t>
            </w:r>
          </w:p>
        </w:tc>
      </w:tr>
      <w:tr w14:paraId="65444C98">
        <w:tblPrEx>
          <w:tblCellMar>
            <w:top w:w="0" w:type="dxa"/>
            <w:left w:w="0" w:type="dxa"/>
            <w:bottom w:w="0" w:type="dxa"/>
            <w:right w:w="0" w:type="dxa"/>
          </w:tblCellMar>
        </w:tblPrEx>
        <w:trPr>
          <w:trHeight w:val="686" w:hRule="atLeast"/>
          <w:jc w:val="center"/>
        </w:trPr>
        <w:tc>
          <w:tcPr>
            <w:tcW w:w="709" w:type="dxa"/>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1BE1089">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4</w:t>
            </w:r>
          </w:p>
        </w:tc>
        <w:tc>
          <w:tcPr>
            <w:tcW w:w="1173" w:type="dxa"/>
            <w:vMerge w:val="restar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321DD7A">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工程业绩（</w:t>
            </w:r>
            <w:r>
              <w:rPr>
                <w:rFonts w:hint="default" w:ascii="Times New Roman" w:hAnsi="Times New Roman"/>
                <w:color w:val="FF0000"/>
                <w:szCs w:val="32"/>
              </w:rPr>
              <w:t>≤</w:t>
            </w:r>
            <w:r>
              <w:rPr>
                <w:rFonts w:ascii="Times New Roman" w:hAnsi="Times New Roman"/>
                <w:color w:val="000000"/>
                <w:szCs w:val="32"/>
              </w:rPr>
              <w:t>2分）</w:t>
            </w: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54C114F">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1．投标人类似工程业绩（</w:t>
            </w:r>
            <w:r>
              <w:rPr>
                <w:rFonts w:hint="default" w:ascii="Times New Roman" w:hAnsi="Times New Roman"/>
                <w:color w:val="FF0000"/>
                <w:szCs w:val="32"/>
              </w:rPr>
              <w:t>≤</w:t>
            </w:r>
            <w:r>
              <w:rPr>
                <w:rFonts w:ascii="Times New Roman" w:hAnsi="Times New Roman"/>
                <w:color w:val="000000"/>
                <w:szCs w:val="32"/>
              </w:rPr>
              <w:t>1分）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60FE624">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对单位承担过类似及以上的工程总承包业绩加分，累计不超过1分（</w:t>
            </w:r>
            <w:r>
              <w:rPr>
                <w:rFonts w:hint="default" w:ascii="Times New Roman" w:hAnsi="Times New Roman"/>
                <w:color w:val="000000"/>
                <w:szCs w:val="32"/>
              </w:rPr>
              <w:t>其</w:t>
            </w:r>
            <w:r>
              <w:rPr>
                <w:rFonts w:ascii="Times New Roman" w:hAnsi="Times New Roman"/>
                <w:snapToGrid w:val="0"/>
                <w:color w:val="000000"/>
                <w:kern w:val="32"/>
                <w:szCs w:val="32"/>
              </w:rPr>
              <w:t>类似工程的标准和要求见附件一的相关定义</w:t>
            </w:r>
            <w:r>
              <w:rPr>
                <w:rFonts w:ascii="Times New Roman" w:hAnsi="Times New Roman"/>
                <w:color w:val="000000"/>
                <w:szCs w:val="32"/>
              </w:rPr>
              <w:t>，招标文件中应当明确投标人承担过单个类似及以上工程的分值）。</w:t>
            </w:r>
          </w:p>
          <w:p w14:paraId="7211F5DF">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注：联合体承担过的工程总承包业绩分值计算方法为：牵头方按该项分值的100%计取、参与方按该项分值的60%计取。</w:t>
            </w:r>
          </w:p>
        </w:tc>
      </w:tr>
      <w:tr w14:paraId="65DAED7B">
        <w:tblPrEx>
          <w:tblCellMar>
            <w:top w:w="0" w:type="dxa"/>
            <w:left w:w="0" w:type="dxa"/>
            <w:bottom w:w="0" w:type="dxa"/>
            <w:right w:w="0" w:type="dxa"/>
          </w:tblCellMar>
        </w:tblPrEx>
        <w:trPr>
          <w:trHeight w:val="620" w:hRule="atLeast"/>
          <w:jc w:val="center"/>
        </w:trPr>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5B4EC343">
            <w:pPr>
              <w:pStyle w:val="2"/>
              <w:spacing w:before="0" w:beforeAutospacing="0" w:after="0" w:afterAutospacing="0" w:line="440" w:lineRule="exact"/>
              <w:jc w:val="center"/>
              <w:rPr>
                <w:rFonts w:ascii="Times New Roman" w:hAnsi="Times New Roman"/>
                <w:color w:val="000000"/>
                <w:szCs w:val="32"/>
              </w:rPr>
            </w:pPr>
          </w:p>
        </w:tc>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14:paraId="682DCEC7">
            <w:pPr>
              <w:pStyle w:val="2"/>
              <w:spacing w:before="0" w:beforeAutospacing="0" w:after="0" w:afterAutospacing="0" w:line="440" w:lineRule="exact"/>
              <w:jc w:val="center"/>
              <w:rPr>
                <w:rFonts w:ascii="Times New Roman" w:hAnsi="Times New Roman"/>
                <w:color w:val="000000"/>
                <w:szCs w:val="32"/>
              </w:rPr>
            </w:pPr>
          </w:p>
        </w:tc>
        <w:tc>
          <w:tcPr>
            <w:tcW w:w="2476"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A51E548">
            <w:pPr>
              <w:pStyle w:val="2"/>
              <w:spacing w:before="0" w:beforeAutospacing="0" w:after="0" w:afterAutospacing="0" w:line="440" w:lineRule="exact"/>
              <w:jc w:val="center"/>
              <w:rPr>
                <w:rFonts w:ascii="Times New Roman" w:hAnsi="Times New Roman"/>
                <w:color w:val="000000"/>
                <w:szCs w:val="32"/>
              </w:rPr>
            </w:pPr>
            <w:r>
              <w:rPr>
                <w:rFonts w:ascii="Times New Roman" w:hAnsi="Times New Roman"/>
                <w:color w:val="000000"/>
                <w:szCs w:val="32"/>
              </w:rPr>
              <w:t>2．工程总承包项目经理类似工程业绩（</w:t>
            </w:r>
            <w:r>
              <w:rPr>
                <w:rFonts w:hint="default" w:ascii="Times New Roman" w:hAnsi="Times New Roman"/>
                <w:color w:val="FF0000"/>
                <w:szCs w:val="32"/>
              </w:rPr>
              <w:t>≤</w:t>
            </w:r>
            <w:r>
              <w:rPr>
                <w:rFonts w:ascii="Times New Roman" w:hAnsi="Times New Roman"/>
                <w:color w:val="000000"/>
                <w:szCs w:val="32"/>
              </w:rPr>
              <w:t>1分）</w:t>
            </w:r>
          </w:p>
        </w:tc>
        <w:tc>
          <w:tcPr>
            <w:tcW w:w="4680" w:type="dxa"/>
            <w:gridSpan w:val="2"/>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DDDB63D">
            <w:pPr>
              <w:pStyle w:val="2"/>
              <w:spacing w:before="0" w:beforeAutospacing="0" w:after="0" w:afterAutospacing="0" w:line="440" w:lineRule="exact"/>
              <w:rPr>
                <w:rFonts w:ascii="Times New Roman" w:hAnsi="Times New Roman"/>
                <w:color w:val="000000"/>
                <w:szCs w:val="32"/>
              </w:rPr>
            </w:pPr>
            <w:r>
              <w:rPr>
                <w:rFonts w:ascii="Times New Roman" w:hAnsi="Times New Roman"/>
                <w:color w:val="000000"/>
                <w:szCs w:val="32"/>
              </w:rPr>
              <w:t>对工程总承包项目经理承担过类似及以上的工程总承包业绩加分，累计不超过1分（</w:t>
            </w:r>
            <w:r>
              <w:rPr>
                <w:rFonts w:hint="default" w:ascii="Times New Roman" w:hAnsi="Times New Roman"/>
                <w:color w:val="000000"/>
                <w:szCs w:val="32"/>
              </w:rPr>
              <w:t>其</w:t>
            </w:r>
            <w:r>
              <w:rPr>
                <w:rFonts w:ascii="Times New Roman" w:hAnsi="Times New Roman"/>
                <w:snapToGrid w:val="0"/>
                <w:color w:val="000000"/>
                <w:kern w:val="32"/>
                <w:szCs w:val="32"/>
              </w:rPr>
              <w:t>类似工程的标准和要求见附件一的相关定义</w:t>
            </w:r>
            <w:r>
              <w:rPr>
                <w:rFonts w:ascii="Times New Roman" w:hAnsi="Times New Roman"/>
                <w:color w:val="000000"/>
                <w:szCs w:val="32"/>
              </w:rPr>
              <w:t>，招标文件中应当明确投标工程总承包项目经理承担过单个类似及以上工程的分值和工程业绩数量）。</w:t>
            </w:r>
          </w:p>
        </w:tc>
      </w:tr>
    </w:tbl>
    <w:p w14:paraId="12BF1151">
      <w:pPr>
        <w:pStyle w:val="2"/>
        <w:spacing w:before="0" w:beforeAutospacing="0" w:after="0" w:afterAutospacing="0" w:line="560" w:lineRule="exact"/>
        <w:rPr>
          <w:rFonts w:ascii="Times New Roman" w:hAnsi="Times New Roman"/>
          <w:snapToGrid w:val="0"/>
          <w:color w:val="000000"/>
          <w:kern w:val="32"/>
          <w:szCs w:val="32"/>
        </w:rPr>
      </w:pPr>
    </w:p>
    <w:p w14:paraId="034155BE">
      <w:r>
        <w:rPr>
          <w:rFonts w:ascii="Times New Roman" w:hAnsi="Times New Roman"/>
          <w:snapToGrid w:val="0"/>
          <w:color w:val="000000"/>
          <w:kern w:val="32"/>
          <w:szCs w:val="32"/>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E04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Cs w:val="24"/>
    </w:rPr>
  </w:style>
  <w:style w:type="character" w:styleId="5">
    <w:name w:val="Strong"/>
    <w:qFormat/>
    <w:uiPriority w:val="0"/>
    <w:rPr>
      <w:b/>
    </w:rPr>
  </w:style>
  <w:style w:type="character" w:styleId="6">
    <w:name w:val="Hyperlink"/>
    <w:qFormat/>
    <w:uiPriority w:val="0"/>
    <w:rPr>
      <w:color w:val="00000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2024-12-18T09:28:29Z</dcterms:created>
  <dc:creator>Sun</dc:creator>
  <cp:lastModifiedBy>火木</cp:lastModifiedBy>
  <dcterms:modified xsi:type="dcterms:W3CDTF">2024-12-18T09:29:22Z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1704BC48BC384F50AB91B9BAA455EC00_12</vt:lpwstr>
  </property>
</Properties>
</file>