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70" w:lineRule="exact"/>
        <w:rPr>
          <w:rFonts w:eastAsia="方正黑体_GBK"/>
          <w:snapToGrid w:val="0"/>
          <w:kern w:val="0"/>
          <w:sz w:val="32"/>
          <w:szCs w:val="20"/>
        </w:rPr>
      </w:pPr>
      <w:r>
        <w:rPr>
          <w:rFonts w:hint="eastAsia" w:eastAsia="方正黑体_GBK"/>
          <w:snapToGrid w:val="0"/>
          <w:kern w:val="0"/>
          <w:sz w:val="32"/>
          <w:szCs w:val="20"/>
        </w:rPr>
        <w:t>附件</w:t>
      </w:r>
    </w:p>
    <w:p>
      <w:pPr>
        <w:snapToGrid w:val="0"/>
        <w:spacing w:line="570" w:lineRule="exact"/>
        <w:ind w:left="1900" w:leftChars="304" w:hanging="1262" w:hangingChars="287"/>
        <w:jc w:val="center"/>
        <w:rPr>
          <w:rFonts w:eastAsia="方正小标宋_GBK"/>
          <w:sz w:val="44"/>
          <w:szCs w:val="44"/>
        </w:rPr>
      </w:pPr>
      <w:bookmarkStart w:id="0" w:name="_GoBack"/>
      <w:r>
        <w:rPr>
          <w:rFonts w:hint="eastAsia" w:eastAsia="方正小标宋_GBK"/>
          <w:sz w:val="44"/>
          <w:szCs w:val="44"/>
        </w:rPr>
        <w:t>2019年度省建设系统科技项目（指导类）评审结果</w:t>
      </w:r>
    </w:p>
    <w:bookmarkEnd w:id="0"/>
    <w:tbl>
      <w:tblPr>
        <w:tblStyle w:val="2"/>
        <w:tblW w:w="14776" w:type="dxa"/>
        <w:tblInd w:w="-743" w:type="dxa"/>
        <w:tblLayout w:type="fixed"/>
        <w:tblCellMar>
          <w:top w:w="0" w:type="dxa"/>
          <w:left w:w="108" w:type="dxa"/>
          <w:bottom w:w="0" w:type="dxa"/>
          <w:right w:w="108" w:type="dxa"/>
        </w:tblCellMar>
      </w:tblPr>
      <w:tblGrid>
        <w:gridCol w:w="801"/>
        <w:gridCol w:w="8588"/>
        <w:gridCol w:w="5387"/>
      </w:tblGrid>
      <w:tr>
        <w:tblPrEx>
          <w:tblLayout w:type="fixed"/>
          <w:tblCellMar>
            <w:top w:w="0" w:type="dxa"/>
            <w:left w:w="108" w:type="dxa"/>
            <w:bottom w:w="0" w:type="dxa"/>
            <w:right w:w="108" w:type="dxa"/>
          </w:tblCellMar>
        </w:tblPrEx>
        <w:trPr>
          <w:trHeight w:val="540" w:hRule="atLeast"/>
        </w:trPr>
        <w:tc>
          <w:tcPr>
            <w:tcW w:w="801" w:type="dxa"/>
            <w:tcBorders>
              <w:top w:val="single" w:color="auto" w:sz="4" w:space="0"/>
              <w:left w:val="single" w:color="auto" w:sz="4" w:space="0"/>
              <w:bottom w:val="single" w:color="auto" w:sz="4" w:space="0"/>
              <w:right w:val="single" w:color="auto" w:sz="4" w:space="0"/>
            </w:tcBorders>
            <w:vAlign w:val="center"/>
          </w:tcPr>
          <w:p>
            <w:pPr>
              <w:widowControl/>
              <w:jc w:val="center"/>
              <w:rPr>
                <w:rFonts w:eastAsia="方正仿宋_GBK" w:cs="Arial"/>
                <w:b/>
                <w:bCs/>
                <w:kern w:val="0"/>
                <w:sz w:val="28"/>
                <w:szCs w:val="28"/>
              </w:rPr>
            </w:pPr>
            <w:r>
              <w:rPr>
                <w:rFonts w:hint="eastAsia" w:eastAsia="方正仿宋_GBK" w:cs="Arial"/>
                <w:b/>
                <w:bCs/>
                <w:kern w:val="0"/>
                <w:sz w:val="28"/>
                <w:szCs w:val="28"/>
              </w:rPr>
              <w:t>序号</w:t>
            </w:r>
          </w:p>
        </w:tc>
        <w:tc>
          <w:tcPr>
            <w:tcW w:w="8588" w:type="dxa"/>
            <w:tcBorders>
              <w:top w:val="single" w:color="auto" w:sz="4" w:space="0"/>
              <w:left w:val="nil"/>
              <w:bottom w:val="single" w:color="auto" w:sz="4" w:space="0"/>
              <w:right w:val="single" w:color="auto" w:sz="4" w:space="0"/>
            </w:tcBorders>
            <w:vAlign w:val="center"/>
          </w:tcPr>
          <w:p>
            <w:pPr>
              <w:widowControl/>
              <w:jc w:val="center"/>
              <w:rPr>
                <w:rFonts w:eastAsia="方正仿宋_GBK" w:cs="Arial"/>
                <w:b/>
                <w:bCs/>
                <w:kern w:val="0"/>
                <w:sz w:val="28"/>
                <w:szCs w:val="28"/>
              </w:rPr>
            </w:pPr>
            <w:r>
              <w:rPr>
                <w:rFonts w:hint="eastAsia" w:eastAsia="方正仿宋_GBK" w:cs="Arial"/>
                <w:b/>
                <w:bCs/>
                <w:kern w:val="0"/>
                <w:sz w:val="28"/>
                <w:szCs w:val="28"/>
              </w:rPr>
              <w:t>项目名称</w:t>
            </w:r>
          </w:p>
        </w:tc>
        <w:tc>
          <w:tcPr>
            <w:tcW w:w="5387" w:type="dxa"/>
            <w:tcBorders>
              <w:top w:val="single" w:color="auto" w:sz="4" w:space="0"/>
              <w:left w:val="nil"/>
              <w:bottom w:val="single" w:color="auto" w:sz="4" w:space="0"/>
              <w:right w:val="single" w:color="auto" w:sz="4" w:space="0"/>
            </w:tcBorders>
            <w:vAlign w:val="center"/>
          </w:tcPr>
          <w:p>
            <w:pPr>
              <w:widowControl/>
              <w:jc w:val="center"/>
              <w:rPr>
                <w:rFonts w:eastAsia="方正仿宋_GBK" w:cs="Arial"/>
                <w:b/>
                <w:bCs/>
                <w:kern w:val="0"/>
                <w:sz w:val="28"/>
                <w:szCs w:val="28"/>
              </w:rPr>
            </w:pPr>
            <w:r>
              <w:rPr>
                <w:rFonts w:hint="eastAsia" w:eastAsia="方正仿宋_GBK" w:cs="Arial"/>
                <w:b/>
                <w:bCs/>
                <w:kern w:val="0"/>
                <w:sz w:val="28"/>
                <w:szCs w:val="28"/>
              </w:rPr>
              <w:t>承担单位</w:t>
            </w:r>
          </w:p>
        </w:tc>
      </w:tr>
      <w:tr>
        <w:tblPrEx>
          <w:tblLayout w:type="fixed"/>
          <w:tblCellMar>
            <w:top w:w="0" w:type="dxa"/>
            <w:left w:w="108" w:type="dxa"/>
            <w:bottom w:w="0" w:type="dxa"/>
            <w:right w:w="108" w:type="dxa"/>
          </w:tblCellMar>
        </w:tblPrEx>
        <w:trPr>
          <w:trHeight w:val="20" w:hRule="atLeast"/>
        </w:trPr>
        <w:tc>
          <w:tcPr>
            <w:tcW w:w="801" w:type="dxa"/>
            <w:tcBorders>
              <w:top w:val="single" w:color="auto" w:sz="4" w:space="0"/>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w:t>
            </w:r>
          </w:p>
        </w:tc>
        <w:tc>
          <w:tcPr>
            <w:tcW w:w="8588" w:type="dxa"/>
            <w:tcBorders>
              <w:top w:val="single" w:color="auto" w:sz="4" w:space="0"/>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苏州既有多层住宅增设电梯及智慧适老可持续改造模式研究</w:t>
            </w:r>
          </w:p>
        </w:tc>
        <w:tc>
          <w:tcPr>
            <w:tcW w:w="5387" w:type="dxa"/>
            <w:tcBorders>
              <w:top w:val="single" w:color="auto" w:sz="4" w:space="0"/>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苏州大学</w:t>
            </w:r>
          </w:p>
        </w:tc>
      </w:tr>
      <w:tr>
        <w:tblPrEx>
          <w:tblLayout w:type="fixed"/>
          <w:tblCellMar>
            <w:top w:w="0" w:type="dxa"/>
            <w:left w:w="108" w:type="dxa"/>
            <w:bottom w:w="0" w:type="dxa"/>
            <w:right w:w="108" w:type="dxa"/>
          </w:tblCellMar>
        </w:tblPrEx>
        <w:trPr>
          <w:trHeight w:val="20" w:hRule="atLeast"/>
        </w:trPr>
        <w:tc>
          <w:tcPr>
            <w:tcW w:w="801" w:type="dxa"/>
            <w:tcBorders>
              <w:top w:val="single" w:color="auto" w:sz="4" w:space="0"/>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2</w:t>
            </w:r>
          </w:p>
        </w:tc>
        <w:tc>
          <w:tcPr>
            <w:tcW w:w="8588" w:type="dxa"/>
            <w:tcBorders>
              <w:top w:val="single" w:color="auto" w:sz="4" w:space="0"/>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三维碳纳米管电极电化学过滤系统去除城镇污水抗性菌和抗性基因的关键技术研究</w:t>
            </w:r>
          </w:p>
        </w:tc>
        <w:tc>
          <w:tcPr>
            <w:tcW w:w="5387" w:type="dxa"/>
            <w:tcBorders>
              <w:top w:val="single" w:color="auto" w:sz="4" w:space="0"/>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南京林业大学</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3</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互承式传统编木拱桥榫卯节点力学性能研究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南京工业大学</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4</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基于模块化理论的装配式住宅物化阶段碳排放定量方法及低碳耦合设计研究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南京工业大学</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5</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基于老年人日常行为特征的社区公共设施配置效能评价与优化</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南京工业大学</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6</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社区养老背景下的城市老旧小区适老化改造设计研究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南京工业大学</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7</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基于多源街景大数据的城市街道空间品质测度技术与应用研究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南京工业大学</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8</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高层建筑声子晶体结构减振特性研究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苏州科技大学</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9</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循环荷载下钢板外包混凝土组合剪力墙的弹塑性分析模型</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苏州科技大学</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10</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混凝土-纤维复合材料界面力学性能研究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苏州科技大学</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11</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s="Arial"/>
                <w:color w:val="000000"/>
                <w:sz w:val="30"/>
                <w:szCs w:val="30"/>
              </w:rPr>
            </w:pPr>
            <w:r>
              <w:rPr>
                <w:rFonts w:hint="eastAsia" w:eastAsia="方正仿宋_GBK" w:cs="Arial"/>
                <w:color w:val="000000"/>
                <w:sz w:val="30"/>
                <w:szCs w:val="30"/>
              </w:rPr>
              <w:t>立体绿化的技术、空间形态与管控政策研究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苏州科技大学</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12</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面向“沟通行动”的宜居街区的规划策略与方法-以苏州市为例</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苏州科技大学</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13</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基于结构动力特性的非对称建筑结构损伤识别技术研究与应用</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南通大学</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14</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装配式建筑产业工人培养机制研究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南通大学</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15</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考虑开挖全过程的软土基坑桩墙合一联合设计方法研究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南通大学</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16</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 xml:space="preserve"> 隧道让压支护锚杆设计参数确定方法研究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南通大学</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17</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s="Arial"/>
                <w:color w:val="000000"/>
                <w:sz w:val="30"/>
                <w:szCs w:val="30"/>
              </w:rPr>
            </w:pPr>
            <w:r>
              <w:rPr>
                <w:rFonts w:hint="eastAsia" w:eastAsia="方正仿宋_GBK" w:cs="Arial"/>
                <w:color w:val="000000"/>
                <w:sz w:val="30"/>
                <w:szCs w:val="30"/>
              </w:rPr>
              <w:t>装配式外挂墙板连接节点受力特点和设计方法研究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南通大学</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18</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新时代高质量发展背景下工程建造品质提升策略研究</w:t>
            </w:r>
            <w:r>
              <w:rPr>
                <w:rFonts w:hint="eastAsia" w:eastAsia="方正仿宋_GBK" w:cs="Arial"/>
                <w:sz w:val="30"/>
                <w:szCs w:val="30"/>
              </w:rPr>
              <w:t>——</w:t>
            </w:r>
            <w:r>
              <w:rPr>
                <w:rFonts w:hint="eastAsia" w:eastAsia="方正仿宋_GBK"/>
                <w:sz w:val="30"/>
                <w:szCs w:val="30"/>
              </w:rPr>
              <w:t>以南通为例</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南通大学</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19</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s="Arial"/>
                <w:color w:val="000000"/>
                <w:sz w:val="30"/>
                <w:szCs w:val="30"/>
              </w:rPr>
            </w:pPr>
            <w:r>
              <w:rPr>
                <w:rFonts w:hint="eastAsia" w:eastAsia="方正仿宋_GBK" w:cs="Arial"/>
                <w:color w:val="000000"/>
                <w:sz w:val="30"/>
                <w:szCs w:val="30"/>
              </w:rPr>
              <w:t>装配式建筑门窗节能技术及应用研究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扬州大学</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20</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多高层木结构楼面振动性能及提升技术研究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三江学院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21</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基于BIM的智慧建筑运维管理平台构建研究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三江学院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22</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低层装配式农村住宅建筑体系研究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江苏开放大学</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23</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工艺技术影响视角下提升江苏城镇建筑品质研究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江苏开放大学</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24</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强震下钢筋混凝土连续梁桥的倒塌控制研究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江苏开放大学</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25</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绿色建筑园区道路LED照明应用技术研究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江苏开放大学</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26</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新时代江苏老旧小区无障碍环境改造建设与发展指南研究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江苏开放大学</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27</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基于BIM技术的预制装配建筑构造系统集成化策略研究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s="Arial"/>
                <w:sz w:val="30"/>
                <w:szCs w:val="30"/>
              </w:rPr>
            </w:pPr>
            <w:r>
              <w:rPr>
                <w:rFonts w:hint="eastAsia" w:eastAsia="方正仿宋_GBK" w:cs="Arial"/>
                <w:sz w:val="30"/>
                <w:szCs w:val="30"/>
              </w:rPr>
              <w:t>南京工程学院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28</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新型光子晶体薄膜的构筑及其智能窗应用研究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南京工程学院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29</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智能家居时代无线充电系统研究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南京工程学院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30</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绿色建筑运行评价的分析测试技术与快速测量研究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南京工程学院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31</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基于小气候适应性的苏北住区环境适老性优化研究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徐州工程学院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32</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低影响开发理念下的采煤沉陷区生态恢复模式研究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徐州工程学院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33</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氮化硼基材料的制备及其对城镇污水中典型抗生素的去除性能研究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徐州工程学院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34</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改性纳米零价铁-微生物耦合体系脱除污水厂尾水中硝态氮的机制与技术研究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徐州工程学院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35</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新型滤池处理微污染地表水应用研究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徐州工程学院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36</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立体绿化技术、标准与推广机制研究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徐州工程学院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37</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基于纳米技术的绿色防腐涂覆技术研究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徐州工程学院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38</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相变微胶囊改性聚氨酯保温材料的控温与节能效果研究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徐州工程学院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39</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基于居民体验的城市人居环境评价方法研究及数据平台开发</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徐州工程学院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40</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智能建筑软件定义配电系统</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s="Arial"/>
                <w:sz w:val="30"/>
                <w:szCs w:val="30"/>
              </w:rPr>
            </w:pPr>
            <w:r>
              <w:rPr>
                <w:rFonts w:hint="eastAsia" w:eastAsia="方正仿宋_GBK" w:cs="Arial"/>
                <w:sz w:val="30"/>
                <w:szCs w:val="30"/>
              </w:rPr>
              <w:t>徐州工程学院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41</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城市隧道施工装备通信信道研究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徐州工程学院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42</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基于外附预应力自复位子结构提升既有结构抗震能力的关键技术研究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常州工学院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43</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BIM技术在旧城改造上的应用研究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s="Arial"/>
                <w:sz w:val="30"/>
                <w:szCs w:val="30"/>
              </w:rPr>
            </w:pPr>
            <w:r>
              <w:rPr>
                <w:rFonts w:hint="eastAsia" w:eastAsia="方正仿宋_GBK" w:cs="Arial"/>
                <w:sz w:val="30"/>
                <w:szCs w:val="30"/>
              </w:rPr>
              <w:t>南通理工学院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44</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既有建筑的历史传承与建筑功能改造研究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南通理工学院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45</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废弃玻璃作为辅助胶凝材料在混凝土中的性能研究及其应用</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南通理工学院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46</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基于BIM的智慧园区（建筑）集成信息管理系统的研究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南通理工学院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47</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基于MATLAB的建工实验室信息管理系统的研究与实现</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南通理工学院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48</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大跨度装配整体式框架关键技术研究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s="Arial"/>
                <w:sz w:val="30"/>
                <w:szCs w:val="30"/>
              </w:rPr>
            </w:pPr>
            <w:r>
              <w:rPr>
                <w:rFonts w:hint="eastAsia" w:eastAsia="方正仿宋_GBK" w:cs="Arial"/>
                <w:sz w:val="30"/>
                <w:szCs w:val="30"/>
              </w:rPr>
              <w:t>江苏海洋大学</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49</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古代石砌结构稳定性评价技术研究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淮阴工学院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50</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宜居城市策略下淮安市商业空间的紧凑布局研究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淮阴工学院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51</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淮安传统建筑文化的传承与创新研究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淮阴工学院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52</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新时代高质量发展背景下建筑品质提升策略研究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淮阴工学院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53</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 xml:space="preserve">“三生融合”理念下现代农业休闲园区规划设计研究 ——以淮安为例  </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淮阴工学院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54</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多因素影响下循环荷载对水泥混凝土路面的损伤特性研究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淮阴工学院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55</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主动交通管理技术在城市快速路通行能力提升方面的应用研究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s="Arial"/>
                <w:sz w:val="30"/>
                <w:szCs w:val="30"/>
              </w:rPr>
            </w:pPr>
            <w:r>
              <w:rPr>
                <w:rFonts w:hint="eastAsia" w:eastAsia="方正仿宋_GBK" w:cs="Arial"/>
                <w:sz w:val="30"/>
                <w:szCs w:val="30"/>
              </w:rPr>
              <w:t>淮阴工学院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56</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危大基坑工程安全专项方案自动评审方法及其关键技术研究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淮阴工学院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57</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盐蚀环境下大掺量钢渣混凝土的制备及劣化性能研究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淮阴工学院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58</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垃圾焚烧底渣再生ECC设计及其力学性能研究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淮阴工学院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59</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多Agent智慧建筑消防监测信息物理融合系统构建研究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淮阴工学院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60</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基于电动汽车并网的智能家居需求侧管理及其控制方法研究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淮阴工学院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61</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融合深度学习的大型公共建筑光伏发电功率预测方法与系统</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淮阴工学院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62</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光伏建筑一体化发电系统光伏阵列混合故障智能辨识技术研究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淮阴工学院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63</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s="Arial"/>
                <w:color w:val="000000"/>
                <w:sz w:val="30"/>
                <w:szCs w:val="30"/>
              </w:rPr>
            </w:pPr>
            <w:r>
              <w:rPr>
                <w:rFonts w:hint="eastAsia" w:eastAsia="方正仿宋_GBK" w:cs="Arial"/>
                <w:color w:val="000000"/>
                <w:sz w:val="30"/>
                <w:szCs w:val="30"/>
              </w:rPr>
              <w:t>新时代背景下我国绿色建筑发展策略的研究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淮阴工学院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64</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城市污水DOM的光纤等离子传感舌检测方法研究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淮阴工学院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65</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钢构架骨架模壳预制核心现浇装配整体式RC框架结构体系的关键技术研究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盐城工学院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66</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滨海县正红镇“草柳编”产业带动下的特色小镇建筑设计研究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盐城工学院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67</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棉花秸秆纤维预制土块在河道边坡防护工程中的应用研究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盐城工学院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68</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基于校企融合的BIM建筑信息模型职业等级证书的“1+X”制度实证研究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无锡商业职业技术学院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69</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沙漠砂混凝土框架梁受力性能实验研究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s="Arial"/>
                <w:sz w:val="30"/>
                <w:szCs w:val="30"/>
              </w:rPr>
            </w:pPr>
            <w:r>
              <w:rPr>
                <w:rFonts w:hint="eastAsia" w:eastAsia="方正仿宋_GBK" w:cs="Arial"/>
                <w:sz w:val="30"/>
                <w:szCs w:val="30"/>
              </w:rPr>
              <w:t>江苏建筑职业技术学院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70</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利用冲击回波法技术检测装配式建筑套筒灌浆料缺陷的可行性研究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江苏建筑职业技术学院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71</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生态宜居导向下的村镇GI构建与评价研究——以苏北地区为例</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江苏建筑职业技术学院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72</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城市养老地产供需匹配调查与评价研究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江苏建筑职业技术学院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73</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建筑工业化体系下既有住宅卫浴空间适老化改造研究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江苏建筑职业技术学院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74</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苏北地区传统村落保护与建筑活化路径研究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s="Arial"/>
                <w:color w:val="000000"/>
                <w:sz w:val="30"/>
                <w:szCs w:val="30"/>
              </w:rPr>
            </w:pPr>
            <w:r>
              <w:rPr>
                <w:rFonts w:hint="eastAsia" w:eastAsia="方正仿宋_GBK" w:cs="Arial"/>
                <w:color w:val="000000"/>
                <w:sz w:val="30"/>
                <w:szCs w:val="30"/>
              </w:rPr>
              <w:t>江苏建筑职业技术学院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75</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江苏地区近零能耗住宅建筑应用研究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江苏建筑职业技术学院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76</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空调用降膜换热器的流动特性和强化传热技术研究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江苏建筑职业技术学院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77</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创意产业视角下传统建筑数字化保护研究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江苏建筑职业技术学院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78</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桥面铺装用环氧树脂沥青混凝土低温性能的细微观研究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江苏建筑职业技术学院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79</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基于临空面的超强度岩石破岩机理与成套设备研究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江苏建筑职业技术学院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80</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深地工程开挖卸荷失稳机理实验研究——以隧道为例</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江苏建筑职业技术学院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81</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稀土掺杂钛基介孔材料净化饮用水源中卤族元素机理研究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江苏建筑职业技术学院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82</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基于水动力学理论提升水处理效率的方法与关键技术</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江苏建筑职业技术学院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83</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纳微复合注浆材料在砂石深基坑帷幕注浆中的应用研究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江苏建筑职业技术学院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84</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城镇河流治污绿色施工智能优化与评价关键技术研究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江苏建筑职业技术学院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85</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大数据背景下建筑安全管理效率评估及提升研究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江苏建筑职业技术学院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86</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功能复合型PC外挂墙加劲角钢半刚性连接技术研究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江苏建筑职业技术学院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87</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基于危险源管理的装配式建筑施工安全管理研究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s="Arial"/>
                <w:sz w:val="30"/>
                <w:szCs w:val="30"/>
              </w:rPr>
            </w:pPr>
            <w:r>
              <w:rPr>
                <w:rFonts w:hint="eastAsia" w:eastAsia="方正仿宋_GBK" w:cs="Arial"/>
                <w:sz w:val="30"/>
                <w:szCs w:val="30"/>
              </w:rPr>
              <w:t>江苏城乡建设职业学院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88</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牡丹在江苏城市园林中的应用及种质资源调查与推广的研究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江苏城乡建设职业学院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89</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基于几何联锁连接的装配式砌体受力性能及应用研究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常州工程职业技术学院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90</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大截面装配式箱形通道计算方法与施工关键技术研究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s="Arial"/>
                <w:sz w:val="30"/>
                <w:szCs w:val="30"/>
              </w:rPr>
            </w:pPr>
            <w:r>
              <w:rPr>
                <w:rFonts w:hint="eastAsia" w:eastAsia="方正仿宋_GBK" w:cs="Arial"/>
                <w:sz w:val="30"/>
                <w:szCs w:val="30"/>
              </w:rPr>
              <w:t>江苏工程职业技术学院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91</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新型延性耗能工业化框架节点研发及性能研究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s="Arial"/>
                <w:sz w:val="30"/>
                <w:szCs w:val="30"/>
              </w:rPr>
            </w:pPr>
            <w:r>
              <w:rPr>
                <w:rFonts w:hint="eastAsia" w:eastAsia="方正仿宋_GBK" w:cs="Arial"/>
                <w:sz w:val="30"/>
                <w:szCs w:val="30"/>
              </w:rPr>
              <w:t>南通职业大学</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92</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装配式竹原纤维增强泡沫混凝土组合保温墙板研究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扬州工业职业技术学院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93</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装配式木质复合装饰墙板结构优化与受力特性研究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扬州工业职业技术学院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94</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古建木结构构件局部修复工艺的改进研究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扬州工业职业技术学院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95</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苏中地区乡村聚落空间的更新模式研究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扬州工业职业技术学院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96</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特殊部位地铁混凝土管片裂缝修复技术研究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扬州工业职业技术学院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97</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纳米TiO2环氧聚氨酯水性涂料的研制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扬州工业职业技术学院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98</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江苏省城市智慧园林建设管理研究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江苏省风景园林协会、江苏珀安环境技术工程有限公司、江苏凯进生态环境有限公司、南京必加智能科技有限公司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99</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江苏省工程质量追溯机制研究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江苏省住房和城乡建设厅科技发展中心</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100</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基于BIM技术的关键岗位人才测评体系研究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江苏省住房和城乡建设厅执业资格考试与注册中心</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101</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房屋建筑工程安全管理通病与防治</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江苏省建筑安全监督总站</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102</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宜居街区智慧体检评估关键技术研究与应用</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江苏省城镇化和城乡规划研究中心</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103</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高铁站点及周边街区建设优化提升策略研究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江苏省城镇化和城乡规划研究中心</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104</w:t>
            </w:r>
          </w:p>
        </w:tc>
        <w:tc>
          <w:tcPr>
            <w:tcW w:w="8588" w:type="dxa"/>
            <w:tcBorders>
              <w:top w:val="nil"/>
              <w:left w:val="nil"/>
              <w:bottom w:val="single" w:color="000000" w:sz="4" w:space="0"/>
              <w:right w:val="single" w:color="000000"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苏州西山传统空间及砖雕文化研究</w:t>
            </w:r>
          </w:p>
        </w:tc>
        <w:tc>
          <w:tcPr>
            <w:tcW w:w="5387" w:type="dxa"/>
            <w:tcBorders>
              <w:top w:val="nil"/>
              <w:left w:val="nil"/>
              <w:bottom w:val="single" w:color="000000" w:sz="4" w:space="0"/>
              <w:right w:val="single" w:color="000000"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江苏省城镇与乡村规划设计院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105</w:t>
            </w:r>
          </w:p>
        </w:tc>
        <w:tc>
          <w:tcPr>
            <w:tcW w:w="8588" w:type="dxa"/>
            <w:tcBorders>
              <w:top w:val="nil"/>
              <w:left w:val="nil"/>
              <w:bottom w:val="single" w:color="000000" w:sz="4" w:space="0"/>
              <w:right w:val="single" w:color="000000" w:sz="4" w:space="0"/>
            </w:tcBorders>
            <w:vAlign w:val="center"/>
          </w:tcPr>
          <w:p>
            <w:pPr>
              <w:snapToGrid w:val="0"/>
              <w:jc w:val="left"/>
              <w:rPr>
                <w:rFonts w:eastAsia="方正仿宋_GBK"/>
                <w:sz w:val="30"/>
                <w:szCs w:val="30"/>
              </w:rPr>
            </w:pPr>
            <w:r>
              <w:rPr>
                <w:rFonts w:hint="eastAsia" w:eastAsia="方正仿宋_GBK"/>
                <w:sz w:val="30"/>
                <w:szCs w:val="30"/>
              </w:rPr>
              <w:t>省级政府投资非盈利性工程项目监管信息系统研究</w:t>
            </w:r>
          </w:p>
        </w:tc>
        <w:tc>
          <w:tcPr>
            <w:tcW w:w="5387" w:type="dxa"/>
            <w:tcBorders>
              <w:top w:val="nil"/>
              <w:left w:val="nil"/>
              <w:bottom w:val="single" w:color="000000" w:sz="4" w:space="0"/>
              <w:right w:val="single" w:color="000000" w:sz="4" w:space="0"/>
            </w:tcBorders>
            <w:vAlign w:val="center"/>
          </w:tcPr>
          <w:p>
            <w:pPr>
              <w:snapToGrid w:val="0"/>
              <w:jc w:val="left"/>
              <w:rPr>
                <w:rFonts w:eastAsia="方正仿宋_GBK"/>
                <w:sz w:val="30"/>
                <w:szCs w:val="30"/>
              </w:rPr>
            </w:pPr>
            <w:r>
              <w:rPr>
                <w:rFonts w:hint="eastAsia" w:eastAsia="方正仿宋_GBK"/>
                <w:sz w:val="30"/>
                <w:szCs w:val="30"/>
              </w:rPr>
              <w:t>江苏省公共工程建设中心有限公司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106</w:t>
            </w:r>
          </w:p>
        </w:tc>
        <w:tc>
          <w:tcPr>
            <w:tcW w:w="8588" w:type="dxa"/>
            <w:tcBorders>
              <w:top w:val="nil"/>
              <w:left w:val="nil"/>
              <w:bottom w:val="single" w:color="000000" w:sz="4" w:space="0"/>
              <w:right w:val="single" w:color="000000" w:sz="4" w:space="0"/>
            </w:tcBorders>
            <w:vAlign w:val="center"/>
          </w:tcPr>
          <w:p>
            <w:pPr>
              <w:snapToGrid w:val="0"/>
              <w:jc w:val="left"/>
              <w:rPr>
                <w:rFonts w:eastAsia="方正仿宋_GBK" w:cs="Arial"/>
                <w:color w:val="000000"/>
                <w:sz w:val="30"/>
                <w:szCs w:val="30"/>
              </w:rPr>
            </w:pPr>
            <w:r>
              <w:rPr>
                <w:rFonts w:hint="eastAsia" w:eastAsia="方正仿宋_GBK" w:cs="Arial"/>
                <w:color w:val="000000"/>
                <w:sz w:val="30"/>
                <w:szCs w:val="30"/>
              </w:rPr>
              <w:t>高效节能标准化门窗关键技术研究</w:t>
            </w:r>
          </w:p>
        </w:tc>
        <w:tc>
          <w:tcPr>
            <w:tcW w:w="5387" w:type="dxa"/>
            <w:tcBorders>
              <w:top w:val="nil"/>
              <w:left w:val="nil"/>
              <w:bottom w:val="single" w:color="000000" w:sz="4" w:space="0"/>
              <w:right w:val="single" w:color="000000" w:sz="4" w:space="0"/>
            </w:tcBorders>
            <w:vAlign w:val="center"/>
          </w:tcPr>
          <w:p>
            <w:pPr>
              <w:snapToGrid w:val="0"/>
              <w:jc w:val="left"/>
              <w:rPr>
                <w:rFonts w:eastAsia="方正仿宋_GBK"/>
                <w:sz w:val="30"/>
                <w:szCs w:val="30"/>
              </w:rPr>
            </w:pPr>
            <w:r>
              <w:rPr>
                <w:rFonts w:hint="eastAsia" w:eastAsia="方正仿宋_GBK"/>
                <w:sz w:val="30"/>
                <w:szCs w:val="30"/>
              </w:rPr>
              <w:t>江苏省建筑科学研究院有限公司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107</w:t>
            </w:r>
          </w:p>
        </w:tc>
        <w:tc>
          <w:tcPr>
            <w:tcW w:w="8588" w:type="dxa"/>
            <w:tcBorders>
              <w:top w:val="nil"/>
              <w:left w:val="nil"/>
              <w:bottom w:val="single" w:color="000000" w:sz="4" w:space="0"/>
              <w:right w:val="single" w:color="000000" w:sz="4" w:space="0"/>
            </w:tcBorders>
            <w:vAlign w:val="center"/>
          </w:tcPr>
          <w:p>
            <w:pPr>
              <w:snapToGrid w:val="0"/>
              <w:jc w:val="left"/>
              <w:rPr>
                <w:rFonts w:eastAsia="方正仿宋_GBK"/>
                <w:sz w:val="30"/>
                <w:szCs w:val="30"/>
              </w:rPr>
            </w:pPr>
            <w:r>
              <w:rPr>
                <w:rFonts w:hint="eastAsia" w:eastAsia="方正仿宋_GBK"/>
                <w:sz w:val="30"/>
                <w:szCs w:val="30"/>
              </w:rPr>
              <w:t>既有公共建筑机电系统调适方法及其应用研究</w:t>
            </w:r>
          </w:p>
        </w:tc>
        <w:tc>
          <w:tcPr>
            <w:tcW w:w="5387" w:type="dxa"/>
            <w:tcBorders>
              <w:top w:val="nil"/>
              <w:left w:val="nil"/>
              <w:bottom w:val="single" w:color="000000" w:sz="4" w:space="0"/>
              <w:right w:val="single" w:color="000000" w:sz="4" w:space="0"/>
            </w:tcBorders>
            <w:vAlign w:val="center"/>
          </w:tcPr>
          <w:p>
            <w:pPr>
              <w:snapToGrid w:val="0"/>
              <w:jc w:val="left"/>
              <w:rPr>
                <w:rFonts w:eastAsia="方正仿宋_GBK"/>
                <w:sz w:val="30"/>
                <w:szCs w:val="30"/>
              </w:rPr>
            </w:pPr>
            <w:r>
              <w:rPr>
                <w:rFonts w:hint="eastAsia" w:eastAsia="方正仿宋_GBK"/>
                <w:sz w:val="30"/>
                <w:szCs w:val="30"/>
              </w:rPr>
              <w:t>江苏省建筑科学研究院有限公司，江苏建科土木工程技术有限公司，徐州市城乡建设局</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108</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基于洛氏硬度法现场检测钢材抗拉强度的研究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江苏省建筑工程质量检测中心有限公司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109</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环境友好型高性能水性金属防腐涂料的研究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江苏丰彩新型建材有限公司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110</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盾构法综合管廊防灾关键技术研究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苏交科集团股份有限公司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111</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南京长江漫滩城市轨道交通基坑降水环境影响关键控制技术</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苏交科集团股份有限公司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112</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城市大型地下互通立交建设关键技术研究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苏交科集团股份有限公司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113</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能源地下结构工程—浅层地热能源利用关键技术研究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苏交科集团股份有限公司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114</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城市地下空间市场化建设模式研究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苏交科集团股份有限公司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115</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城市交通隧道夹空层空间综合利用研究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苏交科集团股份有限公司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116</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南京地铁大直径过江盾构隧道运营期结构安全研究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苏交科集团股份有限公司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117</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城市核心区深大基坑建设关键技术研究及施工风险控制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苏交科集团股份有限公司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118</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远程塔吊人机交互技术研究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中建八局第三建设有限公司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119</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混凝土智能浇筑技术研究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中建八局第三建设有限公司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120</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基于动态信用评价的建筑市场监管创新研究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南京市建筑市场监督站</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121</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基于建筑垃圾的缝隙式透水路面预制铺装材料开发及应用</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南京安居保障房建设发展有限公司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122</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新型装配式混凝土外挂墙板连接节点成套技术研究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江苏龙腾工程设计股份有限公司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123</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基于BIM的城市照明设计与施工信息数据库研究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s="Arial"/>
                <w:sz w:val="30"/>
                <w:szCs w:val="30"/>
              </w:rPr>
            </w:pPr>
            <w:r>
              <w:rPr>
                <w:rFonts w:hint="eastAsia" w:eastAsia="方正仿宋_GBK" w:cs="Arial"/>
                <w:sz w:val="30"/>
                <w:szCs w:val="30"/>
              </w:rPr>
              <w:t>江苏龙腾数字建造技术研究院有限公司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124</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s="Arial"/>
                <w:color w:val="000000"/>
                <w:sz w:val="30"/>
                <w:szCs w:val="30"/>
              </w:rPr>
            </w:pPr>
            <w:r>
              <w:rPr>
                <w:rFonts w:hint="eastAsia" w:eastAsia="方正仿宋_GBK" w:cs="Arial"/>
                <w:color w:val="000000"/>
                <w:sz w:val="30"/>
                <w:szCs w:val="30"/>
              </w:rPr>
              <w:t>江苏省人民防空地下室施工图设计文件审查要点</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s="Arial"/>
                <w:sz w:val="30"/>
                <w:szCs w:val="30"/>
              </w:rPr>
            </w:pPr>
            <w:r>
              <w:rPr>
                <w:rFonts w:hint="eastAsia" w:eastAsia="方正仿宋_GBK" w:cs="Arial"/>
                <w:sz w:val="30"/>
                <w:szCs w:val="30"/>
              </w:rPr>
              <w:t>江苏天益人防工程咨询有限公司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125</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低荷载斜坡屋顶绿化关键技术研究与示范</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南京大源生态建设集团有限公司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126</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s="Arial"/>
                <w:color w:val="000000"/>
                <w:sz w:val="30"/>
                <w:szCs w:val="30"/>
              </w:rPr>
            </w:pPr>
            <w:r>
              <w:rPr>
                <w:rFonts w:hint="eastAsia" w:eastAsia="方正仿宋_GBK" w:cs="Arial"/>
                <w:color w:val="000000"/>
                <w:sz w:val="30"/>
                <w:szCs w:val="30"/>
              </w:rPr>
              <w:t>智能化生态绿化技术体系研究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南京国豪装饰安装工程股份有限公司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127</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打造以停车位入户为特色的“智慧房屋”研究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南京华达工程检测仪器有限公司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128</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装配式建筑职业教育及产业化策略研究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南京建工集团有限公司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129</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预制预应力混凝土装饰挂板连接节点的受力性能分析和设计方法</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南京金宸建筑设计有限公司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130</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新城基础设施建设项目EPC模式推进机制研究与实践</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南京市南部新城开发建设管理委员会</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131</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s="Arial"/>
                <w:sz w:val="30"/>
                <w:szCs w:val="30"/>
              </w:rPr>
            </w:pPr>
            <w:r>
              <w:rPr>
                <w:rFonts w:hint="eastAsia" w:eastAsia="方正仿宋_GBK" w:cs="Arial"/>
                <w:sz w:val="30"/>
                <w:szCs w:val="30"/>
              </w:rPr>
              <w:t>基于片区综合开发的全过程工程咨询导则研究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s="Arial"/>
                <w:sz w:val="30"/>
                <w:szCs w:val="30"/>
              </w:rPr>
            </w:pPr>
            <w:r>
              <w:rPr>
                <w:rFonts w:hint="eastAsia" w:eastAsia="方正仿宋_GBK" w:cs="Arial"/>
                <w:sz w:val="30"/>
                <w:szCs w:val="30"/>
              </w:rPr>
              <w:t>南京市南部新城开发建设管理委员会</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132</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s="Arial"/>
                <w:color w:val="000000"/>
                <w:sz w:val="30"/>
                <w:szCs w:val="30"/>
              </w:rPr>
            </w:pPr>
            <w:r>
              <w:rPr>
                <w:rFonts w:hint="eastAsia" w:eastAsia="方正仿宋_GBK" w:cs="Arial"/>
                <w:color w:val="000000"/>
                <w:sz w:val="30"/>
                <w:szCs w:val="30"/>
              </w:rPr>
              <w:t>南京南部新城工程渣土在道路工程中资源化利用与示范</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南京市南部新城开发建设管理委员会</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133</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s="Arial"/>
                <w:color w:val="000000"/>
                <w:sz w:val="30"/>
                <w:szCs w:val="30"/>
              </w:rPr>
            </w:pPr>
            <w:r>
              <w:rPr>
                <w:rFonts w:hint="eastAsia" w:eastAsia="方正仿宋_GBK" w:cs="Arial"/>
                <w:color w:val="000000"/>
                <w:sz w:val="30"/>
                <w:szCs w:val="30"/>
              </w:rPr>
              <w:t>基于云网端一体化的邻近历史建筑施工与运营风险防控技术研究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南京市南部新城开发建设管理委员会</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134</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s="Arial"/>
                <w:color w:val="000000"/>
                <w:sz w:val="30"/>
                <w:szCs w:val="30"/>
              </w:rPr>
            </w:pPr>
            <w:r>
              <w:rPr>
                <w:rFonts w:hint="eastAsia" w:eastAsia="方正仿宋_GBK" w:cs="Arial"/>
                <w:color w:val="000000"/>
                <w:sz w:val="30"/>
                <w:szCs w:val="30"/>
              </w:rPr>
              <w:t>下承式空间多索面异型系杆钢拱桥关键技术研究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南京市南部新城开发建设管理委员会</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135</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s="Arial"/>
                <w:color w:val="000000"/>
                <w:sz w:val="30"/>
                <w:szCs w:val="30"/>
              </w:rPr>
            </w:pPr>
            <w:r>
              <w:rPr>
                <w:rFonts w:hint="eastAsia" w:eastAsia="方正仿宋_GBK" w:cs="Arial"/>
                <w:color w:val="000000"/>
                <w:sz w:val="30"/>
                <w:szCs w:val="30"/>
              </w:rPr>
              <w:t>基于多种类集群综合管廊控制中心关键技术研究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南京市南部新城开发建设管理委员会</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136</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s="Arial"/>
                <w:color w:val="000000"/>
                <w:sz w:val="30"/>
                <w:szCs w:val="30"/>
              </w:rPr>
            </w:pPr>
            <w:r>
              <w:rPr>
                <w:rFonts w:hint="eastAsia" w:eastAsia="方正仿宋_GBK" w:cs="Arial"/>
                <w:color w:val="000000"/>
                <w:sz w:val="30"/>
                <w:szCs w:val="30"/>
              </w:rPr>
              <w:t>深床反硝化滤池应用于准四类排放标准污水处理厂深度处理的研究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南京市市政设计研究院有限责任公司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137</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装配式多层全预制壁板式混凝土新农村住宅体系研究与应用</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s="Arial"/>
                <w:sz w:val="30"/>
                <w:szCs w:val="30"/>
              </w:rPr>
            </w:pPr>
            <w:r>
              <w:rPr>
                <w:rFonts w:hint="eastAsia" w:eastAsia="方正仿宋_GBK" w:cs="Arial"/>
                <w:sz w:val="30"/>
                <w:szCs w:val="30"/>
              </w:rPr>
              <w:t>江苏东尚住宅工业有限公司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138</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场段上盖物业开发减震降噪技术研究及工程应用</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无锡地铁集团有限公司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139</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明挖装配整体式地下车站成套技术研究与工程应用</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无锡地铁集团有限公司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140</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大比例厂拌热再生技术的应用关键技术研发</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cs="Arial"/>
                <w:color w:val="000000"/>
                <w:sz w:val="30"/>
                <w:szCs w:val="30"/>
              </w:rPr>
            </w:pPr>
            <w:r>
              <w:rPr>
                <w:rFonts w:hint="eastAsia" w:eastAsia="方正仿宋_GBK" w:cs="Arial"/>
                <w:color w:val="000000"/>
                <w:sz w:val="30"/>
                <w:szCs w:val="30"/>
              </w:rPr>
              <w:t>无锡市市政设施建设工程有限公司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141</w:t>
            </w:r>
          </w:p>
        </w:tc>
        <w:tc>
          <w:tcPr>
            <w:tcW w:w="8588" w:type="dxa"/>
            <w:tcBorders>
              <w:top w:val="nil"/>
              <w:left w:val="nil"/>
              <w:bottom w:val="single" w:color="auto" w:sz="4" w:space="0"/>
              <w:right w:val="single" w:color="auto" w:sz="4" w:space="0"/>
            </w:tcBorders>
            <w:vAlign w:val="center"/>
          </w:tcPr>
          <w:p>
            <w:pPr>
              <w:snapToGrid w:val="0"/>
              <w:jc w:val="left"/>
              <w:rPr>
                <w:rFonts w:eastAsia="方正仿宋_GBK" w:cs="Arial"/>
                <w:sz w:val="30"/>
                <w:szCs w:val="30"/>
              </w:rPr>
            </w:pPr>
            <w:r>
              <w:rPr>
                <w:rFonts w:hint="eastAsia" w:eastAsia="方正仿宋_GBK" w:cs="Arial"/>
                <w:sz w:val="30"/>
                <w:szCs w:val="30"/>
              </w:rPr>
              <w:t>装配式桥梁下部结构连接技术设计应用研究</w:t>
            </w:r>
          </w:p>
        </w:tc>
        <w:tc>
          <w:tcPr>
            <w:tcW w:w="5387" w:type="dxa"/>
            <w:tcBorders>
              <w:top w:val="nil"/>
              <w:left w:val="nil"/>
              <w:bottom w:val="single" w:color="auto" w:sz="4" w:space="0"/>
              <w:right w:val="single" w:color="auto" w:sz="4" w:space="0"/>
            </w:tcBorders>
            <w:vAlign w:val="center"/>
          </w:tcPr>
          <w:p>
            <w:pPr>
              <w:snapToGrid w:val="0"/>
              <w:jc w:val="left"/>
              <w:rPr>
                <w:rFonts w:eastAsia="方正仿宋_GBK"/>
                <w:sz w:val="30"/>
                <w:szCs w:val="30"/>
              </w:rPr>
            </w:pPr>
            <w:r>
              <w:rPr>
                <w:rFonts w:hint="eastAsia" w:eastAsia="方正仿宋_GBK"/>
                <w:sz w:val="30"/>
                <w:szCs w:val="30"/>
              </w:rPr>
              <w:t>无锡市政设计研究院有限公司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142</w:t>
            </w:r>
          </w:p>
        </w:tc>
        <w:tc>
          <w:tcPr>
            <w:tcW w:w="8588" w:type="dxa"/>
            <w:tcBorders>
              <w:top w:val="nil"/>
              <w:left w:val="nil"/>
              <w:bottom w:val="single" w:color="000000" w:sz="4" w:space="0"/>
              <w:right w:val="single" w:color="000000"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超效浅层离子气浮在高浓度、冲击负荷明显的污水处理厂预处理研究</w:t>
            </w:r>
          </w:p>
        </w:tc>
        <w:tc>
          <w:tcPr>
            <w:tcW w:w="5387" w:type="dxa"/>
            <w:tcBorders>
              <w:top w:val="nil"/>
              <w:left w:val="nil"/>
              <w:bottom w:val="single" w:color="000000" w:sz="4" w:space="0"/>
              <w:right w:val="single" w:color="000000"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无锡市政设计研究院有限公司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143</w:t>
            </w:r>
          </w:p>
        </w:tc>
        <w:tc>
          <w:tcPr>
            <w:tcW w:w="8588" w:type="dxa"/>
            <w:tcBorders>
              <w:top w:val="nil"/>
              <w:left w:val="nil"/>
              <w:bottom w:val="single" w:color="000000" w:sz="4" w:space="0"/>
              <w:right w:val="single" w:color="000000" w:sz="4" w:space="0"/>
            </w:tcBorders>
            <w:vAlign w:val="center"/>
          </w:tcPr>
          <w:p>
            <w:pPr>
              <w:snapToGrid w:val="0"/>
              <w:jc w:val="left"/>
              <w:rPr>
                <w:rFonts w:eastAsia="方正仿宋_GBK"/>
                <w:color w:val="000000"/>
                <w:sz w:val="30"/>
                <w:szCs w:val="30"/>
              </w:rPr>
            </w:pPr>
            <w:r>
              <w:rPr>
                <w:rFonts w:hint="eastAsia" w:eastAsia="方正仿宋_GBK"/>
                <w:sz w:val="30"/>
                <w:szCs w:val="30"/>
              </w:rPr>
              <w:t>汉代徐派园林建筑</w:t>
            </w:r>
            <w:r>
              <w:rPr>
                <w:rFonts w:hint="eastAsia" w:eastAsia="方正仿宋_GBK" w:cs="Arial"/>
                <w:sz w:val="30"/>
                <w:szCs w:val="30"/>
              </w:rPr>
              <w:t>-</w:t>
            </w:r>
            <w:r>
              <w:rPr>
                <w:rFonts w:hint="eastAsia" w:eastAsia="方正仿宋_GBK"/>
                <w:sz w:val="30"/>
                <w:szCs w:val="30"/>
              </w:rPr>
              <w:t>悬水谢的发现与解析</w:t>
            </w:r>
          </w:p>
        </w:tc>
        <w:tc>
          <w:tcPr>
            <w:tcW w:w="5387" w:type="dxa"/>
            <w:tcBorders>
              <w:top w:val="nil"/>
              <w:left w:val="nil"/>
              <w:bottom w:val="single" w:color="000000" w:sz="4" w:space="0"/>
              <w:right w:val="single" w:color="000000" w:sz="4" w:space="0"/>
            </w:tcBorders>
            <w:vAlign w:val="center"/>
          </w:tcPr>
          <w:p>
            <w:pPr>
              <w:snapToGrid w:val="0"/>
              <w:jc w:val="left"/>
              <w:rPr>
                <w:rFonts w:eastAsia="方正仿宋_GBK" w:cs="Arial"/>
                <w:sz w:val="30"/>
                <w:szCs w:val="30"/>
              </w:rPr>
            </w:pPr>
            <w:r>
              <w:rPr>
                <w:rFonts w:hint="eastAsia" w:eastAsia="方正仿宋_GBK" w:cs="Arial"/>
                <w:sz w:val="30"/>
                <w:szCs w:val="30"/>
              </w:rPr>
              <w:t>徐州市徐派园林研究院</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144</w:t>
            </w:r>
          </w:p>
        </w:tc>
        <w:tc>
          <w:tcPr>
            <w:tcW w:w="8588" w:type="dxa"/>
            <w:tcBorders>
              <w:top w:val="nil"/>
              <w:left w:val="nil"/>
              <w:bottom w:val="single" w:color="000000" w:sz="4" w:space="0"/>
              <w:right w:val="single" w:color="000000" w:sz="4" w:space="0"/>
            </w:tcBorders>
            <w:noWrap/>
            <w:vAlign w:val="center"/>
          </w:tcPr>
          <w:p>
            <w:pPr>
              <w:snapToGrid w:val="0"/>
              <w:jc w:val="left"/>
              <w:rPr>
                <w:rFonts w:eastAsia="方正仿宋_GBK" w:cs="Arial"/>
                <w:color w:val="000000"/>
                <w:sz w:val="30"/>
                <w:szCs w:val="30"/>
              </w:rPr>
            </w:pPr>
            <w:r>
              <w:rPr>
                <w:rFonts w:hint="eastAsia" w:eastAsia="方正仿宋_GBK" w:cs="Arial"/>
                <w:color w:val="000000"/>
                <w:sz w:val="30"/>
                <w:szCs w:val="30"/>
              </w:rPr>
              <w:t>太阳能建筑一体化技术应用研究与评价</w:t>
            </w:r>
          </w:p>
        </w:tc>
        <w:tc>
          <w:tcPr>
            <w:tcW w:w="5387" w:type="dxa"/>
            <w:tcBorders>
              <w:top w:val="nil"/>
              <w:left w:val="nil"/>
              <w:bottom w:val="single" w:color="000000" w:sz="4" w:space="0"/>
              <w:right w:val="single" w:color="000000" w:sz="4" w:space="0"/>
            </w:tcBorders>
            <w:noWrap/>
            <w:vAlign w:val="center"/>
          </w:tcPr>
          <w:p>
            <w:pPr>
              <w:snapToGrid w:val="0"/>
              <w:jc w:val="left"/>
              <w:rPr>
                <w:rFonts w:eastAsia="方正仿宋_GBK"/>
                <w:sz w:val="30"/>
                <w:szCs w:val="30"/>
              </w:rPr>
            </w:pPr>
            <w:r>
              <w:rPr>
                <w:rFonts w:hint="eastAsia" w:eastAsia="方正仿宋_GBK"/>
                <w:sz w:val="30"/>
                <w:szCs w:val="30"/>
              </w:rPr>
              <w:t>常州市建筑科学研究院集团股份有限公司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145</w:t>
            </w:r>
          </w:p>
        </w:tc>
        <w:tc>
          <w:tcPr>
            <w:tcW w:w="8588" w:type="dxa"/>
            <w:tcBorders>
              <w:top w:val="nil"/>
              <w:left w:val="nil"/>
              <w:bottom w:val="single" w:color="000000" w:sz="4" w:space="0"/>
              <w:right w:val="single" w:color="000000" w:sz="4" w:space="0"/>
            </w:tcBorders>
            <w:vAlign w:val="center"/>
          </w:tcPr>
          <w:p>
            <w:pPr>
              <w:snapToGrid w:val="0"/>
              <w:jc w:val="left"/>
              <w:rPr>
                <w:rFonts w:eastAsia="方正仿宋_GBK"/>
                <w:sz w:val="30"/>
                <w:szCs w:val="30"/>
              </w:rPr>
            </w:pPr>
            <w:r>
              <w:rPr>
                <w:rFonts w:hint="eastAsia" w:eastAsia="方正仿宋_GBK"/>
                <w:sz w:val="30"/>
                <w:szCs w:val="30"/>
              </w:rPr>
              <w:t>带钢筋桁架预制预应力混凝土单T板在大跨度多层装配式工业建筑中的应用研究</w:t>
            </w:r>
          </w:p>
        </w:tc>
        <w:tc>
          <w:tcPr>
            <w:tcW w:w="5387" w:type="dxa"/>
            <w:tcBorders>
              <w:top w:val="nil"/>
              <w:left w:val="nil"/>
              <w:bottom w:val="single" w:color="000000" w:sz="4" w:space="0"/>
              <w:right w:val="single" w:color="000000" w:sz="4" w:space="0"/>
            </w:tcBorders>
            <w:noWrap/>
            <w:vAlign w:val="center"/>
          </w:tcPr>
          <w:p>
            <w:pPr>
              <w:snapToGrid w:val="0"/>
              <w:jc w:val="left"/>
              <w:rPr>
                <w:rFonts w:eastAsia="方正仿宋_GBK"/>
                <w:sz w:val="30"/>
                <w:szCs w:val="30"/>
              </w:rPr>
            </w:pPr>
            <w:r>
              <w:rPr>
                <w:rFonts w:hint="eastAsia" w:eastAsia="方正仿宋_GBK"/>
                <w:sz w:val="30"/>
                <w:szCs w:val="30"/>
              </w:rPr>
              <w:t>常州市武进建筑设计院有限公司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146</w:t>
            </w:r>
          </w:p>
        </w:tc>
        <w:tc>
          <w:tcPr>
            <w:tcW w:w="8588" w:type="dxa"/>
            <w:tcBorders>
              <w:top w:val="nil"/>
              <w:left w:val="nil"/>
              <w:bottom w:val="single" w:color="000000" w:sz="4" w:space="0"/>
              <w:right w:val="single" w:color="000000" w:sz="4" w:space="0"/>
            </w:tcBorders>
            <w:vAlign w:val="center"/>
          </w:tcPr>
          <w:p>
            <w:pPr>
              <w:snapToGrid w:val="0"/>
              <w:jc w:val="left"/>
              <w:rPr>
                <w:rFonts w:eastAsia="方正仿宋_GBK"/>
                <w:sz w:val="30"/>
                <w:szCs w:val="30"/>
              </w:rPr>
            </w:pPr>
            <w:r>
              <w:rPr>
                <w:rFonts w:hint="eastAsia" w:eastAsia="方正仿宋_GBK"/>
                <w:sz w:val="30"/>
                <w:szCs w:val="30"/>
              </w:rPr>
              <w:t>同步异量顶升法在建筑纠偏中的技术研究及应用</w:t>
            </w:r>
          </w:p>
        </w:tc>
        <w:tc>
          <w:tcPr>
            <w:tcW w:w="5387" w:type="dxa"/>
            <w:tcBorders>
              <w:top w:val="nil"/>
              <w:left w:val="nil"/>
              <w:bottom w:val="single" w:color="000000" w:sz="4" w:space="0"/>
              <w:right w:val="single" w:color="000000" w:sz="4" w:space="0"/>
            </w:tcBorders>
            <w:vAlign w:val="center"/>
          </w:tcPr>
          <w:p>
            <w:pPr>
              <w:snapToGrid w:val="0"/>
              <w:jc w:val="left"/>
              <w:rPr>
                <w:rFonts w:eastAsia="方正仿宋_GBK" w:cs="Arial"/>
                <w:sz w:val="30"/>
                <w:szCs w:val="30"/>
              </w:rPr>
            </w:pPr>
            <w:r>
              <w:rPr>
                <w:rFonts w:hint="eastAsia" w:eastAsia="方正仿宋_GBK" w:cs="Arial"/>
                <w:sz w:val="30"/>
                <w:szCs w:val="30"/>
              </w:rPr>
              <w:t>江苏鼎达建筑新技术有限公司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147</w:t>
            </w:r>
          </w:p>
        </w:tc>
        <w:tc>
          <w:tcPr>
            <w:tcW w:w="8588" w:type="dxa"/>
            <w:tcBorders>
              <w:top w:val="nil"/>
              <w:left w:val="single" w:color="000000" w:sz="4" w:space="0"/>
              <w:bottom w:val="single" w:color="000000" w:sz="4" w:space="0"/>
              <w:right w:val="single" w:color="000000" w:sz="4" w:space="0"/>
            </w:tcBorders>
            <w:vAlign w:val="center"/>
          </w:tcPr>
          <w:p>
            <w:pPr>
              <w:snapToGrid w:val="0"/>
              <w:jc w:val="left"/>
              <w:rPr>
                <w:rFonts w:eastAsia="方正仿宋_GBK" w:cs="Arial"/>
                <w:color w:val="000000"/>
                <w:sz w:val="30"/>
                <w:szCs w:val="30"/>
              </w:rPr>
            </w:pPr>
            <w:r>
              <w:rPr>
                <w:rFonts w:hint="eastAsia" w:eastAsia="方正仿宋_GBK" w:cs="Arial"/>
                <w:color w:val="000000"/>
                <w:sz w:val="30"/>
                <w:szCs w:val="30"/>
              </w:rPr>
              <w:t>夏热冬冷地区建筑墙体实施安全高效节能体系的可行性研究</w:t>
            </w:r>
          </w:p>
        </w:tc>
        <w:tc>
          <w:tcPr>
            <w:tcW w:w="5387" w:type="dxa"/>
            <w:tcBorders>
              <w:top w:val="nil"/>
              <w:left w:val="nil"/>
              <w:bottom w:val="single" w:color="000000" w:sz="4" w:space="0"/>
              <w:right w:val="single" w:color="000000" w:sz="4" w:space="0"/>
            </w:tcBorders>
            <w:noWrap/>
            <w:vAlign w:val="center"/>
          </w:tcPr>
          <w:p>
            <w:pPr>
              <w:snapToGrid w:val="0"/>
              <w:jc w:val="left"/>
              <w:rPr>
                <w:rFonts w:eastAsia="方正仿宋_GBK" w:cs="Arial"/>
                <w:sz w:val="30"/>
                <w:szCs w:val="30"/>
              </w:rPr>
            </w:pPr>
            <w:r>
              <w:rPr>
                <w:rFonts w:hint="eastAsia" w:eastAsia="方正仿宋_GBK" w:cs="Arial"/>
                <w:sz w:val="30"/>
                <w:szCs w:val="30"/>
              </w:rPr>
              <w:t>江苏尼高科技有限公司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148</w:t>
            </w:r>
          </w:p>
        </w:tc>
        <w:tc>
          <w:tcPr>
            <w:tcW w:w="8588" w:type="dxa"/>
            <w:tcBorders>
              <w:top w:val="nil"/>
              <w:left w:val="single" w:color="000000" w:sz="4" w:space="0"/>
              <w:bottom w:val="single" w:color="000000" w:sz="4" w:space="0"/>
              <w:right w:val="single" w:color="000000" w:sz="4" w:space="0"/>
            </w:tcBorders>
            <w:vAlign w:val="center"/>
          </w:tcPr>
          <w:p>
            <w:pPr>
              <w:snapToGrid w:val="0"/>
              <w:jc w:val="left"/>
              <w:rPr>
                <w:rFonts w:eastAsia="方正仿宋_GBK"/>
                <w:sz w:val="30"/>
                <w:szCs w:val="30"/>
              </w:rPr>
            </w:pPr>
            <w:r>
              <w:rPr>
                <w:rFonts w:hint="eastAsia" w:eastAsia="方正仿宋_GBK"/>
                <w:sz w:val="30"/>
                <w:szCs w:val="30"/>
              </w:rPr>
              <w:t xml:space="preserve">传统木构建筑异地保护利用与示范研究——以苏州民居为例 </w:t>
            </w:r>
          </w:p>
        </w:tc>
        <w:tc>
          <w:tcPr>
            <w:tcW w:w="5387" w:type="dxa"/>
            <w:tcBorders>
              <w:top w:val="nil"/>
              <w:left w:val="nil"/>
              <w:bottom w:val="single" w:color="000000" w:sz="4" w:space="0"/>
              <w:right w:val="single" w:color="000000" w:sz="4" w:space="0"/>
            </w:tcBorders>
            <w:noWrap/>
            <w:vAlign w:val="center"/>
          </w:tcPr>
          <w:p>
            <w:pPr>
              <w:snapToGrid w:val="0"/>
              <w:jc w:val="left"/>
              <w:rPr>
                <w:rFonts w:eastAsia="方正仿宋_GBK"/>
                <w:sz w:val="30"/>
                <w:szCs w:val="30"/>
              </w:rPr>
            </w:pPr>
            <w:r>
              <w:rPr>
                <w:rFonts w:hint="eastAsia" w:eastAsia="方正仿宋_GBK"/>
                <w:sz w:val="30"/>
                <w:szCs w:val="30"/>
              </w:rPr>
              <w:t>江苏澳洋生态园林股份有限公司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149</w:t>
            </w:r>
          </w:p>
        </w:tc>
        <w:tc>
          <w:tcPr>
            <w:tcW w:w="8588" w:type="dxa"/>
            <w:tcBorders>
              <w:top w:val="nil"/>
              <w:left w:val="single" w:color="000000" w:sz="4" w:space="0"/>
              <w:bottom w:val="single" w:color="000000" w:sz="4" w:space="0"/>
              <w:right w:val="single" w:color="000000" w:sz="4" w:space="0"/>
            </w:tcBorders>
            <w:vAlign w:val="center"/>
          </w:tcPr>
          <w:p>
            <w:pPr>
              <w:snapToGrid w:val="0"/>
              <w:jc w:val="left"/>
              <w:rPr>
                <w:rFonts w:eastAsia="方正仿宋_GBK"/>
                <w:sz w:val="30"/>
                <w:szCs w:val="30"/>
              </w:rPr>
            </w:pPr>
            <w:r>
              <w:rPr>
                <w:rFonts w:hint="eastAsia" w:eastAsia="方正仿宋_GBK"/>
                <w:sz w:val="30"/>
                <w:szCs w:val="30"/>
              </w:rPr>
              <w:t>基于供需评价模型的苏州环境卫生设施现状调查及能效研究</w:t>
            </w:r>
          </w:p>
        </w:tc>
        <w:tc>
          <w:tcPr>
            <w:tcW w:w="5387" w:type="dxa"/>
            <w:tcBorders>
              <w:top w:val="nil"/>
              <w:left w:val="nil"/>
              <w:bottom w:val="single" w:color="000000" w:sz="4" w:space="0"/>
              <w:right w:val="single" w:color="000000" w:sz="4" w:space="0"/>
            </w:tcBorders>
            <w:noWrap/>
            <w:vAlign w:val="center"/>
          </w:tcPr>
          <w:p>
            <w:pPr>
              <w:snapToGrid w:val="0"/>
              <w:jc w:val="left"/>
              <w:rPr>
                <w:rFonts w:eastAsia="方正仿宋_GBK"/>
                <w:sz w:val="30"/>
                <w:szCs w:val="30"/>
              </w:rPr>
            </w:pPr>
            <w:r>
              <w:rPr>
                <w:rFonts w:hint="eastAsia" w:eastAsia="方正仿宋_GBK"/>
                <w:sz w:val="30"/>
                <w:szCs w:val="30"/>
              </w:rPr>
              <w:t>苏州市环境卫生管理处</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150</w:t>
            </w:r>
          </w:p>
        </w:tc>
        <w:tc>
          <w:tcPr>
            <w:tcW w:w="8588" w:type="dxa"/>
            <w:tcBorders>
              <w:top w:val="nil"/>
              <w:left w:val="single" w:color="000000" w:sz="4" w:space="0"/>
              <w:bottom w:val="single" w:color="000000" w:sz="4" w:space="0"/>
              <w:right w:val="single" w:color="000000" w:sz="4" w:space="0"/>
            </w:tcBorders>
            <w:vAlign w:val="center"/>
          </w:tcPr>
          <w:p>
            <w:pPr>
              <w:snapToGrid w:val="0"/>
              <w:jc w:val="left"/>
              <w:rPr>
                <w:rFonts w:eastAsia="方正仿宋_GBK"/>
                <w:sz w:val="30"/>
                <w:szCs w:val="30"/>
              </w:rPr>
            </w:pPr>
            <w:r>
              <w:rPr>
                <w:rFonts w:hint="eastAsia" w:eastAsia="方正仿宋_GBK"/>
                <w:sz w:val="30"/>
                <w:szCs w:val="30"/>
              </w:rPr>
              <w:t>非机动车道及人行道建筑垃圾再生路面基层应用技术研究</w:t>
            </w:r>
          </w:p>
        </w:tc>
        <w:tc>
          <w:tcPr>
            <w:tcW w:w="5387" w:type="dxa"/>
            <w:tcBorders>
              <w:top w:val="nil"/>
              <w:left w:val="nil"/>
              <w:bottom w:val="single" w:color="000000" w:sz="4" w:space="0"/>
              <w:right w:val="single" w:color="000000" w:sz="4" w:space="0"/>
            </w:tcBorders>
            <w:noWrap/>
            <w:vAlign w:val="center"/>
          </w:tcPr>
          <w:p>
            <w:pPr>
              <w:snapToGrid w:val="0"/>
              <w:jc w:val="left"/>
              <w:rPr>
                <w:rFonts w:eastAsia="方正仿宋_GBK"/>
                <w:sz w:val="30"/>
                <w:szCs w:val="30"/>
              </w:rPr>
            </w:pPr>
            <w:r>
              <w:rPr>
                <w:rFonts w:hint="eastAsia" w:eastAsia="方正仿宋_GBK"/>
                <w:sz w:val="30"/>
                <w:szCs w:val="30"/>
              </w:rPr>
              <w:t>昆山城建绿和环境科技有限公司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151</w:t>
            </w:r>
          </w:p>
        </w:tc>
        <w:tc>
          <w:tcPr>
            <w:tcW w:w="8588" w:type="dxa"/>
            <w:tcBorders>
              <w:top w:val="nil"/>
              <w:left w:val="single" w:color="000000" w:sz="4" w:space="0"/>
              <w:bottom w:val="single" w:color="000000" w:sz="4" w:space="0"/>
              <w:right w:val="single" w:color="000000"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高透气型外墙外保温系统抹面胶浆的研究</w:t>
            </w:r>
          </w:p>
        </w:tc>
        <w:tc>
          <w:tcPr>
            <w:tcW w:w="5387" w:type="dxa"/>
            <w:tcBorders>
              <w:top w:val="nil"/>
              <w:left w:val="nil"/>
              <w:bottom w:val="single" w:color="000000" w:sz="4" w:space="0"/>
              <w:right w:val="single" w:color="000000" w:sz="4" w:space="0"/>
            </w:tcBorders>
            <w:noWrap/>
            <w:vAlign w:val="center"/>
          </w:tcPr>
          <w:p>
            <w:pPr>
              <w:snapToGrid w:val="0"/>
              <w:jc w:val="left"/>
              <w:rPr>
                <w:rFonts w:eastAsia="方正仿宋_GBK"/>
                <w:color w:val="000000"/>
                <w:sz w:val="30"/>
                <w:szCs w:val="30"/>
              </w:rPr>
            </w:pPr>
            <w:r>
              <w:rPr>
                <w:rFonts w:hint="eastAsia" w:eastAsia="方正仿宋_GBK"/>
                <w:color w:val="000000"/>
                <w:sz w:val="30"/>
                <w:szCs w:val="30"/>
              </w:rPr>
              <w:t>苏州市姑苏新型建材有限公司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152</w:t>
            </w:r>
          </w:p>
        </w:tc>
        <w:tc>
          <w:tcPr>
            <w:tcW w:w="8588" w:type="dxa"/>
            <w:tcBorders>
              <w:top w:val="nil"/>
              <w:left w:val="single" w:color="000000" w:sz="4" w:space="0"/>
              <w:bottom w:val="single" w:color="000000" w:sz="4" w:space="0"/>
              <w:right w:val="single" w:color="000000" w:sz="4" w:space="0"/>
            </w:tcBorders>
            <w:vAlign w:val="center"/>
          </w:tcPr>
          <w:p>
            <w:pPr>
              <w:snapToGrid w:val="0"/>
              <w:jc w:val="left"/>
              <w:rPr>
                <w:rFonts w:eastAsia="方正仿宋_GBK"/>
                <w:sz w:val="30"/>
                <w:szCs w:val="30"/>
              </w:rPr>
            </w:pPr>
            <w:r>
              <w:rPr>
                <w:rFonts w:hint="eastAsia" w:eastAsia="方正仿宋_GBK"/>
                <w:sz w:val="30"/>
                <w:szCs w:val="30"/>
              </w:rPr>
              <w:t>基于BIM技术的项目运维管理平台应用研究</w:t>
            </w:r>
          </w:p>
        </w:tc>
        <w:tc>
          <w:tcPr>
            <w:tcW w:w="5387" w:type="dxa"/>
            <w:tcBorders>
              <w:top w:val="nil"/>
              <w:left w:val="nil"/>
              <w:bottom w:val="single" w:color="000000" w:sz="4" w:space="0"/>
              <w:right w:val="single" w:color="000000" w:sz="4" w:space="0"/>
            </w:tcBorders>
            <w:noWrap/>
            <w:vAlign w:val="center"/>
          </w:tcPr>
          <w:p>
            <w:pPr>
              <w:snapToGrid w:val="0"/>
              <w:jc w:val="left"/>
              <w:rPr>
                <w:rFonts w:eastAsia="方正仿宋_GBK"/>
                <w:sz w:val="30"/>
                <w:szCs w:val="30"/>
              </w:rPr>
            </w:pPr>
            <w:r>
              <w:rPr>
                <w:rFonts w:hint="eastAsia" w:eastAsia="方正仿宋_GBK"/>
                <w:sz w:val="30"/>
                <w:szCs w:val="30"/>
              </w:rPr>
              <w:t>苏州云岑规划咨询有限公司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153</w:t>
            </w:r>
          </w:p>
        </w:tc>
        <w:tc>
          <w:tcPr>
            <w:tcW w:w="8588" w:type="dxa"/>
            <w:tcBorders>
              <w:top w:val="nil"/>
              <w:left w:val="single" w:color="000000" w:sz="4" w:space="0"/>
              <w:bottom w:val="single" w:color="000000" w:sz="4" w:space="0"/>
              <w:right w:val="single" w:color="000000" w:sz="4" w:space="0"/>
            </w:tcBorders>
            <w:vAlign w:val="center"/>
          </w:tcPr>
          <w:p>
            <w:pPr>
              <w:snapToGrid w:val="0"/>
              <w:jc w:val="left"/>
              <w:rPr>
                <w:rFonts w:eastAsia="方正仿宋_GBK"/>
                <w:sz w:val="30"/>
                <w:szCs w:val="30"/>
              </w:rPr>
            </w:pPr>
            <w:r>
              <w:rPr>
                <w:rFonts w:hint="eastAsia" w:eastAsia="方正仿宋_GBK"/>
                <w:sz w:val="30"/>
                <w:szCs w:val="30"/>
              </w:rPr>
              <w:t>利用建筑固废制备新型节能材料项目</w:t>
            </w:r>
          </w:p>
        </w:tc>
        <w:tc>
          <w:tcPr>
            <w:tcW w:w="5387" w:type="dxa"/>
            <w:tcBorders>
              <w:top w:val="nil"/>
              <w:left w:val="nil"/>
              <w:bottom w:val="single" w:color="000000" w:sz="4" w:space="0"/>
              <w:right w:val="single" w:color="000000" w:sz="4" w:space="0"/>
            </w:tcBorders>
            <w:noWrap/>
            <w:vAlign w:val="center"/>
          </w:tcPr>
          <w:p>
            <w:pPr>
              <w:snapToGrid w:val="0"/>
              <w:jc w:val="left"/>
              <w:rPr>
                <w:rFonts w:eastAsia="方正仿宋_GBK" w:cs="Arial"/>
                <w:sz w:val="30"/>
                <w:szCs w:val="30"/>
              </w:rPr>
            </w:pPr>
            <w:r>
              <w:rPr>
                <w:rFonts w:hint="eastAsia" w:eastAsia="方正仿宋_GBK" w:cs="Arial"/>
                <w:sz w:val="30"/>
                <w:szCs w:val="30"/>
              </w:rPr>
              <w:t>新华盛节能科技股份有限公司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154</w:t>
            </w:r>
          </w:p>
        </w:tc>
        <w:tc>
          <w:tcPr>
            <w:tcW w:w="8588" w:type="dxa"/>
            <w:tcBorders>
              <w:top w:val="nil"/>
              <w:left w:val="single" w:color="000000" w:sz="4" w:space="0"/>
              <w:bottom w:val="single" w:color="000000" w:sz="4" w:space="0"/>
              <w:right w:val="single" w:color="000000" w:sz="4" w:space="0"/>
            </w:tcBorders>
            <w:vAlign w:val="center"/>
          </w:tcPr>
          <w:p>
            <w:pPr>
              <w:snapToGrid w:val="0"/>
              <w:jc w:val="left"/>
              <w:rPr>
                <w:rFonts w:eastAsia="方正仿宋_GBK"/>
                <w:sz w:val="30"/>
                <w:szCs w:val="30"/>
              </w:rPr>
            </w:pPr>
            <w:r>
              <w:rPr>
                <w:rFonts w:hint="eastAsia" w:eastAsia="方正仿宋_GBK"/>
                <w:sz w:val="30"/>
                <w:szCs w:val="30"/>
              </w:rPr>
              <w:t>装配式混凝土结构工程质量智能化检测体系研究</w:t>
            </w:r>
          </w:p>
        </w:tc>
        <w:tc>
          <w:tcPr>
            <w:tcW w:w="5387" w:type="dxa"/>
            <w:tcBorders>
              <w:top w:val="nil"/>
              <w:left w:val="nil"/>
              <w:bottom w:val="single" w:color="000000" w:sz="4" w:space="0"/>
              <w:right w:val="single" w:color="000000" w:sz="4" w:space="0"/>
            </w:tcBorders>
            <w:noWrap/>
            <w:vAlign w:val="center"/>
          </w:tcPr>
          <w:p>
            <w:pPr>
              <w:snapToGrid w:val="0"/>
              <w:jc w:val="left"/>
              <w:rPr>
                <w:rFonts w:eastAsia="方正仿宋_GBK"/>
                <w:sz w:val="30"/>
                <w:szCs w:val="30"/>
              </w:rPr>
            </w:pPr>
            <w:r>
              <w:rPr>
                <w:rFonts w:hint="eastAsia" w:eastAsia="方正仿宋_GBK"/>
                <w:sz w:val="30"/>
                <w:szCs w:val="30"/>
              </w:rPr>
              <w:t>龙信建设集团有限公司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155</w:t>
            </w:r>
          </w:p>
        </w:tc>
        <w:tc>
          <w:tcPr>
            <w:tcW w:w="8588" w:type="dxa"/>
            <w:tcBorders>
              <w:top w:val="nil"/>
              <w:left w:val="single" w:color="000000" w:sz="4" w:space="0"/>
              <w:bottom w:val="single" w:color="000000" w:sz="4" w:space="0"/>
              <w:right w:val="single" w:color="000000" w:sz="4" w:space="0"/>
            </w:tcBorders>
            <w:vAlign w:val="center"/>
          </w:tcPr>
          <w:p>
            <w:pPr>
              <w:snapToGrid w:val="0"/>
              <w:jc w:val="left"/>
              <w:rPr>
                <w:rFonts w:eastAsia="方正仿宋_GBK"/>
                <w:sz w:val="30"/>
                <w:szCs w:val="30"/>
              </w:rPr>
            </w:pPr>
            <w:r>
              <w:rPr>
                <w:rFonts w:hint="eastAsia" w:eastAsia="方正仿宋_GBK"/>
                <w:sz w:val="30"/>
                <w:szCs w:val="30"/>
              </w:rPr>
              <w:t>智慧建筑评价研究</w:t>
            </w:r>
          </w:p>
        </w:tc>
        <w:tc>
          <w:tcPr>
            <w:tcW w:w="5387" w:type="dxa"/>
            <w:tcBorders>
              <w:top w:val="nil"/>
              <w:left w:val="nil"/>
              <w:bottom w:val="single" w:color="000000" w:sz="4" w:space="0"/>
              <w:right w:val="single" w:color="000000" w:sz="4" w:space="0"/>
            </w:tcBorders>
            <w:noWrap/>
            <w:vAlign w:val="center"/>
          </w:tcPr>
          <w:p>
            <w:pPr>
              <w:snapToGrid w:val="0"/>
              <w:jc w:val="left"/>
              <w:rPr>
                <w:rFonts w:eastAsia="方正仿宋_GBK"/>
                <w:sz w:val="30"/>
                <w:szCs w:val="30"/>
              </w:rPr>
            </w:pPr>
            <w:r>
              <w:rPr>
                <w:rFonts w:hint="eastAsia" w:eastAsia="方正仿宋_GBK"/>
                <w:sz w:val="30"/>
                <w:szCs w:val="30"/>
              </w:rPr>
              <w:t>龙信建设集团有限公司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156</w:t>
            </w:r>
          </w:p>
        </w:tc>
        <w:tc>
          <w:tcPr>
            <w:tcW w:w="8588" w:type="dxa"/>
            <w:tcBorders>
              <w:top w:val="nil"/>
              <w:left w:val="single" w:color="000000" w:sz="4" w:space="0"/>
              <w:bottom w:val="single" w:color="000000" w:sz="4" w:space="0"/>
              <w:right w:val="single" w:color="000000"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镍冶金废渣制备植生混凝土关键技术的研发与应用</w:t>
            </w:r>
          </w:p>
        </w:tc>
        <w:tc>
          <w:tcPr>
            <w:tcW w:w="5387" w:type="dxa"/>
            <w:tcBorders>
              <w:top w:val="nil"/>
              <w:left w:val="nil"/>
              <w:bottom w:val="single" w:color="000000" w:sz="4" w:space="0"/>
              <w:right w:val="single" w:color="000000" w:sz="4" w:space="0"/>
            </w:tcBorders>
            <w:noWrap/>
            <w:vAlign w:val="center"/>
          </w:tcPr>
          <w:p>
            <w:pPr>
              <w:snapToGrid w:val="0"/>
              <w:jc w:val="left"/>
              <w:rPr>
                <w:rFonts w:eastAsia="方正仿宋_GBK"/>
                <w:color w:val="000000"/>
                <w:sz w:val="30"/>
                <w:szCs w:val="30"/>
              </w:rPr>
            </w:pPr>
            <w:r>
              <w:rPr>
                <w:rFonts w:hint="eastAsia" w:eastAsia="方正仿宋_GBK"/>
                <w:color w:val="000000"/>
                <w:sz w:val="30"/>
                <w:szCs w:val="30"/>
              </w:rPr>
              <w:t>江苏博拓新型建筑材料有限公司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157</w:t>
            </w:r>
          </w:p>
        </w:tc>
        <w:tc>
          <w:tcPr>
            <w:tcW w:w="8588" w:type="dxa"/>
            <w:tcBorders>
              <w:top w:val="nil"/>
              <w:left w:val="single" w:color="000000" w:sz="4" w:space="0"/>
              <w:bottom w:val="single" w:color="000000" w:sz="4" w:space="0"/>
              <w:right w:val="single" w:color="000000" w:sz="4" w:space="0"/>
            </w:tcBorders>
            <w:vAlign w:val="center"/>
          </w:tcPr>
          <w:p>
            <w:pPr>
              <w:snapToGrid w:val="0"/>
              <w:jc w:val="left"/>
              <w:rPr>
                <w:rFonts w:eastAsia="方正仿宋_GBK"/>
                <w:sz w:val="30"/>
                <w:szCs w:val="30"/>
              </w:rPr>
            </w:pPr>
            <w:r>
              <w:rPr>
                <w:rFonts w:hint="eastAsia" w:eastAsia="方正仿宋_GBK"/>
                <w:sz w:val="30"/>
                <w:szCs w:val="30"/>
              </w:rPr>
              <w:t>自洁净预制装配式混凝土构件的开发与应用</w:t>
            </w:r>
          </w:p>
        </w:tc>
        <w:tc>
          <w:tcPr>
            <w:tcW w:w="5387" w:type="dxa"/>
            <w:tcBorders>
              <w:top w:val="nil"/>
              <w:left w:val="nil"/>
              <w:bottom w:val="single" w:color="000000" w:sz="4" w:space="0"/>
              <w:right w:val="single" w:color="000000" w:sz="4" w:space="0"/>
            </w:tcBorders>
            <w:noWrap/>
            <w:vAlign w:val="center"/>
          </w:tcPr>
          <w:p>
            <w:pPr>
              <w:snapToGrid w:val="0"/>
              <w:jc w:val="left"/>
              <w:rPr>
                <w:rFonts w:eastAsia="方正仿宋_GBK" w:cs="Arial"/>
                <w:sz w:val="30"/>
                <w:szCs w:val="30"/>
              </w:rPr>
            </w:pPr>
            <w:r>
              <w:rPr>
                <w:rFonts w:hint="eastAsia" w:eastAsia="方正仿宋_GBK" w:cs="Arial"/>
                <w:sz w:val="30"/>
                <w:szCs w:val="30"/>
              </w:rPr>
              <w:t>江苏中鼎建材集团有限公司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158</w:t>
            </w:r>
          </w:p>
        </w:tc>
        <w:tc>
          <w:tcPr>
            <w:tcW w:w="8588" w:type="dxa"/>
            <w:tcBorders>
              <w:top w:val="nil"/>
              <w:left w:val="single" w:color="000000" w:sz="4" w:space="0"/>
              <w:bottom w:val="single" w:color="000000" w:sz="4" w:space="0"/>
              <w:right w:val="single" w:color="000000"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镍渣品质提升及全镍渣骨料混凝土关键技术与产业化</w:t>
            </w:r>
          </w:p>
        </w:tc>
        <w:tc>
          <w:tcPr>
            <w:tcW w:w="5387" w:type="dxa"/>
            <w:tcBorders>
              <w:top w:val="nil"/>
              <w:left w:val="nil"/>
              <w:bottom w:val="single" w:color="000000" w:sz="4" w:space="0"/>
              <w:right w:val="single" w:color="000000" w:sz="4" w:space="0"/>
            </w:tcBorders>
            <w:noWrap/>
            <w:vAlign w:val="center"/>
          </w:tcPr>
          <w:p>
            <w:pPr>
              <w:snapToGrid w:val="0"/>
              <w:jc w:val="left"/>
              <w:rPr>
                <w:rFonts w:eastAsia="方正仿宋_GBK"/>
                <w:color w:val="000000"/>
                <w:sz w:val="30"/>
                <w:szCs w:val="30"/>
              </w:rPr>
            </w:pPr>
            <w:r>
              <w:rPr>
                <w:rFonts w:hint="eastAsia" w:eastAsia="方正仿宋_GBK"/>
                <w:color w:val="000000"/>
                <w:sz w:val="30"/>
                <w:szCs w:val="30"/>
              </w:rPr>
              <w:t>盐城市国泰混凝土有限公司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159</w:t>
            </w:r>
          </w:p>
        </w:tc>
        <w:tc>
          <w:tcPr>
            <w:tcW w:w="8588" w:type="dxa"/>
            <w:tcBorders>
              <w:top w:val="nil"/>
              <w:left w:val="single" w:color="000000" w:sz="4" w:space="0"/>
              <w:bottom w:val="single" w:color="000000" w:sz="4" w:space="0"/>
              <w:right w:val="single" w:color="000000" w:sz="4" w:space="0"/>
            </w:tcBorders>
            <w:vAlign w:val="center"/>
          </w:tcPr>
          <w:p>
            <w:pPr>
              <w:snapToGrid w:val="0"/>
              <w:jc w:val="left"/>
              <w:rPr>
                <w:rFonts w:eastAsia="方正仿宋_GBK"/>
                <w:sz w:val="30"/>
                <w:szCs w:val="30"/>
              </w:rPr>
            </w:pPr>
            <w:r>
              <w:rPr>
                <w:rFonts w:hint="eastAsia" w:eastAsia="方正仿宋_GBK"/>
                <w:sz w:val="30"/>
                <w:szCs w:val="30"/>
              </w:rPr>
              <w:t>沿海高水位地区城市道路隧道施工成套技术研究</w:t>
            </w:r>
          </w:p>
        </w:tc>
        <w:tc>
          <w:tcPr>
            <w:tcW w:w="5387" w:type="dxa"/>
            <w:tcBorders>
              <w:top w:val="nil"/>
              <w:left w:val="nil"/>
              <w:bottom w:val="single" w:color="000000" w:sz="4" w:space="0"/>
              <w:right w:val="single" w:color="000000" w:sz="4" w:space="0"/>
            </w:tcBorders>
            <w:noWrap/>
            <w:vAlign w:val="center"/>
          </w:tcPr>
          <w:p>
            <w:pPr>
              <w:snapToGrid w:val="0"/>
              <w:jc w:val="left"/>
              <w:rPr>
                <w:rFonts w:eastAsia="方正仿宋_GBK"/>
                <w:sz w:val="30"/>
                <w:szCs w:val="30"/>
              </w:rPr>
            </w:pPr>
            <w:r>
              <w:rPr>
                <w:rFonts w:hint="eastAsia" w:eastAsia="方正仿宋_GBK"/>
                <w:sz w:val="30"/>
                <w:szCs w:val="30"/>
              </w:rPr>
              <w:t>中交一公局第五工程有限公司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160</w:t>
            </w:r>
          </w:p>
        </w:tc>
        <w:tc>
          <w:tcPr>
            <w:tcW w:w="8588" w:type="dxa"/>
            <w:tcBorders>
              <w:top w:val="nil"/>
              <w:left w:val="single" w:color="000000" w:sz="4" w:space="0"/>
              <w:bottom w:val="single" w:color="000000" w:sz="4" w:space="0"/>
              <w:right w:val="single" w:color="000000" w:sz="4" w:space="0"/>
            </w:tcBorders>
            <w:vAlign w:val="center"/>
          </w:tcPr>
          <w:p>
            <w:pPr>
              <w:snapToGrid w:val="0"/>
              <w:jc w:val="left"/>
              <w:rPr>
                <w:rFonts w:eastAsia="方正仿宋_GBK"/>
                <w:sz w:val="30"/>
                <w:szCs w:val="30"/>
              </w:rPr>
            </w:pPr>
            <w:r>
              <w:rPr>
                <w:rFonts w:hint="eastAsia" w:eastAsia="方正仿宋_GBK"/>
                <w:sz w:val="30"/>
                <w:szCs w:val="30"/>
              </w:rPr>
              <w:t>城市高架桥悬臂施工关键技术与监控方法技术研究</w:t>
            </w:r>
          </w:p>
        </w:tc>
        <w:tc>
          <w:tcPr>
            <w:tcW w:w="5387" w:type="dxa"/>
            <w:tcBorders>
              <w:top w:val="nil"/>
              <w:left w:val="nil"/>
              <w:bottom w:val="single" w:color="000000" w:sz="4" w:space="0"/>
              <w:right w:val="single" w:color="000000" w:sz="4" w:space="0"/>
            </w:tcBorders>
            <w:noWrap/>
            <w:vAlign w:val="center"/>
          </w:tcPr>
          <w:p>
            <w:pPr>
              <w:snapToGrid w:val="0"/>
              <w:jc w:val="left"/>
              <w:rPr>
                <w:rFonts w:eastAsia="方正仿宋_GBK"/>
                <w:sz w:val="30"/>
                <w:szCs w:val="30"/>
              </w:rPr>
            </w:pPr>
            <w:r>
              <w:rPr>
                <w:rFonts w:hint="eastAsia" w:eastAsia="方正仿宋_GBK"/>
                <w:sz w:val="30"/>
                <w:szCs w:val="30"/>
              </w:rPr>
              <w:t>中交一公局海威工程建设有限公司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161</w:t>
            </w:r>
          </w:p>
        </w:tc>
        <w:tc>
          <w:tcPr>
            <w:tcW w:w="8588" w:type="dxa"/>
            <w:tcBorders>
              <w:top w:val="nil"/>
              <w:left w:val="single" w:color="000000" w:sz="4" w:space="0"/>
              <w:bottom w:val="single" w:color="000000" w:sz="4" w:space="0"/>
              <w:right w:val="single" w:color="000000" w:sz="4" w:space="0"/>
            </w:tcBorders>
            <w:vAlign w:val="center"/>
          </w:tcPr>
          <w:p>
            <w:pPr>
              <w:snapToGrid w:val="0"/>
              <w:jc w:val="left"/>
              <w:rPr>
                <w:rFonts w:eastAsia="方正仿宋_GBK"/>
                <w:sz w:val="30"/>
                <w:szCs w:val="30"/>
              </w:rPr>
            </w:pPr>
            <w:r>
              <w:rPr>
                <w:rFonts w:hint="eastAsia" w:eastAsia="方正仿宋_GBK"/>
                <w:sz w:val="30"/>
                <w:szCs w:val="30"/>
              </w:rPr>
              <w:t>世界非物质文化遗产区域中城市桥梁快速建造及养护技术研究</w:t>
            </w:r>
          </w:p>
        </w:tc>
        <w:tc>
          <w:tcPr>
            <w:tcW w:w="5387" w:type="dxa"/>
            <w:tcBorders>
              <w:top w:val="nil"/>
              <w:left w:val="nil"/>
              <w:bottom w:val="single" w:color="000000" w:sz="4" w:space="0"/>
              <w:right w:val="single" w:color="000000" w:sz="4" w:space="0"/>
            </w:tcBorders>
            <w:noWrap/>
            <w:vAlign w:val="center"/>
          </w:tcPr>
          <w:p>
            <w:pPr>
              <w:snapToGrid w:val="0"/>
              <w:jc w:val="left"/>
              <w:rPr>
                <w:rFonts w:eastAsia="方正仿宋_GBK"/>
                <w:sz w:val="30"/>
                <w:szCs w:val="30"/>
              </w:rPr>
            </w:pPr>
            <w:r>
              <w:rPr>
                <w:rFonts w:hint="eastAsia" w:eastAsia="方正仿宋_GBK"/>
                <w:sz w:val="30"/>
                <w:szCs w:val="30"/>
              </w:rPr>
              <w:t>扬州市市政建设处</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162</w:t>
            </w:r>
          </w:p>
        </w:tc>
        <w:tc>
          <w:tcPr>
            <w:tcW w:w="8588" w:type="dxa"/>
            <w:tcBorders>
              <w:top w:val="nil"/>
              <w:left w:val="single" w:color="000000" w:sz="4" w:space="0"/>
              <w:bottom w:val="single" w:color="000000" w:sz="4" w:space="0"/>
              <w:right w:val="single" w:color="000000" w:sz="4" w:space="0"/>
            </w:tcBorders>
            <w:vAlign w:val="center"/>
          </w:tcPr>
          <w:p>
            <w:pPr>
              <w:snapToGrid w:val="0"/>
              <w:jc w:val="left"/>
              <w:rPr>
                <w:rFonts w:eastAsia="方正仿宋_GBK" w:cs="Arial"/>
                <w:color w:val="000000"/>
                <w:sz w:val="30"/>
                <w:szCs w:val="30"/>
              </w:rPr>
            </w:pPr>
            <w:r>
              <w:rPr>
                <w:rFonts w:hint="eastAsia" w:eastAsia="方正仿宋_GBK" w:cs="Arial"/>
                <w:color w:val="000000"/>
                <w:sz w:val="30"/>
                <w:szCs w:val="30"/>
              </w:rPr>
              <w:t>基于太阳能-地热能的可再生能源建筑一体化设计关键技术研究</w:t>
            </w:r>
          </w:p>
        </w:tc>
        <w:tc>
          <w:tcPr>
            <w:tcW w:w="5387" w:type="dxa"/>
            <w:tcBorders>
              <w:top w:val="nil"/>
              <w:left w:val="nil"/>
              <w:bottom w:val="single" w:color="000000" w:sz="4" w:space="0"/>
              <w:right w:val="single" w:color="000000" w:sz="4" w:space="0"/>
            </w:tcBorders>
            <w:noWrap/>
            <w:vAlign w:val="center"/>
          </w:tcPr>
          <w:p>
            <w:pPr>
              <w:snapToGrid w:val="0"/>
              <w:jc w:val="left"/>
              <w:rPr>
                <w:rFonts w:eastAsia="方正仿宋_GBK" w:cs="Arial"/>
                <w:sz w:val="30"/>
                <w:szCs w:val="30"/>
              </w:rPr>
            </w:pPr>
            <w:r>
              <w:rPr>
                <w:rFonts w:hint="eastAsia" w:eastAsia="方正仿宋_GBK" w:cs="Arial"/>
                <w:sz w:val="30"/>
                <w:szCs w:val="30"/>
              </w:rPr>
              <w:t>恒通建设集团有限公司</w:t>
            </w:r>
          </w:p>
        </w:tc>
      </w:tr>
      <w:tr>
        <w:tblPrEx>
          <w:tblLayout w:type="fixed"/>
          <w:tblCellMar>
            <w:top w:w="0" w:type="dxa"/>
            <w:left w:w="108" w:type="dxa"/>
            <w:bottom w:w="0" w:type="dxa"/>
            <w:right w:w="108" w:type="dxa"/>
          </w:tblCellMar>
        </w:tblPrEx>
        <w:trPr>
          <w:trHeight w:val="20" w:hRule="atLeast"/>
        </w:trPr>
        <w:tc>
          <w:tcPr>
            <w:tcW w:w="801" w:type="dxa"/>
            <w:tcBorders>
              <w:top w:val="nil"/>
              <w:left w:val="single" w:color="auto" w:sz="4" w:space="0"/>
              <w:bottom w:val="single" w:color="auto" w:sz="4" w:space="0"/>
              <w:right w:val="single" w:color="auto" w:sz="4" w:space="0"/>
            </w:tcBorders>
            <w:vAlign w:val="center"/>
          </w:tcPr>
          <w:p>
            <w:pPr>
              <w:jc w:val="center"/>
              <w:rPr>
                <w:rFonts w:eastAsia="方正仿宋_GBK" w:cs="Arial"/>
                <w:sz w:val="30"/>
                <w:szCs w:val="30"/>
              </w:rPr>
            </w:pPr>
            <w:r>
              <w:rPr>
                <w:rFonts w:hint="eastAsia" w:eastAsia="方正仿宋_GBK" w:cs="Arial"/>
                <w:sz w:val="30"/>
                <w:szCs w:val="30"/>
              </w:rPr>
              <w:t>163</w:t>
            </w:r>
          </w:p>
        </w:tc>
        <w:tc>
          <w:tcPr>
            <w:tcW w:w="8588" w:type="dxa"/>
            <w:tcBorders>
              <w:top w:val="nil"/>
              <w:left w:val="single" w:color="000000" w:sz="4" w:space="0"/>
              <w:bottom w:val="single" w:color="000000" w:sz="4" w:space="0"/>
              <w:right w:val="single" w:color="000000" w:sz="4" w:space="0"/>
            </w:tcBorders>
            <w:vAlign w:val="center"/>
          </w:tcPr>
          <w:p>
            <w:pPr>
              <w:snapToGrid w:val="0"/>
              <w:jc w:val="left"/>
              <w:rPr>
                <w:rFonts w:eastAsia="方正仿宋_GBK"/>
                <w:color w:val="000000"/>
                <w:sz w:val="30"/>
                <w:szCs w:val="30"/>
              </w:rPr>
            </w:pPr>
            <w:r>
              <w:rPr>
                <w:rFonts w:hint="eastAsia" w:eastAsia="方正仿宋_GBK"/>
                <w:color w:val="000000"/>
                <w:sz w:val="30"/>
                <w:szCs w:val="30"/>
              </w:rPr>
              <w:t>镇江市雨水回收系统节水量及水质在线监测系统研究</w:t>
            </w:r>
          </w:p>
        </w:tc>
        <w:tc>
          <w:tcPr>
            <w:tcW w:w="5387" w:type="dxa"/>
            <w:tcBorders>
              <w:top w:val="nil"/>
              <w:left w:val="nil"/>
              <w:bottom w:val="single" w:color="000000" w:sz="4" w:space="0"/>
              <w:right w:val="single" w:color="000000" w:sz="4" w:space="0"/>
            </w:tcBorders>
            <w:noWrap/>
            <w:vAlign w:val="center"/>
          </w:tcPr>
          <w:p>
            <w:pPr>
              <w:snapToGrid w:val="0"/>
              <w:jc w:val="left"/>
              <w:rPr>
                <w:rFonts w:eastAsia="方正仿宋_GBK"/>
                <w:color w:val="000000"/>
                <w:sz w:val="30"/>
                <w:szCs w:val="30"/>
              </w:rPr>
            </w:pPr>
            <w:r>
              <w:rPr>
                <w:rFonts w:hint="eastAsia" w:eastAsia="方正仿宋_GBK"/>
                <w:color w:val="000000"/>
                <w:sz w:val="30"/>
                <w:szCs w:val="30"/>
              </w:rPr>
              <w:t>镇江绿建工程咨询有限公司</w:t>
            </w:r>
          </w:p>
        </w:tc>
      </w:tr>
    </w:tbl>
    <w:p>
      <w:pPr>
        <w:snapToGrid w:val="0"/>
        <w:spacing w:line="570" w:lineRule="exact"/>
        <w:jc w:val="center"/>
        <w:rPr>
          <w:rFonts w:eastAsia="方正小标宋_GBK"/>
          <w:snapToGrid w:val="0"/>
          <w:kern w:val="0"/>
          <w:sz w:val="44"/>
          <w:szCs w:val="44"/>
        </w:rPr>
      </w:pPr>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56A6A05"/>
    <w:rsid w:val="156A6A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Office_11.1.0.8894_F1E327BC-269C-435d-A152-05C5408002CA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2019-12-25T02:16:00Z</dcterms:created>
  <dc:creator>Bazinga 。</dc:creator>
  <cp:lastModifiedBy>Bazinga 。</cp:lastModifiedBy>
  <dcterms:modified xsi:type="dcterms:W3CDTF">2019-12-25T02:16:42Z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2052-11.1.0.8894</vt:lpwstr>
  </property>
</Properties>
</file>