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1FE1" w:rsidRDefault="009E1FE1">
      <w:pPr>
        <w:spacing w:line="240" w:lineRule="exact"/>
        <w:jc w:val="left"/>
        <w:rPr>
          <w:rFonts w:ascii="Times New Roman" w:eastAsia="方正黑体_GBK" w:hAnsi="Times New Roman"/>
          <w:sz w:val="32"/>
          <w:szCs w:val="32"/>
        </w:rPr>
      </w:pPr>
    </w:p>
    <w:p w:rsidR="009E1FE1" w:rsidRDefault="00AF1150">
      <w:pPr>
        <w:pStyle w:val="1"/>
        <w:spacing w:line="590" w:lineRule="exact"/>
        <w:rPr>
          <w:rFonts w:ascii="Times New Roman" w:hAnsi="Times New Roman"/>
          <w:szCs w:val="44"/>
        </w:rPr>
      </w:pPr>
      <w:r>
        <w:rPr>
          <w:rFonts w:ascii="Times New Roman" w:hAnsi="Times New Roman"/>
          <w:szCs w:val="44"/>
        </w:rPr>
        <w:t>江苏省建设科技创新成果推荐书</w:t>
      </w:r>
    </w:p>
    <w:p w:rsidR="009E1FE1" w:rsidRDefault="009E1FE1">
      <w:pPr>
        <w:jc w:val="center"/>
        <w:rPr>
          <w:rFonts w:ascii="Times New Roman" w:eastAsia="方正黑体_GBK" w:hAnsi="Times New Roman"/>
          <w:sz w:val="30"/>
          <w:szCs w:val="30"/>
        </w:rPr>
      </w:pPr>
    </w:p>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rsidR="009E1FE1" w:rsidRDefault="00AF1150">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9E1FE1">
        <w:trPr>
          <w:trHeight w:val="542"/>
          <w:jc w:val="center"/>
        </w:trPr>
        <w:tc>
          <w:tcPr>
            <w:tcW w:w="1970" w:type="dxa"/>
            <w:tcBorders>
              <w:top w:val="single" w:sz="8" w:space="0" w:color="auto"/>
            </w:tcBorders>
            <w:vAlign w:val="center"/>
          </w:tcPr>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rsidR="009E1FE1" w:rsidRDefault="00AF1150">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城市隧道安全和绿色运行的关键技术研究与应用</w:t>
            </w:r>
          </w:p>
        </w:tc>
      </w:tr>
      <w:tr w:rsidR="009E1FE1">
        <w:trPr>
          <w:jc w:val="center"/>
        </w:trPr>
        <w:tc>
          <w:tcPr>
            <w:tcW w:w="1970" w:type="dxa"/>
            <w:vAlign w:val="center"/>
          </w:tcPr>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rsidR="009E1FE1" w:rsidRDefault="009E1FE1">
            <w:pPr>
              <w:autoSpaceDE w:val="0"/>
              <w:autoSpaceDN w:val="0"/>
              <w:adjustRightInd w:val="0"/>
              <w:snapToGrid w:val="0"/>
              <w:spacing w:line="360" w:lineRule="auto"/>
              <w:rPr>
                <w:rFonts w:ascii="Times New Roman" w:hAnsi="Times New Roman"/>
                <w:szCs w:val="21"/>
              </w:rPr>
            </w:pPr>
          </w:p>
          <w:p w:rsidR="009E1FE1" w:rsidRDefault="00AF1150">
            <w:pPr>
              <w:autoSpaceDE w:val="0"/>
              <w:autoSpaceDN w:val="0"/>
              <w:adjustRightInd w:val="0"/>
              <w:snapToGrid w:val="0"/>
              <w:spacing w:line="360" w:lineRule="auto"/>
              <w:rPr>
                <w:rFonts w:ascii="Times New Roman" w:hAnsi="Times New Roman"/>
                <w:szCs w:val="21"/>
              </w:rPr>
            </w:pPr>
            <w:r>
              <w:rPr>
                <w:rFonts w:ascii="Times New Roman" w:hAnsi="Times New Roman" w:hint="eastAsia"/>
                <w:szCs w:val="21"/>
              </w:rPr>
              <w:t>朱正</w:t>
            </w:r>
            <w:r>
              <w:rPr>
                <w:rFonts w:ascii="Times New Roman" w:hAnsi="Times New Roman" w:hint="eastAsia"/>
                <w:szCs w:val="21"/>
              </w:rPr>
              <w:t xml:space="preserve"> </w:t>
            </w:r>
            <w:r>
              <w:rPr>
                <w:rFonts w:ascii="Times New Roman" w:hAnsi="Times New Roman" w:hint="eastAsia"/>
                <w:szCs w:val="21"/>
              </w:rPr>
              <w:t>汪文联</w:t>
            </w:r>
            <w:r>
              <w:rPr>
                <w:rFonts w:ascii="Times New Roman" w:hAnsi="Times New Roman" w:hint="eastAsia"/>
                <w:szCs w:val="21"/>
              </w:rPr>
              <w:t xml:space="preserve"> </w:t>
            </w:r>
            <w:r>
              <w:rPr>
                <w:rFonts w:ascii="Times New Roman" w:hAnsi="Times New Roman" w:hint="eastAsia"/>
                <w:szCs w:val="21"/>
              </w:rPr>
              <w:t>王炤文</w:t>
            </w:r>
            <w:r>
              <w:rPr>
                <w:rFonts w:ascii="Times New Roman" w:hAnsi="Times New Roman" w:hint="eastAsia"/>
                <w:szCs w:val="21"/>
              </w:rPr>
              <w:t xml:space="preserve"> </w:t>
            </w:r>
            <w:r>
              <w:rPr>
                <w:rFonts w:ascii="Times New Roman" w:hAnsi="Times New Roman" w:hint="eastAsia"/>
                <w:szCs w:val="21"/>
              </w:rPr>
              <w:t>俞铮</w:t>
            </w:r>
            <w:r>
              <w:rPr>
                <w:rFonts w:ascii="Times New Roman" w:hAnsi="Times New Roman" w:hint="eastAsia"/>
                <w:szCs w:val="21"/>
              </w:rPr>
              <w:t xml:space="preserve"> </w:t>
            </w:r>
            <w:r>
              <w:rPr>
                <w:rFonts w:ascii="Times New Roman" w:hAnsi="Times New Roman" w:hint="eastAsia"/>
                <w:szCs w:val="21"/>
              </w:rPr>
              <w:t>刘旭东</w:t>
            </w:r>
            <w:r>
              <w:rPr>
                <w:rFonts w:ascii="Times New Roman" w:hAnsi="Times New Roman" w:hint="eastAsia"/>
                <w:szCs w:val="21"/>
              </w:rPr>
              <w:t xml:space="preserve"> </w:t>
            </w:r>
            <w:r>
              <w:rPr>
                <w:rFonts w:ascii="Times New Roman" w:hAnsi="Times New Roman" w:hint="eastAsia"/>
                <w:szCs w:val="21"/>
              </w:rPr>
              <w:t>唐秀芳</w:t>
            </w:r>
            <w:r>
              <w:rPr>
                <w:rFonts w:ascii="Times New Roman" w:hAnsi="Times New Roman" w:hint="eastAsia"/>
                <w:szCs w:val="21"/>
              </w:rPr>
              <w:t xml:space="preserve"> </w:t>
            </w:r>
            <w:r>
              <w:rPr>
                <w:rFonts w:ascii="Times New Roman" w:hAnsi="Times New Roman" w:hint="eastAsia"/>
                <w:szCs w:val="21"/>
              </w:rPr>
              <w:t>汪厚兴</w:t>
            </w:r>
            <w:r>
              <w:rPr>
                <w:rFonts w:ascii="Times New Roman" w:hAnsi="Times New Roman" w:hint="eastAsia"/>
                <w:szCs w:val="21"/>
              </w:rPr>
              <w:t xml:space="preserve"> </w:t>
            </w:r>
            <w:r>
              <w:rPr>
                <w:rFonts w:ascii="Times New Roman" w:hAnsi="Times New Roman" w:hint="eastAsia"/>
                <w:szCs w:val="21"/>
              </w:rPr>
              <w:t>陈光耀</w:t>
            </w:r>
            <w:r>
              <w:rPr>
                <w:rFonts w:ascii="Times New Roman" w:hAnsi="Times New Roman" w:hint="eastAsia"/>
                <w:szCs w:val="21"/>
              </w:rPr>
              <w:t xml:space="preserve"> </w:t>
            </w:r>
            <w:r>
              <w:rPr>
                <w:rFonts w:ascii="Times New Roman" w:hAnsi="Times New Roman" w:hint="eastAsia"/>
                <w:szCs w:val="21"/>
              </w:rPr>
              <w:t>孙悦程</w:t>
            </w:r>
            <w:r>
              <w:rPr>
                <w:rFonts w:ascii="Times New Roman" w:hAnsi="Times New Roman" w:hint="eastAsia"/>
                <w:szCs w:val="21"/>
              </w:rPr>
              <w:t xml:space="preserve"> </w:t>
            </w:r>
            <w:r>
              <w:rPr>
                <w:rFonts w:ascii="Times New Roman" w:hAnsi="Times New Roman" w:hint="eastAsia"/>
                <w:szCs w:val="21"/>
              </w:rPr>
              <w:t>张子健</w:t>
            </w:r>
            <w:r>
              <w:rPr>
                <w:rFonts w:ascii="Times New Roman" w:hAnsi="Times New Roman" w:hint="eastAsia"/>
                <w:szCs w:val="21"/>
              </w:rPr>
              <w:t xml:space="preserve"> </w:t>
            </w:r>
            <w:r>
              <w:rPr>
                <w:rFonts w:ascii="Times New Roman" w:hAnsi="Times New Roman" w:hint="eastAsia"/>
                <w:szCs w:val="21"/>
              </w:rPr>
              <w:t>汤博凯</w:t>
            </w:r>
            <w:r>
              <w:rPr>
                <w:rFonts w:ascii="Times New Roman" w:hAnsi="Times New Roman" w:hint="eastAsia"/>
                <w:szCs w:val="21"/>
              </w:rPr>
              <w:t xml:space="preserve">  </w:t>
            </w:r>
          </w:p>
        </w:tc>
      </w:tr>
      <w:tr w:rsidR="009E1FE1">
        <w:trPr>
          <w:trHeight w:val="1757"/>
          <w:jc w:val="center"/>
        </w:trPr>
        <w:tc>
          <w:tcPr>
            <w:tcW w:w="1970" w:type="dxa"/>
            <w:vAlign w:val="center"/>
          </w:tcPr>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rsidR="009E1FE1" w:rsidRDefault="009E1FE1">
            <w:pPr>
              <w:autoSpaceDE w:val="0"/>
              <w:autoSpaceDN w:val="0"/>
              <w:adjustRightInd w:val="0"/>
              <w:snapToGrid w:val="0"/>
              <w:spacing w:line="360" w:lineRule="auto"/>
              <w:ind w:firstLine="410"/>
              <w:jc w:val="center"/>
              <w:rPr>
                <w:rFonts w:ascii="Times New Roman" w:hAnsi="Times New Roman"/>
                <w:szCs w:val="21"/>
              </w:rPr>
            </w:pPr>
          </w:p>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hint="eastAsia"/>
                <w:szCs w:val="21"/>
              </w:rPr>
              <w:t>无锡市工业设备安装有限公司</w:t>
            </w:r>
          </w:p>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hint="eastAsia"/>
                <w:szCs w:val="21"/>
              </w:rPr>
              <w:t>无锡市市政设施管理中心</w:t>
            </w:r>
          </w:p>
        </w:tc>
      </w:tr>
      <w:tr w:rsidR="009E1FE1">
        <w:trPr>
          <w:jc w:val="center"/>
        </w:trPr>
        <w:tc>
          <w:tcPr>
            <w:tcW w:w="1970" w:type="dxa"/>
            <w:vAlign w:val="center"/>
          </w:tcPr>
          <w:p w:rsidR="009E1FE1" w:rsidRDefault="00AF1150">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hint="eastAsia"/>
                <w:szCs w:val="21"/>
              </w:rPr>
              <w:t>无锡市住房和城乡建设局</w:t>
            </w:r>
          </w:p>
        </w:tc>
      </w:tr>
      <w:tr w:rsidR="009E1FE1">
        <w:trPr>
          <w:trHeight w:val="722"/>
          <w:jc w:val="center"/>
        </w:trPr>
        <w:tc>
          <w:tcPr>
            <w:tcW w:w="9060" w:type="dxa"/>
            <w:gridSpan w:val="4"/>
            <w:vAlign w:val="center"/>
          </w:tcPr>
          <w:p w:rsidR="009E1FE1" w:rsidRDefault="00AF1150">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9E1FE1">
        <w:trPr>
          <w:trHeight w:val="674"/>
          <w:jc w:val="center"/>
        </w:trPr>
        <w:tc>
          <w:tcPr>
            <w:tcW w:w="1970" w:type="dxa"/>
            <w:vAlign w:val="center"/>
          </w:tcPr>
          <w:p w:rsidR="009E1FE1" w:rsidRDefault="00AF1150">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rsidR="009E1FE1" w:rsidRDefault="00AF1150">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rsidR="009E1FE1" w:rsidRDefault="00AF1150">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12" w:type="dxa"/>
            <w:vAlign w:val="center"/>
          </w:tcPr>
          <w:p w:rsidR="009E1FE1" w:rsidRDefault="00AF1150">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9E1FE1">
        <w:trPr>
          <w:trHeight w:val="674"/>
          <w:jc w:val="center"/>
        </w:trPr>
        <w:tc>
          <w:tcPr>
            <w:tcW w:w="1970"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2016</w:t>
            </w:r>
            <w:r>
              <w:rPr>
                <w:rFonts w:ascii="Times New Roman" w:hAnsi="Times New Roman" w:hint="eastAsia"/>
                <w:szCs w:val="21"/>
              </w:rPr>
              <w:t>年第二批省级节能减排（建筑节能和建筑产业现代化）专项引导资金计划</w:t>
            </w:r>
          </w:p>
        </w:tc>
        <w:tc>
          <w:tcPr>
            <w:tcW w:w="2958"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基于</w:t>
            </w:r>
            <w:r>
              <w:rPr>
                <w:rFonts w:ascii="Times New Roman" w:hAnsi="Times New Roman" w:hint="eastAsia"/>
                <w:szCs w:val="21"/>
              </w:rPr>
              <w:t xml:space="preserve"> BIM </w:t>
            </w:r>
            <w:r>
              <w:rPr>
                <w:rFonts w:ascii="Times New Roman" w:hAnsi="Times New Roman" w:hint="eastAsia"/>
                <w:szCs w:val="21"/>
              </w:rPr>
              <w:t>技术的绿色建筑设备运行监管与节能控制研究</w:t>
            </w:r>
          </w:p>
        </w:tc>
        <w:tc>
          <w:tcPr>
            <w:tcW w:w="2320"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2016-2</w:t>
            </w:r>
          </w:p>
        </w:tc>
        <w:tc>
          <w:tcPr>
            <w:tcW w:w="1812"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2018.5.30</w:t>
            </w:r>
          </w:p>
        </w:tc>
      </w:tr>
      <w:tr w:rsidR="009E1FE1">
        <w:trPr>
          <w:jc w:val="center"/>
        </w:trPr>
        <w:tc>
          <w:tcPr>
            <w:tcW w:w="1970"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无锡城市隧道升级改造计划</w:t>
            </w:r>
          </w:p>
        </w:tc>
        <w:tc>
          <w:tcPr>
            <w:tcW w:w="2958"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无锡市青祁隧道照明系统节能技改项目</w:t>
            </w:r>
          </w:p>
        </w:tc>
        <w:tc>
          <w:tcPr>
            <w:tcW w:w="2320"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JSZHCG2018-08</w:t>
            </w:r>
          </w:p>
        </w:tc>
        <w:tc>
          <w:tcPr>
            <w:tcW w:w="1812" w:type="dxa"/>
            <w:vAlign w:val="center"/>
          </w:tcPr>
          <w:p w:rsidR="009E1FE1" w:rsidRDefault="00AF1150">
            <w:pPr>
              <w:adjustRightInd w:val="0"/>
              <w:snapToGrid w:val="0"/>
              <w:jc w:val="center"/>
              <w:rPr>
                <w:rFonts w:ascii="Times New Roman" w:hAnsi="Times New Roman"/>
                <w:szCs w:val="21"/>
              </w:rPr>
            </w:pPr>
            <w:r>
              <w:rPr>
                <w:rFonts w:ascii="Times New Roman" w:hAnsi="Times New Roman" w:hint="eastAsia"/>
                <w:szCs w:val="21"/>
              </w:rPr>
              <w:t>2018.8.22</w:t>
            </w:r>
          </w:p>
        </w:tc>
      </w:tr>
      <w:tr w:rsidR="009E1FE1">
        <w:trPr>
          <w:jc w:val="center"/>
        </w:trPr>
        <w:tc>
          <w:tcPr>
            <w:tcW w:w="1970"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2320"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1812"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r>
      <w:tr w:rsidR="009E1FE1">
        <w:trPr>
          <w:jc w:val="center"/>
        </w:trPr>
        <w:tc>
          <w:tcPr>
            <w:tcW w:w="1970"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2958"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2320"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c>
          <w:tcPr>
            <w:tcW w:w="1812" w:type="dxa"/>
            <w:vAlign w:val="center"/>
          </w:tcPr>
          <w:p w:rsidR="009E1FE1" w:rsidRDefault="009E1FE1">
            <w:pPr>
              <w:adjustRightInd w:val="0"/>
              <w:snapToGrid w:val="0"/>
              <w:spacing w:line="360" w:lineRule="auto"/>
              <w:ind w:firstLine="408"/>
              <w:rPr>
                <w:rFonts w:ascii="Times New Roman" w:eastAsia="方正仿宋_GBK" w:hAnsi="Times New Roman"/>
                <w:sz w:val="28"/>
                <w:szCs w:val="28"/>
              </w:rPr>
            </w:pPr>
          </w:p>
        </w:tc>
      </w:tr>
      <w:tr w:rsidR="009E1FE1">
        <w:trPr>
          <w:trHeight w:val="612"/>
          <w:jc w:val="center"/>
        </w:trPr>
        <w:tc>
          <w:tcPr>
            <w:tcW w:w="1970" w:type="dxa"/>
            <w:vAlign w:val="center"/>
          </w:tcPr>
          <w:p w:rsidR="009E1FE1" w:rsidRDefault="00AF1150">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授权发明专利（项）</w:t>
            </w:r>
          </w:p>
        </w:tc>
        <w:tc>
          <w:tcPr>
            <w:tcW w:w="2958" w:type="dxa"/>
            <w:vAlign w:val="center"/>
          </w:tcPr>
          <w:p w:rsidR="009E1FE1" w:rsidRDefault="00AF1150">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1</w:t>
            </w:r>
          </w:p>
        </w:tc>
        <w:tc>
          <w:tcPr>
            <w:tcW w:w="2320" w:type="dxa"/>
            <w:vAlign w:val="center"/>
          </w:tcPr>
          <w:p w:rsidR="009E1FE1" w:rsidRDefault="00AF1150">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授权其他知识产权（项）</w:t>
            </w:r>
          </w:p>
        </w:tc>
        <w:tc>
          <w:tcPr>
            <w:tcW w:w="1812" w:type="dxa"/>
            <w:vAlign w:val="center"/>
          </w:tcPr>
          <w:p w:rsidR="009E1FE1" w:rsidRDefault="00AF1150">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11</w:t>
            </w:r>
          </w:p>
        </w:tc>
      </w:tr>
      <w:tr w:rsidR="009E1FE1">
        <w:trPr>
          <w:trHeight w:val="760"/>
          <w:jc w:val="center"/>
        </w:trPr>
        <w:tc>
          <w:tcPr>
            <w:tcW w:w="1970" w:type="dxa"/>
            <w:tcBorders>
              <w:bottom w:val="single" w:sz="8" w:space="0" w:color="auto"/>
            </w:tcBorders>
            <w:vAlign w:val="center"/>
          </w:tcPr>
          <w:p w:rsidR="009E1FE1" w:rsidRDefault="00AF1150">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958" w:type="dxa"/>
            <w:tcBorders>
              <w:bottom w:val="single" w:sz="8" w:space="0" w:color="auto"/>
            </w:tcBorders>
            <w:vAlign w:val="center"/>
          </w:tcPr>
          <w:p w:rsidR="009E1FE1" w:rsidRDefault="00AF1150">
            <w:pPr>
              <w:autoSpaceDE w:val="0"/>
              <w:autoSpaceDN w:val="0"/>
              <w:adjustRightInd w:val="0"/>
              <w:snapToGrid w:val="0"/>
              <w:spacing w:line="360" w:lineRule="auto"/>
              <w:rPr>
                <w:rFonts w:ascii="Times New Roman" w:hAnsi="Times New Roman"/>
                <w:szCs w:val="21"/>
              </w:rPr>
            </w:pPr>
            <w:r>
              <w:rPr>
                <w:rFonts w:ascii="Times New Roman" w:hAnsi="Times New Roman"/>
                <w:szCs w:val="21"/>
              </w:rPr>
              <w:t>起始：</w:t>
            </w:r>
            <w:r>
              <w:rPr>
                <w:rFonts w:ascii="Times New Roman" w:hAnsi="Times New Roman"/>
                <w:szCs w:val="21"/>
              </w:rPr>
              <w:t xml:space="preserve">  </w:t>
            </w:r>
            <w:r>
              <w:rPr>
                <w:rFonts w:ascii="Times New Roman" w:hAnsi="Times New Roman" w:hint="eastAsia"/>
                <w:szCs w:val="21"/>
              </w:rPr>
              <w:t>2016</w:t>
            </w:r>
            <w:r>
              <w:rPr>
                <w:rFonts w:ascii="Times New Roman" w:hAnsi="Times New Roman"/>
                <w:szCs w:val="21"/>
              </w:rPr>
              <w:t xml:space="preserve"> </w:t>
            </w:r>
            <w:r>
              <w:rPr>
                <w:rFonts w:ascii="Times New Roman" w:hAnsi="Times New Roman"/>
                <w:szCs w:val="21"/>
              </w:rPr>
              <w:t>年</w:t>
            </w:r>
            <w:r>
              <w:rPr>
                <w:rFonts w:ascii="Times New Roman" w:hAnsi="Times New Roman" w:hint="eastAsia"/>
                <w:szCs w:val="21"/>
              </w:rPr>
              <w:t>10</w:t>
            </w:r>
            <w:r>
              <w:rPr>
                <w:rFonts w:ascii="Times New Roman" w:hAnsi="Times New Roman"/>
                <w:szCs w:val="21"/>
              </w:rPr>
              <w:t>月</w:t>
            </w:r>
            <w:r>
              <w:rPr>
                <w:rFonts w:ascii="Times New Roman" w:hAnsi="Times New Roman"/>
                <w:szCs w:val="21"/>
              </w:rPr>
              <w:t xml:space="preserve"> </w:t>
            </w:r>
            <w:r>
              <w:rPr>
                <w:rFonts w:ascii="Times New Roman" w:hAnsi="Times New Roman" w:hint="eastAsia"/>
                <w:szCs w:val="21"/>
              </w:rPr>
              <w:t>19</w:t>
            </w:r>
            <w:r>
              <w:rPr>
                <w:rFonts w:ascii="Times New Roman" w:hAnsi="Times New Roman"/>
                <w:szCs w:val="21"/>
              </w:rPr>
              <w:t xml:space="preserve"> </w:t>
            </w:r>
            <w:r>
              <w:rPr>
                <w:rFonts w:ascii="Times New Roman" w:hAnsi="Times New Roman"/>
                <w:szCs w:val="21"/>
              </w:rPr>
              <w:t>日</w:t>
            </w:r>
          </w:p>
        </w:tc>
        <w:tc>
          <w:tcPr>
            <w:tcW w:w="4132" w:type="dxa"/>
            <w:gridSpan w:val="2"/>
            <w:tcBorders>
              <w:bottom w:val="single" w:sz="8" w:space="0" w:color="auto"/>
            </w:tcBorders>
            <w:vAlign w:val="center"/>
          </w:tcPr>
          <w:p w:rsidR="009E1FE1" w:rsidRDefault="00AF1150">
            <w:pPr>
              <w:autoSpaceDE w:val="0"/>
              <w:autoSpaceDN w:val="0"/>
              <w:adjustRightInd w:val="0"/>
              <w:snapToGrid w:val="0"/>
              <w:spacing w:line="360" w:lineRule="auto"/>
              <w:rPr>
                <w:rFonts w:ascii="Times New Roman" w:hAnsi="Times New Roman"/>
                <w:szCs w:val="21"/>
                <w:highlight w:val="yellow"/>
              </w:rPr>
            </w:pPr>
            <w:r>
              <w:rPr>
                <w:rFonts w:ascii="Times New Roman" w:hAnsi="Times New Roman"/>
                <w:szCs w:val="21"/>
              </w:rPr>
              <w:t>完成：</w:t>
            </w:r>
            <w:r>
              <w:rPr>
                <w:rFonts w:ascii="Times New Roman" w:hAnsi="Times New Roman" w:hint="eastAsia"/>
                <w:szCs w:val="21"/>
              </w:rPr>
              <w:t>2022</w:t>
            </w: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hint="eastAsia"/>
                <w:szCs w:val="21"/>
              </w:rPr>
              <w:t>3</w:t>
            </w:r>
            <w:r>
              <w:rPr>
                <w:rFonts w:ascii="Times New Roman" w:hAnsi="Times New Roman"/>
                <w:szCs w:val="21"/>
              </w:rPr>
              <w:t>月</w:t>
            </w:r>
            <w:r>
              <w:rPr>
                <w:rFonts w:ascii="Times New Roman" w:hAnsi="Times New Roman"/>
                <w:szCs w:val="21"/>
              </w:rPr>
              <w:t xml:space="preserve">  </w:t>
            </w:r>
            <w:r>
              <w:rPr>
                <w:rFonts w:ascii="Times New Roman" w:hAnsi="Times New Roman" w:hint="eastAsia"/>
                <w:szCs w:val="21"/>
              </w:rPr>
              <w:t>20</w:t>
            </w:r>
            <w:r>
              <w:rPr>
                <w:rFonts w:ascii="Times New Roman" w:hAnsi="Times New Roman"/>
                <w:szCs w:val="21"/>
              </w:rPr>
              <w:t xml:space="preserve"> </w:t>
            </w:r>
            <w:r>
              <w:rPr>
                <w:rFonts w:ascii="Times New Roman" w:hAnsi="Times New Roman"/>
                <w:szCs w:val="21"/>
              </w:rPr>
              <w:t>日</w:t>
            </w:r>
          </w:p>
        </w:tc>
      </w:tr>
    </w:tbl>
    <w:p w:rsidR="009E1FE1" w:rsidRDefault="009E1FE1">
      <w:pPr>
        <w:spacing w:line="240" w:lineRule="exact"/>
        <w:rPr>
          <w:rFonts w:ascii="Times New Roman" w:eastAsia="方正黑体_GBK" w:hAnsi="Times New Roman"/>
          <w:szCs w:val="21"/>
        </w:rPr>
      </w:pPr>
    </w:p>
    <w:p w:rsidR="009E1FE1" w:rsidRDefault="009E1FE1">
      <w:pPr>
        <w:jc w:val="center"/>
        <w:rPr>
          <w:rFonts w:ascii="Times New Roman" w:eastAsia="方正黑体_GBK" w:hAnsi="Times New Roman"/>
          <w:sz w:val="30"/>
          <w:szCs w:val="30"/>
        </w:rPr>
      </w:pPr>
    </w:p>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lastRenderedPageBreak/>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9E1FE1">
        <w:tc>
          <w:tcPr>
            <w:tcW w:w="9060" w:type="dxa"/>
            <w:tcBorders>
              <w:top w:val="single" w:sz="8" w:space="0" w:color="auto"/>
              <w:bottom w:val="single" w:sz="8" w:space="0" w:color="auto"/>
            </w:tcBorders>
          </w:tcPr>
          <w:p w:rsidR="009E1FE1" w:rsidRDefault="00AF1150" w:rsidP="00AF1150">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（限</w:t>
            </w:r>
            <w:r>
              <w:rPr>
                <w:rFonts w:ascii="Times New Roman" w:hAnsi="Times New Roman"/>
                <w:szCs w:val="21"/>
              </w:rPr>
              <w:t>1200</w:t>
            </w:r>
            <w:r>
              <w:rPr>
                <w:rFonts w:ascii="Times New Roman" w:hAnsi="Times New Roman"/>
                <w:szCs w:val="21"/>
              </w:rPr>
              <w:t>字）</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城市隧道安全和绿色运行的关键技术研究与应用，主要通过物联网技术、BIM技术、计算机软件技术、远程通讯技术、人工智能图像识别技术、大数据分析及预测维护技术等创新技术融合应用，综合建设城市隧道公共安全与应急决策系统平台，打通各个系统信息链，形成集设施运行状态、运行环境、资产属性、能效管理等数据共享资源池，进行综合监控、安全预测预警和绿色升级改造。本项目通过研究解决城市隧道机电设备设施安全运行和绿色节能的技术难点和管理难题，实施了安全绿色改造的升级应用，不但保证机电设备设施的正常运行，提高机电设备设施运行质量及维护管理效率，保证安全可靠性，并最终形成一套完整的包括供配电系统、通风系统，照明系统、给排水系统、能源管理系统等，多个分专业、分功能机电设备设施运行维护管理子系统的平台开发应用技术，以及相关专利等成果，达到国内同行业领先的技术水平。本项目切实助力了城市隧道智能分析联动和绿色决策分析，赋能城市的公共安全风险防范与绿色运行，为人们在交通出行提供一份安心的保障服务。</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其主要性能指标：</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（1）实现对城市隧道机电系统的智能化运行维护管理，包括远程监控、三维可视化虚拟巡检、异常预测预警、故障定位预处理、大数据分析及专家知识库应用；</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（2）实现对城市隧道机电系统运行的能耗数据收集、能耗检测以及节能升级改造及能效验证和优化；</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（3）实现城市隧道机电系统设备运行安全性与可靠性分析管理以及相关设施（射流风机、排水泵等）的安全运行方法研究及应用；</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（4）实现对城市隧道机电设施线上线下多系统协同运行。</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（5）实现对城市隧道机电设施全生命周期的高质量管理。</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主要优势具体如下：</w:t>
            </w:r>
          </w:p>
          <w:p w:rsidR="009E1FE1" w:rsidRDefault="00AF1150">
            <w:pPr>
              <w:spacing w:line="500" w:lineRule="exact"/>
              <w:ind w:firstLineChars="200" w:firstLine="560"/>
              <w:rPr>
                <w:rFonts w:ascii="仿宋" w:eastAsia="仿宋" w:hAnsi="仿宋"/>
                <w:sz w:val="28"/>
                <w:szCs w:val="28"/>
              </w:rPr>
            </w:pPr>
            <w:r>
              <w:rPr>
                <w:rFonts w:ascii="仿宋" w:eastAsia="仿宋" w:hAnsi="仿宋" w:hint="eastAsia"/>
                <w:sz w:val="28"/>
                <w:szCs w:val="28"/>
              </w:rPr>
              <w:t>以隧道数字孪生体三维仿真场景漫游巡检，融合在线监测和控制，高效率的城市隧道公用设施运维，解决日常巡检多、任务重、不易巡检设备安全巡检难等问题。对城市隧道公用设施的综合监测和控制，解决维护人员对故障响应速度慢、掌握信息不全面不能精准实施安全处理等问题。依托系统平台的预警和数据分析，维保人员能够迅速找准问题病根，对小问题进行远程处理，对大问题做到快速反应，对及时发现城市隧道公用机电设备运行系统的安全隐患，提供安心优质的机电设备故障预测管理服务具有促进作用，保障人们的生活、生产及出行安全。本项目引入巡检机器人，通过AI视觉识别技术进行典型风险源识别和预判、大数据的在线诊断知识库以及线下运维诊断知识库等促进对安全造成威胁的危险源精确感知以及快速应急处置，进而提升隧道设备设施的安全性与可靠性，对提高民生领域的安全性，在我国科技惠民方面具有重要意义。</w:t>
            </w:r>
          </w:p>
          <w:p w:rsidR="009E1FE1" w:rsidRDefault="00AF1150" w:rsidP="00C93BA1">
            <w:pPr>
              <w:spacing w:line="500" w:lineRule="exact"/>
              <w:ind w:firstLineChars="200" w:firstLine="560"/>
              <w:rPr>
                <w:rFonts w:ascii="Times New Roman" w:hAnsi="Times New Roman"/>
                <w:szCs w:val="21"/>
              </w:rPr>
            </w:pPr>
            <w:r>
              <w:rPr>
                <w:rFonts w:ascii="仿宋" w:eastAsia="仿宋" w:hAnsi="仿宋" w:hint="eastAsia"/>
                <w:sz w:val="28"/>
                <w:szCs w:val="28"/>
              </w:rPr>
              <w:t>在确保设施正常高效运行的基础上，实现节能控制和绿色运行。以青祁隧道为应用示范项目，进行照明系统节能改造能耗监测系统的应用，既要满足国家建立建筑物能耗数据监测网的要求，又能为建筑物在运行过程中实现行为节能和控制节能提供基础数据。青祁隧道照明系统节能改造能耗监测系统的建立不影响隧道照明系统既有功能和可靠性，降低照明系统能耗。利用青祁隧道南、北变电所原有照明系统低压出线柜和照明灯具等设施的硬件改造，照明系统硬件回路增加电能计量装置，通过通讯线路实时上传照明系统能耗数据至监测系统平台。在目前我国能源紧张、倡导节能减排的形势下，通过节能改造和能源集中监控和优化控制，做好城市隧道的能源高效利用具有很重要的意义。</w:t>
            </w:r>
            <w:bookmarkStart w:id="0" w:name="_GoBack"/>
            <w:bookmarkEnd w:id="0"/>
          </w:p>
        </w:tc>
      </w:tr>
    </w:tbl>
    <w:p w:rsidR="009E1FE1" w:rsidRDefault="009E1FE1">
      <w:pPr>
        <w:jc w:val="center"/>
        <w:rPr>
          <w:rFonts w:ascii="Times New Roman" w:eastAsia="方正黑体_GBK" w:hAnsi="Times New Roman"/>
          <w:sz w:val="30"/>
          <w:szCs w:val="30"/>
        </w:rPr>
      </w:pPr>
    </w:p>
    <w:p w:rsidR="009E1FE1" w:rsidRDefault="00AF1150">
      <w:pPr>
        <w:rPr>
          <w:rFonts w:ascii="Times New Roman" w:eastAsia="方正黑体_GBK" w:hAnsi="Times New Roman"/>
          <w:sz w:val="30"/>
          <w:szCs w:val="30"/>
        </w:rPr>
      </w:pPr>
      <w:r>
        <w:rPr>
          <w:rFonts w:ascii="Times New Roman" w:eastAsia="方正黑体_GBK" w:hAnsi="Times New Roman"/>
          <w:sz w:val="30"/>
          <w:szCs w:val="30"/>
        </w:rPr>
        <w:br w:type="page"/>
      </w:r>
    </w:p>
    <w:p w:rsidR="009E1FE1" w:rsidRDefault="00AF1150">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9E1FE1">
        <w:tc>
          <w:tcPr>
            <w:tcW w:w="9060" w:type="dxa"/>
            <w:tcBorders>
              <w:top w:val="single" w:sz="8" w:space="0" w:color="auto"/>
              <w:bottom w:val="single" w:sz="8" w:space="0" w:color="auto"/>
            </w:tcBorders>
          </w:tcPr>
          <w:p w:rsidR="009E1FE1" w:rsidRDefault="00AF1150">
            <w:p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伴随着科技更新和经济高速发展，环境的安全高效对社会现代化发展的影响更加深刻，数字化、绿色化等技术的广泛应用和高度渗透对人们的生产生活也越来越重要。要在当前激烈的市场竞争中实现安全有序发展，就必须要充分发挥出当前先进创新技术的作用,将其价值充分体现出来。本项目通过对绿色安全可靠运行在城市隧道运管中的分析和实施应用，提出了数字化技术、AI视觉智能识别技术、节能优化管控技术的应用优势和创新成果，并对城市隧道安全高效运管的未来发展做了研究探讨。</w:t>
            </w:r>
          </w:p>
          <w:p w:rsidR="009E1FE1" w:rsidRDefault="00AF1150">
            <w:p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一、本项目的主要创新点</w:t>
            </w:r>
          </w:p>
          <w:p w:rsidR="009E1FE1" w:rsidRDefault="00AF1150">
            <w:p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（1）多维度的实时分析研判</w:t>
            </w:r>
          </w:p>
          <w:p w:rsidR="009E1FE1" w:rsidRDefault="00AF1150">
            <w:p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在多维度的实时监测分析研判方面，主要包括隧道动态全息感知、专业系统与环境监控分析、智能网联设备运行分析等。其中，隧道动态全息感知即视频监控、巡检人员、巡检车辆、维修项目、应急事件等动态信息管理；专业系统与环境监控分析即隧道供配电系统、通风系统，照明系统、给排水系统、能源管理系统等专业系统设备监控及隧道温湿度、CO</w:t>
            </w:r>
            <w:r>
              <w:rPr>
                <w:rFonts w:ascii="仿宋" w:eastAsia="仿宋" w:hAnsi="仿宋" w:hint="eastAsia"/>
                <w:sz w:val="28"/>
                <w:szCs w:val="28"/>
                <w:vertAlign w:val="subscript"/>
              </w:rPr>
              <w:t xml:space="preserve">2 </w:t>
            </w:r>
            <w:r>
              <w:rPr>
                <w:rFonts w:ascii="仿宋" w:eastAsia="仿宋" w:hAnsi="仿宋" w:hint="eastAsia"/>
                <w:sz w:val="28"/>
                <w:szCs w:val="28"/>
              </w:rPr>
              <w:t>浓度、照度等隧道数据分析预判；智能网联设备运行分析即各类网络信息传感设备、采集设备、辅助信息互联设备等运行监控和故障分析。在多维度的实施监测分析研判中保障隧道的安全运行。</w:t>
            </w:r>
          </w:p>
          <w:p w:rsidR="009E1FE1" w:rsidRDefault="00AF1150">
            <w:pPr>
              <w:numPr>
                <w:ilvl w:val="0"/>
                <w:numId w:val="1"/>
              </w:num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BIM+GIS+AI视觉识别的数字孪生隧道</w:t>
            </w:r>
          </w:p>
          <w:p w:rsidR="009E1FE1" w:rsidRDefault="00AF1150">
            <w:pPr>
              <w:pStyle w:val="4"/>
              <w:spacing w:line="500" w:lineRule="atLeast"/>
              <w:ind w:leftChars="0" w:left="0" w:firstLineChars="200" w:firstLine="560"/>
              <w:rPr>
                <w:rFonts w:ascii="仿宋" w:eastAsia="仿宋" w:hAnsi="仿宋"/>
                <w:sz w:val="28"/>
                <w:szCs w:val="28"/>
              </w:rPr>
            </w:pPr>
            <w:r>
              <w:rPr>
                <w:rFonts w:ascii="仿宋" w:eastAsia="仿宋" w:hAnsi="仿宋" w:hint="eastAsia"/>
                <w:sz w:val="28"/>
                <w:szCs w:val="28"/>
              </w:rPr>
              <w:t>基于BIM模型和三维GIS引擎可以对隧道内部结构等进行微观的三维可视化。在隧道机电设施运行监控中通过视频AI分析和坐标映射技术，将目标属性、位置坐标、设施运行数据、机器人热成像等关键信息实时上传隧道数字孪生系统，系统通过GIS引擎再将这些数据在隧道模型中完成人、车、物等动态模型的1:1映射，可对隧道场景和设施运行状态在宏观和微观层面的多维度、多视角展示提供支撑。</w:t>
            </w:r>
          </w:p>
          <w:p w:rsidR="009E1FE1" w:rsidRDefault="00AF1150">
            <w:pPr>
              <w:numPr>
                <w:ilvl w:val="0"/>
                <w:numId w:val="1"/>
              </w:num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节能改造升级绿色隧道</w:t>
            </w:r>
          </w:p>
          <w:p w:rsidR="009E1FE1" w:rsidRDefault="00AF1150">
            <w:pPr>
              <w:spacing w:line="500" w:lineRule="atLeast"/>
              <w:ind w:firstLine="480"/>
              <w:rPr>
                <w:rFonts w:ascii="仿宋" w:eastAsia="仿宋" w:hAnsi="仿宋"/>
                <w:sz w:val="28"/>
                <w:szCs w:val="28"/>
              </w:rPr>
            </w:pPr>
            <w:r>
              <w:rPr>
                <w:rFonts w:ascii="仿宋" w:eastAsia="仿宋" w:hAnsi="仿宋" w:hint="eastAsia"/>
                <w:sz w:val="28"/>
                <w:szCs w:val="28"/>
              </w:rPr>
              <w:t>在确保隧道机电设施正常运行的基础上，通过对前期隧道照明系统的大数据分析和节能优化设计，提出了隧道照明系统节能改造方案，在不影响隧道照明系统既有功能和可靠性情况下，降低照明系统能耗，实现节能控制和绿色运行。并以青祁隧道为应用示范项目，对隧道南、北变电所原有照明系统低压出线柜和照明灯具等设施的硬件改造，照明系统硬件回路增加电能计量装置，实施照明系统节能改造后的能耗监测，数据显示节能改造后的能效明显提高。本项目解决了能源管理智能化技术升级和设备更新问题，为城市隧道提供了能源专家型的价值服务，节能服务综合质量大幅提升。</w:t>
            </w:r>
          </w:p>
          <w:p w:rsidR="009E1FE1" w:rsidRDefault="00AF1150">
            <w:pPr>
              <w:numPr>
                <w:ilvl w:val="0"/>
                <w:numId w:val="1"/>
              </w:numPr>
              <w:autoSpaceDE w:val="0"/>
              <w:autoSpaceDN w:val="0"/>
              <w:adjustRightInd w:val="0"/>
              <w:spacing w:line="500" w:lineRule="atLeast"/>
              <w:ind w:firstLineChars="198" w:firstLine="554"/>
              <w:rPr>
                <w:rFonts w:ascii="仿宋" w:eastAsia="仿宋" w:hAnsi="仿宋"/>
                <w:sz w:val="28"/>
                <w:szCs w:val="28"/>
              </w:rPr>
            </w:pPr>
            <w:r>
              <w:rPr>
                <w:rFonts w:ascii="仿宋" w:eastAsia="仿宋" w:hAnsi="仿宋" w:hint="eastAsia"/>
                <w:sz w:val="28"/>
                <w:szCs w:val="28"/>
              </w:rPr>
              <w:t>全生命周期智慧运管隧道</w:t>
            </w:r>
          </w:p>
          <w:p w:rsidR="009E1FE1" w:rsidRDefault="00AF1150">
            <w:pPr>
              <w:spacing w:line="500" w:lineRule="exact"/>
              <w:ind w:firstLine="480"/>
              <w:rPr>
                <w:rFonts w:ascii="仿宋" w:eastAsia="仿宋" w:hAnsi="仿宋"/>
                <w:sz w:val="28"/>
                <w:szCs w:val="28"/>
              </w:rPr>
            </w:pPr>
            <w:r>
              <w:rPr>
                <w:rFonts w:ascii="仿宋" w:eastAsia="仿宋" w:hAnsi="仿宋" w:hint="eastAsia"/>
                <w:sz w:val="28"/>
                <w:szCs w:val="28"/>
              </w:rPr>
              <w:t>通过将城市隧道机电设备系统的运行从单一的运行维护模式、传统服务模式向全生命周期服务模式转变，克服了机电设备系统设计、安装、维护、管理等阶段性管理系统的局限性，满足机电设备运行全生命周期管理服务要求，最大化机电设备运行的有效价值。通过数字孪生模型与隧道管养现场的虚实结合，实现智能化的运管过程管控。管养现场与综合监管平台的信息交互，为全生命周期管理提供可靠的数据信息。解决了信息在隧道全过程管养中易缺失和不易追踪等问题，提高隧道机电设施全生命周期中的运行管养工作效率。</w:t>
            </w:r>
          </w:p>
          <w:p w:rsidR="009E1FE1" w:rsidRDefault="00AF1150">
            <w:pPr>
              <w:autoSpaceDE w:val="0"/>
              <w:autoSpaceDN w:val="0"/>
              <w:adjustRightInd w:val="0"/>
              <w:spacing w:line="500" w:lineRule="exact"/>
              <w:ind w:firstLineChars="198" w:firstLine="554"/>
              <w:rPr>
                <w:rFonts w:ascii="仿宋" w:eastAsia="仿宋" w:hAnsi="仿宋"/>
                <w:sz w:val="28"/>
                <w:szCs w:val="28"/>
              </w:rPr>
            </w:pPr>
            <w:r>
              <w:rPr>
                <w:rFonts w:ascii="仿宋" w:eastAsia="仿宋" w:hAnsi="仿宋" w:hint="eastAsia"/>
                <w:sz w:val="28"/>
                <w:szCs w:val="28"/>
              </w:rPr>
              <w:t>二、本项目的主要应用价值</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城市隧道安全和绿色运行的关键技术研究与应用项目，通过研究隧道公用设施的精细化管理、三维数据化模型集成、节能优化改造、设施运行大数据预测分析、报警联动策略、虚拟巡检、人工智能及运维专家知识库等先进的技术方法和手段，打造形成基于数字孪生的城市公共安全与绿色运行平台，构建城市隧道公用设施安全运行和应急管理相融合的精细化管控技术体系，提高对各类突发时间的监测预警、绿色节能监控、指挥决策和应急处置水平，以保障城市隧道公用设施的安全运营，为人们在日常生活、交通出行等方面提供一份绿色安心的保障服务。</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1）城市隧道安全和绿色运行的关键技术的研究是全面覆盖隧道机电系统物理属性的综合性的分析管理，将二三维海量数据、BIM建筑信息模型、虚拟现实技术、IOT（物联网）设备信息、AI视觉识别技术等统一集成搭载，建设三维可视化隧道可靠性运行和绿色服务平台，以解决城市隧道统一规划、管理难等问题，提高财政资金的使用率，保障财产安全。</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2）以数据可视，资源共享，统一的信息数据及交换标准，解决信息孤岛、数据利用率低降低安全分析可靠度等问题；以数字孪生体三维仿真场景漫游巡检，融合在线监测和控制，高效率的公用设施运维，解决日常巡检多、任务重、高危环境安全巡检难等问题。</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3）该项目研究通过综合监测和控制，以及报警联动机制，在故障发生时，在对应的时间向对应的操作人员提供准确的报警信息，并提供三维可视化的精准定位，相关系统关键信息及相关AI视频联动显示，以报警联动、智慧协同等应急策略，解决维护人员对故障响应速度慢、掌握信息不全面不能精准实施安全处理等问题。</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4）该项目研究基于设备运行状态的实施监测，并研究融合大数据、人工智能（AI）等技术手段，对隧道公用设备设施未来状态进行预测预警，进而实现异常预测、故障诊断、寿命预测等功能的预测性维护服务。依托系统平台的预警和数据分析，维保人员能够迅速找准问题病根，对小问题进行远程处理，对大问题做到快速反应，解决隧道机电设备运行系统的安全隐患，提供安心优质的机电设备故障预测管理服务，以保障人们的生活、生产及出行安全。</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6）该项目研究基于节能控制优化及节能升级改造技术，建立基于隧道能效的在线监测和优化以及线下改造升级的解决方案，以最有有优化价值的隧道照明系统为实例，实施现状调研、能耗监测、能耗数据分析、优化控制、策略分析，策划隧道照明系统的改造实施方案，通过改造升级以及后期运行能耗监测分析，切实解决了能耗高、控制难、硬件落后、维护周期短和成本高等问题。</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7）该项目研究基于AI图像识别技术，对平台可监视的范围内事物进行危险源的识别和性质的判断，对可能造成的危害、影响进行提前预防，以确保隧道安全及稳定。以风险源识别和预判，解决对城市隧道安全造成危险的危险源感知难、应急处理难等威胁隧道交通安全的问题。</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8）该项目研究基于知识库的运维管理信息化技术，建立基于大数据的在线诊断知识库以及线下运维诊断知识库，辅助公用设施运维决策，以深度学习、数据积累、交互、增值、运用和保存，实现平台工具中的运维知识共享、决策支持等功能，开发应用APP，实现隧道机电设施安全运维流程实现可控可管，解决缺乏经验和理论及实际运行数据积累、分析导致作应急处置决策难、应急处置有偏差等问题。</w:t>
            </w:r>
          </w:p>
          <w:p w:rsidR="009E1FE1" w:rsidRDefault="00AF1150">
            <w:pPr>
              <w:autoSpaceDE w:val="0"/>
              <w:autoSpaceDN w:val="0"/>
              <w:adjustRightInd w:val="0"/>
              <w:spacing w:line="500" w:lineRule="exact"/>
              <w:ind w:firstLineChars="198" w:firstLine="554"/>
              <w:rPr>
                <w:rFonts w:ascii="仿宋" w:eastAsia="仿宋" w:hAnsi="仿宋"/>
                <w:sz w:val="28"/>
                <w:szCs w:val="28"/>
              </w:rPr>
            </w:pPr>
            <w:r>
              <w:rPr>
                <w:rFonts w:ascii="仿宋" w:eastAsia="仿宋" w:hAnsi="仿宋" w:hint="eastAsia"/>
                <w:sz w:val="28"/>
                <w:szCs w:val="28"/>
              </w:rPr>
              <w:t>三、本项目的主要应用效果</w:t>
            </w:r>
          </w:p>
          <w:p w:rsidR="009E1FE1" w:rsidRDefault="00AF1150">
            <w:pPr>
              <w:tabs>
                <w:tab w:val="left" w:pos="2848"/>
              </w:tabs>
              <w:spacing w:line="500" w:lineRule="exact"/>
              <w:ind w:firstLineChars="200" w:firstLine="560"/>
              <w:rPr>
                <w:rFonts w:ascii="仿宋" w:eastAsia="仿宋" w:hAnsi="仿宋"/>
                <w:sz w:val="28"/>
                <w:szCs w:val="28"/>
              </w:rPr>
            </w:pPr>
            <w:r>
              <w:rPr>
                <w:rFonts w:ascii="仿宋" w:eastAsia="仿宋" w:hAnsi="仿宋" w:hint="eastAsia"/>
                <w:sz w:val="28"/>
                <w:szCs w:val="28"/>
              </w:rPr>
              <w:t>在城市隧道中实施基于大数据分析的机电设施安全运管应急决策技术和节能研究和应用，通过对反应城市隧道机电系统运行服务的常见的数据源研究，包括运行环境数据、设备设施商品信息数据、设备设施固有属性数据、设备设施及监管系统运行状态数据等。其中终端的设备设施运行状态数据是直接反应和影响城市隧道设备安全运行状态的信息数据，其他三种数据是间接反应和影响机电系统运行状态的信息数据。进而根据影响程度不同给予不同的影响因子值。研究大数据分析诊断算法，如下图1所示，并植入基于数字孪生的城市隧道设施安全应急决策平台，根据状态特征提取，用于城市公用机电设施运行状态的诊断和预测，指导应急决策，提高城市隧道机电系统安全运行可靠性。图2为城市隧道群智慧管理平台，图3、4为青祁隧道改造升级后的智慧监管和能效分析图。</w:t>
            </w:r>
          </w:p>
          <w:p w:rsidR="009E1FE1" w:rsidRDefault="009E1FE1" w:rsidP="00AF1150">
            <w:pPr>
              <w:pStyle w:val="4"/>
              <w:ind w:left="1260"/>
            </w:pPr>
          </w:p>
          <w:p w:rsidR="009E1FE1" w:rsidRDefault="00AF1150">
            <w:pPr>
              <w:pStyle w:val="4"/>
              <w:spacing w:line="420" w:lineRule="auto"/>
              <w:ind w:leftChars="0" w:left="0" w:firstLineChars="200" w:firstLine="422"/>
              <w:jc w:val="center"/>
            </w:pPr>
            <w:r>
              <w:rPr>
                <w:rFonts w:ascii="宋体" w:hAnsi="宋体" w:hint="eastAsia"/>
                <w:b/>
                <w:bCs/>
                <w:noProof/>
                <w:szCs w:val="21"/>
              </w:rPr>
              <w:drawing>
                <wp:inline distT="0" distB="0" distL="114300" distR="114300">
                  <wp:extent cx="4913630" cy="1837055"/>
                  <wp:effectExtent l="0" t="0" r="0" b="10795"/>
                  <wp:docPr id="3" name="图片 1"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图片5"/>
                          <pic:cNvPicPr>
                            <a:picLocks noChangeAspect="1"/>
                          </pic:cNvPicPr>
                        </pic:nvPicPr>
                        <pic:blipFill>
                          <a:blip r:embed="rId9"/>
                          <a:stretch>
                            <a:fillRect/>
                          </a:stretch>
                        </pic:blipFill>
                        <pic:spPr>
                          <a:xfrm>
                            <a:off x="0" y="0"/>
                            <a:ext cx="4913630" cy="1837055"/>
                          </a:xfrm>
                          <a:prstGeom prst="rect">
                            <a:avLst/>
                          </a:prstGeom>
                          <a:noFill/>
                          <a:ln>
                            <a:noFill/>
                          </a:ln>
                        </pic:spPr>
                      </pic:pic>
                    </a:graphicData>
                  </a:graphic>
                </wp:inline>
              </w:drawing>
            </w:r>
          </w:p>
          <w:p w:rsidR="009E1FE1" w:rsidRDefault="00AF1150">
            <w:pPr>
              <w:tabs>
                <w:tab w:val="left" w:pos="2848"/>
              </w:tabs>
              <w:spacing w:line="500" w:lineRule="exact"/>
              <w:ind w:firstLineChars="200" w:firstLine="440"/>
              <w:jc w:val="center"/>
              <w:rPr>
                <w:rFonts w:ascii="仿宋" w:eastAsia="仿宋" w:hAnsi="仿宋"/>
                <w:sz w:val="22"/>
              </w:rPr>
            </w:pPr>
            <w:r>
              <w:rPr>
                <w:rFonts w:ascii="仿宋" w:eastAsia="仿宋" w:hAnsi="仿宋" w:hint="eastAsia"/>
                <w:sz w:val="22"/>
              </w:rPr>
              <w:t>图1 基于大数据的城市隧道机电系统故障预测模型及机器学习预测架构</w:t>
            </w:r>
          </w:p>
          <w:p w:rsidR="009E1FE1" w:rsidRDefault="00AF1150">
            <w:pPr>
              <w:jc w:val="center"/>
            </w:pPr>
            <w:r>
              <w:rPr>
                <w:noProof/>
              </w:rPr>
              <w:drawing>
                <wp:inline distT="0" distB="0" distL="114300" distR="114300">
                  <wp:extent cx="4540885" cy="2553970"/>
                  <wp:effectExtent l="0" t="0" r="12065" b="1778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4540885" cy="2553970"/>
                          </a:xfrm>
                          <a:prstGeom prst="rect">
                            <a:avLst/>
                          </a:prstGeom>
                          <a:noFill/>
                          <a:ln>
                            <a:noFill/>
                          </a:ln>
                        </pic:spPr>
                      </pic:pic>
                    </a:graphicData>
                  </a:graphic>
                </wp:inline>
              </w:drawing>
            </w:r>
          </w:p>
          <w:p w:rsidR="009E1FE1" w:rsidRDefault="00AF1150">
            <w:pPr>
              <w:tabs>
                <w:tab w:val="left" w:pos="2848"/>
              </w:tabs>
              <w:spacing w:line="500" w:lineRule="exact"/>
              <w:ind w:firstLineChars="200" w:firstLine="440"/>
              <w:jc w:val="center"/>
              <w:rPr>
                <w:rFonts w:ascii="仿宋" w:eastAsia="仿宋" w:hAnsi="仿宋"/>
                <w:sz w:val="22"/>
              </w:rPr>
            </w:pPr>
            <w:r>
              <w:rPr>
                <w:rFonts w:ascii="仿宋" w:eastAsia="仿宋" w:hAnsi="仿宋" w:hint="eastAsia"/>
                <w:sz w:val="22"/>
              </w:rPr>
              <w:t>图2 城市隧道智慧管理平台</w:t>
            </w:r>
          </w:p>
          <w:p w:rsidR="009E1FE1" w:rsidRDefault="009E1FE1" w:rsidP="00AF1150">
            <w:pPr>
              <w:pStyle w:val="4"/>
              <w:ind w:left="1260"/>
            </w:pPr>
          </w:p>
          <w:p w:rsidR="009E1FE1" w:rsidRDefault="00AF1150">
            <w:pPr>
              <w:pStyle w:val="4"/>
              <w:ind w:leftChars="0" w:left="0"/>
            </w:pPr>
            <w:r>
              <w:rPr>
                <w:rFonts w:hint="eastAsia"/>
              </w:rPr>
              <w:t xml:space="preserve"> </w:t>
            </w:r>
            <w:r>
              <w:rPr>
                <w:noProof/>
              </w:rPr>
              <w:drawing>
                <wp:inline distT="0" distB="0" distL="114300" distR="114300">
                  <wp:extent cx="2654300" cy="1492885"/>
                  <wp:effectExtent l="0" t="0" r="12700" b="1206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2654300" cy="1492885"/>
                          </a:xfrm>
                          <a:prstGeom prst="rect">
                            <a:avLst/>
                          </a:prstGeom>
                          <a:noFill/>
                          <a:ln>
                            <a:noFill/>
                          </a:ln>
                        </pic:spPr>
                      </pic:pic>
                    </a:graphicData>
                  </a:graphic>
                </wp:inline>
              </w:drawing>
            </w:r>
            <w:r>
              <w:rPr>
                <w:rFonts w:hint="eastAsia"/>
              </w:rPr>
              <w:t xml:space="preserve"> </w:t>
            </w:r>
            <w:r>
              <w:rPr>
                <w:noProof/>
              </w:rPr>
              <w:drawing>
                <wp:inline distT="0" distB="0" distL="114300" distR="114300">
                  <wp:extent cx="2763520" cy="1469390"/>
                  <wp:effectExtent l="9525" t="9525" r="27305" b="26035"/>
                  <wp:docPr id="25" name="图片 24" descr="F:\工作\2019年\2019年4月8日企业家年会\图片\3\888.png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F:\工作\2019年\2019年4月8日企业家年会\图片\3\888.png888"/>
                          <pic:cNvPicPr>
                            <a:picLocks noChangeAspect="1"/>
                          </pic:cNvPicPr>
                        </pic:nvPicPr>
                        <pic:blipFill>
                          <a:blip r:embed="rId12" cstate="print"/>
                          <a:srcRect/>
                          <a:stretch>
                            <a:fillRect/>
                          </a:stretch>
                        </pic:blipFill>
                        <pic:spPr>
                          <a:xfrm>
                            <a:off x="0" y="0"/>
                            <a:ext cx="2763520" cy="1469390"/>
                          </a:xfrm>
                          <a:prstGeom prst="rect">
                            <a:avLst/>
                          </a:prstGeom>
                          <a:ln w="3175">
                            <a:solidFill>
                              <a:schemeClr val="tx1"/>
                            </a:solidFill>
                          </a:ln>
                          <a:effectLst/>
                        </pic:spPr>
                      </pic:pic>
                    </a:graphicData>
                  </a:graphic>
                </wp:inline>
              </w:drawing>
            </w:r>
          </w:p>
          <w:p w:rsidR="009E1FE1" w:rsidRDefault="00AF1150">
            <w:pPr>
              <w:tabs>
                <w:tab w:val="left" w:pos="2848"/>
              </w:tabs>
              <w:spacing w:line="500" w:lineRule="exact"/>
              <w:ind w:firstLineChars="200" w:firstLine="440"/>
              <w:jc w:val="center"/>
              <w:rPr>
                <w:rFonts w:ascii="Times New Roman" w:hAnsi="Times New Roman"/>
                <w:szCs w:val="21"/>
              </w:rPr>
            </w:pPr>
            <w:r>
              <w:rPr>
                <w:rFonts w:ascii="仿宋" w:eastAsia="仿宋" w:hAnsi="仿宋" w:hint="eastAsia"/>
                <w:sz w:val="22"/>
              </w:rPr>
              <w:t xml:space="preserve">图3青祁隧道机电设施智慧监管              图4 青祁隧道能效分析                </w:t>
            </w:r>
          </w:p>
        </w:tc>
      </w:tr>
    </w:tbl>
    <w:p w:rsidR="009E1FE1" w:rsidRDefault="009E1FE1">
      <w:pPr>
        <w:jc w:val="center"/>
        <w:rPr>
          <w:rFonts w:ascii="Times New Roman" w:eastAsia="方正黑体_GBK" w:hAnsi="Times New Roman"/>
          <w:sz w:val="30"/>
          <w:szCs w:val="30"/>
        </w:rPr>
      </w:pPr>
    </w:p>
    <w:p w:rsidR="009E1FE1" w:rsidRDefault="009E1FE1">
      <w:pPr>
        <w:jc w:val="center"/>
        <w:rPr>
          <w:rFonts w:ascii="Times New Roman" w:eastAsia="方正黑体_GBK" w:hAnsi="Times New Roman"/>
          <w:sz w:val="30"/>
          <w:szCs w:val="30"/>
        </w:rPr>
      </w:pPr>
    </w:p>
    <w:p w:rsidR="009E1FE1" w:rsidRDefault="00AF1150">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9E1FE1">
        <w:tc>
          <w:tcPr>
            <w:tcW w:w="9060" w:type="dxa"/>
            <w:tcBorders>
              <w:top w:val="single" w:sz="8" w:space="0" w:color="auto"/>
              <w:bottom w:val="single" w:sz="8" w:space="0" w:color="auto"/>
            </w:tcBorders>
          </w:tcPr>
          <w:p w:rsidR="009E1FE1" w:rsidRDefault="00AF1150">
            <w:pPr>
              <w:pStyle w:val="a0"/>
              <w:ind w:firstLineChars="0"/>
            </w:pPr>
            <w:r>
              <w:rPr>
                <w:noProof/>
              </w:rPr>
              <w:drawing>
                <wp:anchor distT="0" distB="0" distL="114300" distR="114300" simplePos="0" relativeHeight="251660288" behindDoc="0" locked="0" layoutInCell="1" allowOverlap="1">
                  <wp:simplePos x="0" y="0"/>
                  <wp:positionH relativeFrom="column">
                    <wp:posOffset>311785</wp:posOffset>
                  </wp:positionH>
                  <wp:positionV relativeFrom="paragraph">
                    <wp:posOffset>368300</wp:posOffset>
                  </wp:positionV>
                  <wp:extent cx="4993640" cy="6745605"/>
                  <wp:effectExtent l="0" t="0" r="16510" b="17145"/>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3"/>
                          <a:stretch>
                            <a:fillRect/>
                          </a:stretch>
                        </pic:blipFill>
                        <pic:spPr>
                          <a:xfrm>
                            <a:off x="0" y="0"/>
                            <a:ext cx="4993640" cy="6745605"/>
                          </a:xfrm>
                          <a:prstGeom prst="rect">
                            <a:avLst/>
                          </a:prstGeom>
                          <a:noFill/>
                          <a:ln>
                            <a:noFill/>
                          </a:ln>
                        </pic:spPr>
                      </pic:pic>
                    </a:graphicData>
                  </a:graphic>
                </wp:anchor>
              </w:drawing>
            </w:r>
          </w:p>
          <w:p w:rsidR="009E1FE1" w:rsidRDefault="009E1FE1"/>
          <w:p w:rsidR="009E1FE1" w:rsidRDefault="009E1FE1" w:rsidP="00AF1150">
            <w:pPr>
              <w:pStyle w:val="a0"/>
              <w:ind w:firstLine="190"/>
            </w:pPr>
          </w:p>
          <w:p w:rsidR="009E1FE1" w:rsidRDefault="009E1FE1"/>
          <w:p w:rsidR="009E1FE1" w:rsidRDefault="00AF1150" w:rsidP="00AF1150">
            <w:pPr>
              <w:pStyle w:val="a0"/>
              <w:ind w:firstLine="240"/>
            </w:pPr>
            <w:r>
              <w:rPr>
                <w:noProof/>
              </w:rPr>
              <w:drawing>
                <wp:anchor distT="0" distB="0" distL="114300" distR="114300" simplePos="0" relativeHeight="251661312" behindDoc="0" locked="0" layoutInCell="1" allowOverlap="1">
                  <wp:simplePos x="0" y="0"/>
                  <wp:positionH relativeFrom="column">
                    <wp:posOffset>308610</wp:posOffset>
                  </wp:positionH>
                  <wp:positionV relativeFrom="paragraph">
                    <wp:posOffset>240030</wp:posOffset>
                  </wp:positionV>
                  <wp:extent cx="5065395" cy="7306310"/>
                  <wp:effectExtent l="0" t="0" r="1905" b="8890"/>
                  <wp:wrapTopAndBottom/>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5065395" cy="7306310"/>
                          </a:xfrm>
                          <a:prstGeom prst="rect">
                            <a:avLst/>
                          </a:prstGeom>
                          <a:noFill/>
                          <a:ln>
                            <a:noFill/>
                          </a:ln>
                        </pic:spPr>
                      </pic:pic>
                    </a:graphicData>
                  </a:graphic>
                </wp:anchor>
              </w:drawing>
            </w:r>
          </w:p>
          <w:p w:rsidR="009E1FE1" w:rsidRDefault="009E1FE1"/>
          <w:p w:rsidR="009E1FE1" w:rsidRDefault="00AF1150" w:rsidP="00AF1150">
            <w:pPr>
              <w:pStyle w:val="a0"/>
              <w:ind w:firstLine="240"/>
            </w:pPr>
            <w:r>
              <w:rPr>
                <w:noProof/>
              </w:rPr>
              <w:drawing>
                <wp:anchor distT="0" distB="0" distL="114300" distR="114300" simplePos="0" relativeHeight="251662336" behindDoc="0" locked="0" layoutInCell="1" allowOverlap="1">
                  <wp:simplePos x="0" y="0"/>
                  <wp:positionH relativeFrom="column">
                    <wp:posOffset>29845</wp:posOffset>
                  </wp:positionH>
                  <wp:positionV relativeFrom="paragraph">
                    <wp:posOffset>64770</wp:posOffset>
                  </wp:positionV>
                  <wp:extent cx="5614035" cy="8211820"/>
                  <wp:effectExtent l="0" t="0" r="5715" b="17780"/>
                  <wp:wrapTopAndBottom/>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5"/>
                          <a:stretch>
                            <a:fillRect/>
                          </a:stretch>
                        </pic:blipFill>
                        <pic:spPr>
                          <a:xfrm>
                            <a:off x="0" y="0"/>
                            <a:ext cx="5614035" cy="8211820"/>
                          </a:xfrm>
                          <a:prstGeom prst="rect">
                            <a:avLst/>
                          </a:prstGeom>
                          <a:noFill/>
                          <a:ln>
                            <a:noFill/>
                          </a:ln>
                        </pic:spPr>
                      </pic:pic>
                    </a:graphicData>
                  </a:graphic>
                </wp:anchor>
              </w:drawing>
            </w:r>
          </w:p>
          <w:p w:rsidR="009E1FE1" w:rsidRDefault="009E1FE1"/>
          <w:p w:rsidR="009E1FE1" w:rsidRDefault="00AF1150" w:rsidP="00AF1150">
            <w:pPr>
              <w:pStyle w:val="a0"/>
              <w:ind w:firstLine="240"/>
            </w:pPr>
            <w:r>
              <w:rPr>
                <w:noProof/>
              </w:rPr>
              <w:drawing>
                <wp:anchor distT="0" distB="0" distL="114300" distR="114300" simplePos="0" relativeHeight="251663360" behindDoc="0" locked="0" layoutInCell="1" allowOverlap="1">
                  <wp:simplePos x="0" y="0"/>
                  <wp:positionH relativeFrom="column">
                    <wp:posOffset>247650</wp:posOffset>
                  </wp:positionH>
                  <wp:positionV relativeFrom="paragraph">
                    <wp:posOffset>303530</wp:posOffset>
                  </wp:positionV>
                  <wp:extent cx="5148580" cy="7321550"/>
                  <wp:effectExtent l="0" t="0" r="13970" b="12700"/>
                  <wp:wrapTopAndBottom/>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6"/>
                          <a:stretch>
                            <a:fillRect/>
                          </a:stretch>
                        </pic:blipFill>
                        <pic:spPr>
                          <a:xfrm>
                            <a:off x="0" y="0"/>
                            <a:ext cx="5148580" cy="7321550"/>
                          </a:xfrm>
                          <a:prstGeom prst="rect">
                            <a:avLst/>
                          </a:prstGeom>
                          <a:noFill/>
                          <a:ln>
                            <a:noFill/>
                          </a:ln>
                        </pic:spPr>
                      </pic:pic>
                    </a:graphicData>
                  </a:graphic>
                </wp:anchor>
              </w:drawing>
            </w:r>
          </w:p>
          <w:p w:rsidR="009E1FE1" w:rsidRDefault="009E1FE1">
            <w:pPr>
              <w:autoSpaceDE w:val="0"/>
              <w:autoSpaceDN w:val="0"/>
              <w:adjustRightInd w:val="0"/>
              <w:spacing w:line="590" w:lineRule="exact"/>
              <w:rPr>
                <w:rFonts w:ascii="Times New Roman" w:hAnsi="Times New Roman"/>
                <w:spacing w:val="-25"/>
                <w:szCs w:val="21"/>
              </w:rPr>
            </w:pPr>
          </w:p>
        </w:tc>
      </w:tr>
    </w:tbl>
    <w:p w:rsidR="009E1FE1" w:rsidRDefault="00AF1150">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9E1FE1">
        <w:tc>
          <w:tcPr>
            <w:tcW w:w="9060" w:type="dxa"/>
            <w:gridSpan w:val="5"/>
            <w:tcBorders>
              <w:top w:val="single" w:sz="8" w:space="0" w:color="auto"/>
            </w:tcBorders>
          </w:tcPr>
          <w:p w:rsidR="009E1FE1" w:rsidRDefault="00AF1150" w:rsidP="00AF1150">
            <w:pPr>
              <w:autoSpaceDE w:val="0"/>
              <w:autoSpaceDN w:val="0"/>
              <w:adjustRightInd w:val="0"/>
              <w:spacing w:afterLines="50" w:after="120" w:line="590" w:lineRule="exact"/>
              <w:ind w:firstLineChars="98" w:firstLine="206"/>
            </w:pPr>
            <w:r>
              <w:t>1</w:t>
            </w:r>
            <w:r>
              <w:t>、推广应用情况（应用证明请标明应用时间）</w:t>
            </w:r>
          </w:p>
          <w:p w:rsidR="009E1FE1" w:rsidRDefault="00AF1150">
            <w:pPr>
              <w:autoSpaceDE w:val="0"/>
              <w:autoSpaceDN w:val="0"/>
              <w:adjustRightInd w:val="0"/>
              <w:spacing w:line="360" w:lineRule="auto"/>
              <w:ind w:leftChars="100" w:left="210" w:rightChars="100" w:right="210" w:firstLineChars="200" w:firstLine="480"/>
              <w:rPr>
                <w:sz w:val="24"/>
                <w:szCs w:val="28"/>
              </w:rPr>
            </w:pPr>
            <w:r>
              <w:rPr>
                <w:rFonts w:hint="eastAsia"/>
                <w:sz w:val="24"/>
                <w:szCs w:val="28"/>
              </w:rPr>
              <w:t>2016</w:t>
            </w:r>
            <w:r>
              <w:rPr>
                <w:rFonts w:hint="eastAsia"/>
                <w:sz w:val="24"/>
                <w:szCs w:val="28"/>
              </w:rPr>
              <w:t>年</w:t>
            </w:r>
            <w:r>
              <w:rPr>
                <w:rFonts w:hint="eastAsia"/>
                <w:sz w:val="24"/>
                <w:szCs w:val="28"/>
              </w:rPr>
              <w:t>11</w:t>
            </w:r>
            <w:r>
              <w:rPr>
                <w:rFonts w:hint="eastAsia"/>
                <w:sz w:val="24"/>
                <w:szCs w:val="28"/>
              </w:rPr>
              <w:t>月，我公司关于机电设备智慧运行管养及节能课题《基于</w:t>
            </w:r>
            <w:r>
              <w:rPr>
                <w:rFonts w:hint="eastAsia"/>
                <w:sz w:val="24"/>
                <w:szCs w:val="28"/>
              </w:rPr>
              <w:t>BIM</w:t>
            </w:r>
            <w:r>
              <w:rPr>
                <w:rFonts w:hint="eastAsia"/>
                <w:sz w:val="24"/>
                <w:szCs w:val="28"/>
              </w:rPr>
              <w:t>技术的绿色建筑设备运行监管与节能控制研究》立项并获得</w:t>
            </w:r>
            <w:r>
              <w:rPr>
                <w:rFonts w:hint="eastAsia"/>
                <w:sz w:val="24"/>
                <w:szCs w:val="28"/>
              </w:rPr>
              <w:t>2016</w:t>
            </w:r>
            <w:r>
              <w:rPr>
                <w:rFonts w:hint="eastAsia"/>
                <w:sz w:val="24"/>
                <w:szCs w:val="28"/>
              </w:rPr>
              <w:t>年第二批省级节能减排（建筑节能和建筑产业现代化）专项引导资金支持，经过两年的应用研究，于</w:t>
            </w:r>
            <w:r>
              <w:rPr>
                <w:rFonts w:hint="eastAsia"/>
                <w:sz w:val="24"/>
                <w:szCs w:val="28"/>
              </w:rPr>
              <w:t>2018</w:t>
            </w:r>
            <w:r>
              <w:rPr>
                <w:rFonts w:hint="eastAsia"/>
                <w:sz w:val="24"/>
                <w:szCs w:val="28"/>
              </w:rPr>
              <w:t>年</w:t>
            </w:r>
            <w:r>
              <w:rPr>
                <w:rFonts w:hint="eastAsia"/>
                <w:sz w:val="24"/>
                <w:szCs w:val="28"/>
              </w:rPr>
              <w:t>5</w:t>
            </w:r>
            <w:r>
              <w:rPr>
                <w:rFonts w:hint="eastAsia"/>
                <w:sz w:val="24"/>
                <w:szCs w:val="28"/>
              </w:rPr>
              <w:t>月课题顺利结题，科研成果获得专家的一致认可，并开始展开扩大应用推广。</w:t>
            </w:r>
            <w:r>
              <w:rPr>
                <w:rFonts w:hint="eastAsia"/>
                <w:sz w:val="24"/>
                <w:szCs w:val="28"/>
              </w:rPr>
              <w:t>2018</w:t>
            </w:r>
            <w:r>
              <w:rPr>
                <w:rFonts w:hint="eastAsia"/>
                <w:sz w:val="24"/>
                <w:szCs w:val="28"/>
              </w:rPr>
              <w:t>年</w:t>
            </w:r>
            <w:r>
              <w:rPr>
                <w:rFonts w:hint="eastAsia"/>
                <w:sz w:val="24"/>
                <w:szCs w:val="28"/>
              </w:rPr>
              <w:t>6</w:t>
            </w:r>
            <w:r>
              <w:rPr>
                <w:rFonts w:hint="eastAsia"/>
                <w:sz w:val="24"/>
                <w:szCs w:val="28"/>
              </w:rPr>
              <w:t>月以青祁隧道作为成果应用示范试点策划实施照明系统的节能升级改造，并综合数字孪生技术、计算机软件技术、远程通讯技术、人工智能图像识别技术、大数据分析及预测维护技术等创新融合应用，在进行节能改造的同时研究了包括城市隧道机电设备的精细化管理技术、三维可视化数据模型集成技术、大数据分析诊断技术、基于知识库的运维管理信息化技术果、移动端手机</w:t>
            </w:r>
            <w:r>
              <w:rPr>
                <w:rFonts w:hint="eastAsia"/>
                <w:sz w:val="24"/>
                <w:szCs w:val="28"/>
              </w:rPr>
              <w:t>APP</w:t>
            </w:r>
            <w:r>
              <w:rPr>
                <w:rFonts w:hint="eastAsia"/>
                <w:sz w:val="24"/>
                <w:szCs w:val="28"/>
              </w:rPr>
              <w:t>安全运维应急管理技术等，最终形成构建城市隧道机电设施安全运行和应急管理相融合的精细化管控技术体系和能源优化控制管理体系，提高了隧道能源利用率，提高了对各类突发时间的监测预警、指挥决策和应急处置水平，保障城市公用设施的安全运营。</w:t>
            </w:r>
          </w:p>
          <w:p w:rsidR="009E1FE1" w:rsidRDefault="00AF1150">
            <w:pPr>
              <w:autoSpaceDE w:val="0"/>
              <w:autoSpaceDN w:val="0"/>
              <w:adjustRightInd w:val="0"/>
              <w:spacing w:line="360" w:lineRule="auto"/>
              <w:ind w:leftChars="100" w:left="210" w:rightChars="100" w:right="210" w:firstLineChars="200" w:firstLine="480"/>
              <w:rPr>
                <w:sz w:val="24"/>
                <w:szCs w:val="28"/>
              </w:rPr>
            </w:pPr>
            <w:r>
              <w:rPr>
                <w:rFonts w:hint="eastAsia"/>
                <w:sz w:val="24"/>
                <w:szCs w:val="28"/>
              </w:rPr>
              <w:t>在节能技改中，经统计，对包括荧光灯</w:t>
            </w:r>
            <w:r>
              <w:rPr>
                <w:rFonts w:hint="eastAsia"/>
                <w:sz w:val="24"/>
                <w:szCs w:val="28"/>
              </w:rPr>
              <w:t>356</w:t>
            </w:r>
            <w:r>
              <w:rPr>
                <w:rFonts w:hint="eastAsia"/>
                <w:sz w:val="24"/>
                <w:szCs w:val="28"/>
              </w:rPr>
              <w:t>套（应急照明）、荧光灯</w:t>
            </w:r>
            <w:r>
              <w:rPr>
                <w:rFonts w:hint="eastAsia"/>
                <w:sz w:val="24"/>
                <w:szCs w:val="28"/>
              </w:rPr>
              <w:t>1064</w:t>
            </w:r>
            <w:r>
              <w:rPr>
                <w:rFonts w:hint="eastAsia"/>
                <w:sz w:val="24"/>
                <w:szCs w:val="28"/>
              </w:rPr>
              <w:t>套（基本照明）、荧光灯</w:t>
            </w:r>
            <w:r>
              <w:rPr>
                <w:rFonts w:hint="eastAsia"/>
                <w:sz w:val="24"/>
                <w:szCs w:val="28"/>
              </w:rPr>
              <w:t>48</w:t>
            </w:r>
            <w:r>
              <w:rPr>
                <w:rFonts w:hint="eastAsia"/>
                <w:sz w:val="24"/>
                <w:szCs w:val="28"/>
              </w:rPr>
              <w:t>套（遮光照明）、</w:t>
            </w:r>
            <w:r>
              <w:rPr>
                <w:rFonts w:hint="eastAsia"/>
                <w:sz w:val="24"/>
                <w:szCs w:val="28"/>
              </w:rPr>
              <w:t>FV3</w:t>
            </w:r>
            <w:r>
              <w:rPr>
                <w:rFonts w:hint="eastAsia"/>
                <w:sz w:val="24"/>
                <w:szCs w:val="28"/>
              </w:rPr>
              <w:t>型</w:t>
            </w:r>
            <w:r>
              <w:rPr>
                <w:rFonts w:hint="eastAsia"/>
                <w:sz w:val="24"/>
                <w:szCs w:val="28"/>
              </w:rPr>
              <w:t>400W</w:t>
            </w:r>
            <w:r>
              <w:rPr>
                <w:rFonts w:hint="eastAsia"/>
                <w:sz w:val="24"/>
                <w:szCs w:val="28"/>
              </w:rPr>
              <w:t>高压钠灯</w:t>
            </w:r>
            <w:r>
              <w:rPr>
                <w:rFonts w:hint="eastAsia"/>
                <w:sz w:val="24"/>
                <w:szCs w:val="28"/>
              </w:rPr>
              <w:t>250</w:t>
            </w:r>
            <w:r>
              <w:rPr>
                <w:rFonts w:hint="eastAsia"/>
                <w:sz w:val="24"/>
                <w:szCs w:val="28"/>
              </w:rPr>
              <w:t>套（加强照明）、</w:t>
            </w:r>
            <w:r>
              <w:rPr>
                <w:rFonts w:hint="eastAsia"/>
                <w:sz w:val="24"/>
                <w:szCs w:val="28"/>
              </w:rPr>
              <w:t>FV3</w:t>
            </w:r>
            <w:r>
              <w:rPr>
                <w:rFonts w:hint="eastAsia"/>
                <w:sz w:val="24"/>
                <w:szCs w:val="28"/>
              </w:rPr>
              <w:t>型</w:t>
            </w:r>
            <w:r>
              <w:rPr>
                <w:rFonts w:hint="eastAsia"/>
                <w:sz w:val="24"/>
                <w:szCs w:val="28"/>
              </w:rPr>
              <w:t>250W</w:t>
            </w:r>
            <w:r>
              <w:rPr>
                <w:rFonts w:hint="eastAsia"/>
                <w:sz w:val="24"/>
                <w:szCs w:val="28"/>
              </w:rPr>
              <w:t>高压钠灯</w:t>
            </w:r>
            <w:r>
              <w:rPr>
                <w:rFonts w:hint="eastAsia"/>
                <w:sz w:val="24"/>
                <w:szCs w:val="28"/>
              </w:rPr>
              <w:t>50</w:t>
            </w:r>
            <w:r>
              <w:rPr>
                <w:rFonts w:hint="eastAsia"/>
                <w:sz w:val="24"/>
                <w:szCs w:val="28"/>
              </w:rPr>
              <w:t>套（加强照明）、</w:t>
            </w:r>
            <w:r>
              <w:rPr>
                <w:rFonts w:hint="eastAsia"/>
                <w:sz w:val="24"/>
                <w:szCs w:val="28"/>
              </w:rPr>
              <w:t>FV3</w:t>
            </w:r>
            <w:r>
              <w:rPr>
                <w:rFonts w:hint="eastAsia"/>
                <w:sz w:val="24"/>
                <w:szCs w:val="28"/>
              </w:rPr>
              <w:t>型</w:t>
            </w:r>
            <w:r>
              <w:rPr>
                <w:rFonts w:hint="eastAsia"/>
                <w:sz w:val="24"/>
                <w:szCs w:val="28"/>
              </w:rPr>
              <w:t>150W</w:t>
            </w:r>
            <w:r>
              <w:rPr>
                <w:rFonts w:hint="eastAsia"/>
                <w:sz w:val="24"/>
                <w:szCs w:val="28"/>
              </w:rPr>
              <w:t>高压钠灯</w:t>
            </w:r>
            <w:r>
              <w:rPr>
                <w:rFonts w:hint="eastAsia"/>
                <w:sz w:val="24"/>
                <w:szCs w:val="28"/>
              </w:rPr>
              <w:t>168</w:t>
            </w:r>
            <w:r>
              <w:rPr>
                <w:rFonts w:hint="eastAsia"/>
                <w:sz w:val="24"/>
                <w:szCs w:val="28"/>
              </w:rPr>
              <w:t>套（加强照明）、</w:t>
            </w:r>
            <w:r>
              <w:rPr>
                <w:rFonts w:hint="eastAsia"/>
                <w:sz w:val="24"/>
                <w:szCs w:val="28"/>
              </w:rPr>
              <w:t>FV3</w:t>
            </w:r>
            <w:r>
              <w:rPr>
                <w:rFonts w:hint="eastAsia"/>
                <w:sz w:val="24"/>
                <w:szCs w:val="28"/>
              </w:rPr>
              <w:t>型</w:t>
            </w:r>
            <w:r>
              <w:rPr>
                <w:rFonts w:hint="eastAsia"/>
                <w:sz w:val="24"/>
                <w:szCs w:val="28"/>
              </w:rPr>
              <w:t>100W</w:t>
            </w:r>
            <w:r>
              <w:rPr>
                <w:rFonts w:hint="eastAsia"/>
                <w:sz w:val="24"/>
                <w:szCs w:val="28"/>
              </w:rPr>
              <w:t>高压钠灯</w:t>
            </w:r>
            <w:r>
              <w:rPr>
                <w:rFonts w:hint="eastAsia"/>
                <w:sz w:val="24"/>
                <w:szCs w:val="28"/>
              </w:rPr>
              <w:t>168</w:t>
            </w:r>
            <w:r>
              <w:rPr>
                <w:rFonts w:hint="eastAsia"/>
                <w:sz w:val="24"/>
                <w:szCs w:val="28"/>
              </w:rPr>
              <w:t>套（加强照明）、</w:t>
            </w:r>
            <w:r>
              <w:rPr>
                <w:rFonts w:hint="eastAsia"/>
                <w:sz w:val="24"/>
                <w:szCs w:val="28"/>
              </w:rPr>
              <w:t>FV3</w:t>
            </w:r>
            <w:r>
              <w:rPr>
                <w:rFonts w:hint="eastAsia"/>
                <w:sz w:val="24"/>
                <w:szCs w:val="28"/>
              </w:rPr>
              <w:t>型</w:t>
            </w:r>
            <w:r>
              <w:rPr>
                <w:rFonts w:hint="eastAsia"/>
                <w:sz w:val="24"/>
                <w:szCs w:val="28"/>
              </w:rPr>
              <w:t>70W</w:t>
            </w:r>
            <w:r>
              <w:rPr>
                <w:rFonts w:hint="eastAsia"/>
                <w:sz w:val="24"/>
                <w:szCs w:val="28"/>
              </w:rPr>
              <w:t>高压钠灯</w:t>
            </w:r>
            <w:r>
              <w:rPr>
                <w:rFonts w:hint="eastAsia"/>
                <w:sz w:val="24"/>
                <w:szCs w:val="28"/>
              </w:rPr>
              <w:t>88</w:t>
            </w:r>
            <w:r>
              <w:rPr>
                <w:rFonts w:hint="eastAsia"/>
                <w:sz w:val="24"/>
                <w:szCs w:val="28"/>
              </w:rPr>
              <w:t>套（加强照明）、</w:t>
            </w:r>
            <w:r>
              <w:rPr>
                <w:rFonts w:hint="eastAsia"/>
                <w:sz w:val="24"/>
                <w:szCs w:val="28"/>
              </w:rPr>
              <w:t>250W</w:t>
            </w:r>
            <w:r>
              <w:rPr>
                <w:rFonts w:hint="eastAsia"/>
                <w:sz w:val="24"/>
                <w:szCs w:val="28"/>
              </w:rPr>
              <w:t>高杆灯</w:t>
            </w:r>
            <w:r>
              <w:rPr>
                <w:rFonts w:hint="eastAsia"/>
                <w:sz w:val="24"/>
                <w:szCs w:val="28"/>
              </w:rPr>
              <w:t>34</w:t>
            </w:r>
            <w:r>
              <w:rPr>
                <w:rFonts w:hint="eastAsia"/>
                <w:sz w:val="24"/>
                <w:szCs w:val="28"/>
              </w:rPr>
              <w:t>套（路灯）、壁装</w:t>
            </w:r>
            <w:r>
              <w:rPr>
                <w:rFonts w:hint="eastAsia"/>
                <w:sz w:val="24"/>
                <w:szCs w:val="28"/>
              </w:rPr>
              <w:t>LED</w:t>
            </w:r>
            <w:r>
              <w:rPr>
                <w:rFonts w:hint="eastAsia"/>
                <w:sz w:val="24"/>
                <w:szCs w:val="28"/>
              </w:rPr>
              <w:t>安全出口标志灯</w:t>
            </w:r>
            <w:r>
              <w:rPr>
                <w:rFonts w:hint="eastAsia"/>
                <w:sz w:val="24"/>
                <w:szCs w:val="28"/>
              </w:rPr>
              <w:t>28</w:t>
            </w:r>
            <w:r>
              <w:rPr>
                <w:rFonts w:hint="eastAsia"/>
                <w:sz w:val="24"/>
                <w:szCs w:val="28"/>
              </w:rPr>
              <w:t>套、壁装</w:t>
            </w:r>
            <w:r>
              <w:rPr>
                <w:rFonts w:hint="eastAsia"/>
                <w:sz w:val="24"/>
                <w:szCs w:val="28"/>
              </w:rPr>
              <w:t>LED</w:t>
            </w:r>
            <w:r>
              <w:rPr>
                <w:rFonts w:hint="eastAsia"/>
                <w:sz w:val="24"/>
                <w:szCs w:val="28"/>
              </w:rPr>
              <w:t>疏散标志灯</w:t>
            </w:r>
            <w:r>
              <w:rPr>
                <w:rFonts w:hint="eastAsia"/>
                <w:sz w:val="24"/>
                <w:szCs w:val="28"/>
              </w:rPr>
              <w:t>142</w:t>
            </w:r>
            <w:r>
              <w:rPr>
                <w:rFonts w:hint="eastAsia"/>
                <w:sz w:val="24"/>
                <w:szCs w:val="28"/>
              </w:rPr>
              <w:t>套等灯具进行了统一更换，并根据节能优化，对镇流器和起辉器以及多条线路系统进行了改造。经过三年的验证，技改后的青祁隧道可节电高达平时用量的</w:t>
            </w:r>
            <w:r>
              <w:rPr>
                <w:rFonts w:hint="eastAsia"/>
                <w:sz w:val="24"/>
                <w:szCs w:val="28"/>
              </w:rPr>
              <w:t>56</w:t>
            </w:r>
            <w:r>
              <w:rPr>
                <w:rFonts w:hint="eastAsia"/>
                <w:sz w:val="24"/>
                <w:szCs w:val="28"/>
              </w:rPr>
              <w:t>﹪，照明系统灯具寿命为普通灯管的</w:t>
            </w:r>
            <w:r>
              <w:rPr>
                <w:rFonts w:hint="eastAsia"/>
                <w:sz w:val="24"/>
                <w:szCs w:val="28"/>
              </w:rPr>
              <w:t>10</w:t>
            </w:r>
            <w:r>
              <w:rPr>
                <w:rFonts w:hint="eastAsia"/>
                <w:sz w:val="24"/>
                <w:szCs w:val="28"/>
              </w:rPr>
              <w:t>倍以上。</w:t>
            </w:r>
          </w:p>
          <w:p w:rsidR="009E1FE1" w:rsidRDefault="00AF1150">
            <w:pPr>
              <w:pStyle w:val="a0"/>
              <w:spacing w:before="0" w:line="360" w:lineRule="auto"/>
              <w:ind w:leftChars="100" w:left="210" w:rightChars="100" w:right="210" w:firstLineChars="200" w:firstLine="480"/>
            </w:pPr>
            <w:r>
              <w:rPr>
                <w:rFonts w:ascii="Calibri" w:eastAsia="宋体" w:hAnsi="Calibri" w:hint="eastAsia"/>
                <w:spacing w:val="0"/>
                <w:szCs w:val="28"/>
              </w:rPr>
              <w:t>项目实施后，提高了城市隧道机电设施相关系统稳定度，及时发现和解决安全隐患，减少故障发生，提高设备设施运行可靠性，减少成本支出，提高安全性，并将推广应用于其他隧道的改造，为人们正常的生活、生产及出行提供安全保障；提高能源运行效率</w:t>
            </w:r>
            <w:r>
              <w:rPr>
                <w:rFonts w:ascii="Calibri" w:eastAsia="宋体" w:hAnsi="Calibri" w:hint="eastAsia"/>
                <w:spacing w:val="0"/>
                <w:szCs w:val="28"/>
              </w:rPr>
              <w:t>50%</w:t>
            </w:r>
            <w:r>
              <w:rPr>
                <w:rFonts w:ascii="Calibri" w:eastAsia="宋体" w:hAnsi="Calibri" w:hint="eastAsia"/>
                <w:spacing w:val="0"/>
                <w:szCs w:val="28"/>
              </w:rPr>
              <w:t>以上，实现城市隧道机电设施的绿色运行。</w:t>
            </w:r>
          </w:p>
        </w:tc>
      </w:tr>
      <w:tr w:rsidR="009E1FE1">
        <w:trPr>
          <w:trHeight w:val="582"/>
        </w:trPr>
        <w:tc>
          <w:tcPr>
            <w:tcW w:w="9060" w:type="dxa"/>
            <w:gridSpan w:val="5"/>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9E1FE1">
        <w:trPr>
          <w:trHeight w:val="615"/>
        </w:trPr>
        <w:tc>
          <w:tcPr>
            <w:tcW w:w="1812" w:type="dxa"/>
            <w:vAlign w:val="center"/>
          </w:tcPr>
          <w:p w:rsidR="009E1FE1" w:rsidRDefault="009E1FE1">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9E1FE1">
        <w:trPr>
          <w:trHeight w:val="615"/>
        </w:trPr>
        <w:tc>
          <w:tcPr>
            <w:tcW w:w="1812"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9E1FE1">
        <w:trPr>
          <w:trHeight w:val="615"/>
        </w:trPr>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2021</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354.12</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71.83</w:t>
            </w:r>
          </w:p>
        </w:tc>
        <w:tc>
          <w:tcPr>
            <w:tcW w:w="1920" w:type="dxa"/>
          </w:tcPr>
          <w:p w:rsidR="009E1FE1" w:rsidRDefault="00AF1150">
            <w:pPr>
              <w:autoSpaceDE w:val="0"/>
              <w:autoSpaceDN w:val="0"/>
              <w:adjustRightInd w:val="0"/>
              <w:spacing w:line="400" w:lineRule="exact"/>
              <w:jc w:val="center"/>
              <w:rPr>
                <w:szCs w:val="21"/>
              </w:rPr>
            </w:pPr>
            <w:r>
              <w:rPr>
                <w:rFonts w:hint="eastAsia"/>
                <w:szCs w:val="21"/>
              </w:rPr>
              <w:t>2115.84</w:t>
            </w:r>
          </w:p>
        </w:tc>
        <w:tc>
          <w:tcPr>
            <w:tcW w:w="1704" w:type="dxa"/>
          </w:tcPr>
          <w:p w:rsidR="009E1FE1" w:rsidRDefault="00AF1150">
            <w:pPr>
              <w:autoSpaceDE w:val="0"/>
              <w:autoSpaceDN w:val="0"/>
              <w:adjustRightInd w:val="0"/>
              <w:spacing w:line="400" w:lineRule="exact"/>
              <w:jc w:val="center"/>
              <w:rPr>
                <w:szCs w:val="21"/>
              </w:rPr>
            </w:pPr>
            <w:r>
              <w:rPr>
                <w:rFonts w:hint="eastAsia"/>
                <w:szCs w:val="21"/>
              </w:rPr>
              <w:t>408.21</w:t>
            </w:r>
          </w:p>
        </w:tc>
      </w:tr>
      <w:tr w:rsidR="009E1FE1">
        <w:trPr>
          <w:trHeight w:val="615"/>
        </w:trPr>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2022</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412.05</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102.34</w:t>
            </w:r>
          </w:p>
        </w:tc>
        <w:tc>
          <w:tcPr>
            <w:tcW w:w="1920" w:type="dxa"/>
            <w:vAlign w:val="center"/>
          </w:tcPr>
          <w:p w:rsidR="009E1FE1" w:rsidRDefault="00AF1150">
            <w:pPr>
              <w:autoSpaceDE w:val="0"/>
              <w:autoSpaceDN w:val="0"/>
              <w:adjustRightInd w:val="0"/>
              <w:spacing w:line="400" w:lineRule="exact"/>
              <w:jc w:val="center"/>
              <w:rPr>
                <w:szCs w:val="21"/>
              </w:rPr>
            </w:pPr>
            <w:r>
              <w:rPr>
                <w:rFonts w:hint="eastAsia"/>
                <w:szCs w:val="21"/>
              </w:rPr>
              <w:t>2552.01</w:t>
            </w:r>
          </w:p>
        </w:tc>
        <w:tc>
          <w:tcPr>
            <w:tcW w:w="1704" w:type="dxa"/>
            <w:vAlign w:val="center"/>
          </w:tcPr>
          <w:p w:rsidR="009E1FE1" w:rsidRDefault="00AF1150">
            <w:pPr>
              <w:autoSpaceDE w:val="0"/>
              <w:autoSpaceDN w:val="0"/>
              <w:adjustRightInd w:val="0"/>
              <w:spacing w:line="400" w:lineRule="exact"/>
              <w:jc w:val="center"/>
              <w:rPr>
                <w:szCs w:val="21"/>
              </w:rPr>
            </w:pPr>
            <w:r>
              <w:rPr>
                <w:rFonts w:hint="eastAsia"/>
                <w:szCs w:val="21"/>
              </w:rPr>
              <w:t>485.88</w:t>
            </w:r>
          </w:p>
        </w:tc>
      </w:tr>
      <w:tr w:rsidR="009E1FE1">
        <w:trPr>
          <w:trHeight w:val="615"/>
        </w:trPr>
        <w:tc>
          <w:tcPr>
            <w:tcW w:w="1812"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766.17</w:t>
            </w:r>
          </w:p>
        </w:tc>
        <w:tc>
          <w:tcPr>
            <w:tcW w:w="1812"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175.17</w:t>
            </w:r>
          </w:p>
        </w:tc>
        <w:tc>
          <w:tcPr>
            <w:tcW w:w="1920"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4667.85</w:t>
            </w:r>
          </w:p>
        </w:tc>
        <w:tc>
          <w:tcPr>
            <w:tcW w:w="1704" w:type="dxa"/>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894.09</w:t>
            </w:r>
          </w:p>
        </w:tc>
      </w:tr>
      <w:tr w:rsidR="009E1FE1">
        <w:trPr>
          <w:trHeight w:val="441"/>
        </w:trPr>
        <w:tc>
          <w:tcPr>
            <w:tcW w:w="9060" w:type="dxa"/>
            <w:gridSpan w:val="5"/>
          </w:tcPr>
          <w:p w:rsidR="009E1FE1" w:rsidRDefault="00AF1150" w:rsidP="00AF1150">
            <w:pPr>
              <w:adjustRightInd w:val="0"/>
              <w:spacing w:beforeLines="50" w:before="120" w:afterLines="50" w:after="120" w:line="360" w:lineRule="atLeas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9E1FE1" w:rsidRDefault="00AF1150">
            <w:pPr>
              <w:ind w:firstLineChars="200" w:firstLine="420"/>
              <w:rPr>
                <w:szCs w:val="21"/>
              </w:rPr>
            </w:pPr>
            <w:r>
              <w:rPr>
                <w:rFonts w:hint="eastAsia"/>
                <w:szCs w:val="21"/>
              </w:rPr>
              <w:t>该项目的实施为隧道提供机电系统的运行维护管理、节能降耗管理、安全可靠性管理等服务。经过隧道技改后的监测分析，能源运行效率提升</w:t>
            </w:r>
            <w:r>
              <w:rPr>
                <w:rFonts w:hint="eastAsia"/>
                <w:szCs w:val="21"/>
              </w:rPr>
              <w:t>56%</w:t>
            </w:r>
            <w:r>
              <w:rPr>
                <w:rFonts w:hint="eastAsia"/>
                <w:szCs w:val="21"/>
              </w:rPr>
              <w:t>。</w:t>
            </w:r>
          </w:p>
          <w:p w:rsidR="009E1FE1" w:rsidRDefault="00AF1150" w:rsidP="00AF1150">
            <w:pPr>
              <w:pStyle w:val="a0"/>
              <w:spacing w:line="240" w:lineRule="auto"/>
              <w:ind w:firstLine="210"/>
              <w:rPr>
                <w:rFonts w:ascii="Calibri" w:hAnsi="Calibri"/>
                <w:spacing w:val="0"/>
                <w:sz w:val="21"/>
                <w:szCs w:val="21"/>
              </w:rPr>
            </w:pPr>
            <w:r>
              <w:rPr>
                <w:rFonts w:ascii="Calibri" w:eastAsia="宋体" w:hAnsi="Calibri" w:hint="eastAsia"/>
                <w:spacing w:val="0"/>
                <w:sz w:val="21"/>
                <w:szCs w:val="21"/>
              </w:rPr>
              <w:t>根据《建筑能耗数据分类及标识方法》</w:t>
            </w:r>
            <w:r>
              <w:rPr>
                <w:rFonts w:ascii="Calibri" w:eastAsia="宋体" w:hAnsi="Calibri" w:hint="eastAsia"/>
                <w:spacing w:val="0"/>
                <w:sz w:val="21"/>
                <w:szCs w:val="21"/>
              </w:rPr>
              <w:t>JGT385-2012,1</w:t>
            </w:r>
            <w:r>
              <w:rPr>
                <w:rFonts w:ascii="Calibri" w:eastAsia="宋体" w:hAnsi="Calibri" w:hint="eastAsia"/>
                <w:spacing w:val="0"/>
                <w:sz w:val="21"/>
                <w:szCs w:val="21"/>
              </w:rPr>
              <w:t>度电折算标准煤系数</w:t>
            </w:r>
            <w:r>
              <w:rPr>
                <w:rFonts w:ascii="Calibri" w:eastAsia="宋体" w:hAnsi="Calibri" w:hint="eastAsia"/>
                <w:spacing w:val="0"/>
                <w:sz w:val="21"/>
                <w:szCs w:val="21"/>
              </w:rPr>
              <w:t>0.32kgce/kWh</w:t>
            </w:r>
            <w:r>
              <w:rPr>
                <w:rFonts w:ascii="Calibri" w:eastAsia="宋体" w:hAnsi="Calibri" w:hint="eastAsia"/>
                <w:spacing w:val="0"/>
                <w:sz w:val="21"/>
                <w:szCs w:val="21"/>
              </w:rPr>
              <w:t>。经统计，改造前全年耗电量</w:t>
            </w:r>
            <w:r>
              <w:rPr>
                <w:rFonts w:ascii="Calibri" w:eastAsia="宋体" w:hAnsi="Calibri" w:hint="eastAsia"/>
                <w:spacing w:val="0"/>
                <w:sz w:val="21"/>
                <w:szCs w:val="21"/>
              </w:rPr>
              <w:t>1288440Kwh</w:t>
            </w:r>
            <w:r>
              <w:rPr>
                <w:rFonts w:ascii="Calibri" w:eastAsia="宋体" w:hAnsi="Calibri" w:hint="eastAsia"/>
                <w:spacing w:val="0"/>
                <w:sz w:val="21"/>
                <w:szCs w:val="21"/>
              </w:rPr>
              <w:t>，换算为标煤</w:t>
            </w:r>
            <w:r>
              <w:rPr>
                <w:rFonts w:ascii="Calibri" w:eastAsia="宋体" w:hAnsi="Calibri" w:hint="eastAsia"/>
                <w:spacing w:val="0"/>
                <w:sz w:val="21"/>
                <w:szCs w:val="21"/>
              </w:rPr>
              <w:t>412.3</w:t>
            </w:r>
            <w:r>
              <w:rPr>
                <w:rFonts w:ascii="Calibri" w:eastAsia="宋体" w:hAnsi="Calibri" w:hint="eastAsia"/>
                <w:spacing w:val="0"/>
                <w:sz w:val="21"/>
                <w:szCs w:val="21"/>
              </w:rPr>
              <w:t>吨；改造后年用电量</w:t>
            </w:r>
            <w:r>
              <w:rPr>
                <w:rFonts w:ascii="Calibri" w:eastAsia="宋体" w:hAnsi="Calibri" w:hint="eastAsia"/>
                <w:spacing w:val="0"/>
                <w:sz w:val="21"/>
                <w:szCs w:val="21"/>
              </w:rPr>
              <w:t>565750KWH</w:t>
            </w:r>
            <w:r>
              <w:rPr>
                <w:rFonts w:ascii="Calibri" w:eastAsia="宋体" w:hAnsi="Calibri" w:hint="eastAsia"/>
                <w:spacing w:val="0"/>
                <w:sz w:val="21"/>
                <w:szCs w:val="21"/>
              </w:rPr>
              <w:t>，折合标煤</w:t>
            </w:r>
            <w:r>
              <w:rPr>
                <w:rFonts w:ascii="Calibri" w:eastAsia="宋体" w:hAnsi="Calibri" w:hint="eastAsia"/>
                <w:spacing w:val="0"/>
                <w:sz w:val="21"/>
                <w:szCs w:val="21"/>
              </w:rPr>
              <w:t>181</w:t>
            </w:r>
            <w:r>
              <w:rPr>
                <w:rFonts w:ascii="Calibri" w:eastAsia="宋体" w:hAnsi="Calibri" w:hint="eastAsia"/>
                <w:spacing w:val="0"/>
                <w:sz w:val="21"/>
                <w:szCs w:val="21"/>
              </w:rPr>
              <w:t>吨。节能率</w:t>
            </w:r>
            <w:r>
              <w:rPr>
                <w:rFonts w:ascii="Calibri" w:eastAsia="宋体" w:hAnsi="Calibri" w:hint="eastAsia"/>
                <w:spacing w:val="0"/>
                <w:sz w:val="21"/>
                <w:szCs w:val="21"/>
              </w:rPr>
              <w:t xml:space="preserve">: </w:t>
            </w:r>
            <m:oMath>
              <m:r>
                <m:rPr>
                  <m:sty m:val="p"/>
                </m:rPr>
                <w:rPr>
                  <w:rFonts w:ascii="Cambria Math" w:eastAsia="宋体" w:hAnsi="Cambria Math" w:hint="eastAsia"/>
                  <w:spacing w:val="0"/>
                  <w:sz w:val="21"/>
                  <w:szCs w:val="21"/>
                </w:rPr>
                <m:t>ε</m:t>
              </m:r>
              <m:r>
                <m:rPr>
                  <m:sty m:val="p"/>
                </m:rPr>
                <w:rPr>
                  <w:rFonts w:ascii="Cambria Math" w:eastAsia="宋体" w:hAnsi="Cambria Math"/>
                  <w:spacing w:val="0"/>
                  <w:sz w:val="21"/>
                  <w:szCs w:val="21"/>
                </w:rPr>
                <m:t>=</m:t>
              </m:r>
              <m:f>
                <m:fPr>
                  <m:ctrlPr>
                    <w:rPr>
                      <w:rFonts w:ascii="Cambria Math" w:eastAsia="宋体" w:hAnsi="Cambria Math"/>
                      <w:spacing w:val="0"/>
                      <w:sz w:val="21"/>
                      <w:szCs w:val="21"/>
                    </w:rPr>
                  </m:ctrlPr>
                </m:fPr>
                <m:num>
                  <m:sSub>
                    <m:sSubPr>
                      <m:ctrlPr>
                        <w:rPr>
                          <w:rFonts w:ascii="Cambria Math" w:eastAsia="宋体" w:hAnsi="Cambria Math"/>
                          <w:spacing w:val="0"/>
                          <w:sz w:val="21"/>
                          <w:szCs w:val="21"/>
                        </w:rPr>
                      </m:ctrlPr>
                    </m:sSubPr>
                    <m:e>
                      <m:r>
                        <m:rPr>
                          <m:sty m:val="p"/>
                        </m:rPr>
                        <w:rPr>
                          <w:rFonts w:ascii="Cambria Math" w:eastAsia="宋体" w:hAnsi="Cambria Math"/>
                          <w:spacing w:val="0"/>
                          <w:sz w:val="21"/>
                          <w:szCs w:val="21"/>
                        </w:rPr>
                        <m:t>E</m:t>
                      </m:r>
                    </m:e>
                    <m:sub>
                      <m:r>
                        <m:rPr>
                          <m:sty m:val="p"/>
                        </m:rPr>
                        <w:rPr>
                          <w:rFonts w:ascii="Cambria Math" w:eastAsia="宋体" w:hAnsi="Cambria Math"/>
                          <w:spacing w:val="0"/>
                          <w:sz w:val="21"/>
                          <w:szCs w:val="21"/>
                        </w:rPr>
                        <m:t>s</m:t>
                      </m:r>
                    </m:sub>
                  </m:sSub>
                </m:num>
                <m:den>
                  <m:sSub>
                    <m:sSubPr>
                      <m:ctrlPr>
                        <w:rPr>
                          <w:rFonts w:ascii="Cambria Math" w:eastAsia="宋体" w:hAnsi="Cambria Math"/>
                          <w:spacing w:val="0"/>
                          <w:sz w:val="21"/>
                          <w:szCs w:val="21"/>
                        </w:rPr>
                      </m:ctrlPr>
                    </m:sSubPr>
                    <m:e>
                      <m:r>
                        <m:rPr>
                          <m:sty m:val="p"/>
                        </m:rPr>
                        <w:rPr>
                          <w:rFonts w:ascii="Cambria Math" w:eastAsia="宋体" w:hAnsi="Cambria Math"/>
                          <w:spacing w:val="0"/>
                          <w:sz w:val="21"/>
                          <w:szCs w:val="21"/>
                        </w:rPr>
                        <m:t>E</m:t>
                      </m:r>
                    </m:e>
                    <m:sub>
                      <m:r>
                        <m:rPr>
                          <m:sty m:val="p"/>
                        </m:rPr>
                        <w:rPr>
                          <w:rFonts w:ascii="Cambria Math" w:eastAsia="宋体" w:hAnsi="Cambria Math" w:hint="eastAsia"/>
                          <w:spacing w:val="0"/>
                          <w:sz w:val="21"/>
                          <w:szCs w:val="21"/>
                        </w:rPr>
                        <m:t>ex</m:t>
                      </m:r>
                    </m:sub>
                  </m:sSub>
                </m:den>
              </m:f>
            </m:oMath>
            <w:r>
              <w:rPr>
                <w:rFonts w:ascii="Calibri" w:eastAsia="宋体" w:hAnsi="Calibri" w:hint="eastAsia"/>
                <w:spacing w:val="0"/>
                <w:sz w:val="21"/>
                <w:szCs w:val="21"/>
              </w:rPr>
              <w:t xml:space="preserve">x100% , </w:t>
            </w:r>
            <w:r>
              <w:rPr>
                <w:rFonts w:ascii="Calibri" w:eastAsia="宋体" w:hAnsi="Calibri" w:hint="eastAsia"/>
                <w:spacing w:val="0"/>
                <w:sz w:val="21"/>
                <w:szCs w:val="21"/>
              </w:rPr>
              <w:t>经计算年节能率为</w:t>
            </w:r>
            <w:r>
              <w:rPr>
                <w:rFonts w:ascii="Calibri" w:eastAsia="宋体" w:hAnsi="Calibri" w:hint="eastAsia"/>
                <w:spacing w:val="0"/>
                <w:sz w:val="21"/>
                <w:szCs w:val="21"/>
              </w:rPr>
              <w:t>56.1%</w:t>
            </w:r>
          </w:p>
          <w:p w:rsidR="009E1FE1" w:rsidRDefault="00AF1150" w:rsidP="00AF1150">
            <w:pPr>
              <w:spacing w:beforeLines="50" w:before="120" w:afterLines="50" w:after="120"/>
              <w:ind w:firstLineChars="200" w:firstLine="420"/>
              <w:rPr>
                <w:rFonts w:ascii="Times New Roman" w:hAnsi="Times New Roman"/>
                <w:szCs w:val="21"/>
              </w:rPr>
            </w:pPr>
            <w:r>
              <w:rPr>
                <w:rFonts w:hint="eastAsia"/>
                <w:szCs w:val="21"/>
              </w:rPr>
              <w:t>该项目的关键技术研究不仅使得城市隧道更安全可靠，在其他地下空间的机电设备系统的智能化整体监测、节能环保以及故障预测判别中也发挥了巨大作用，故障应急响应速度提高</w:t>
            </w:r>
            <w:r>
              <w:rPr>
                <w:rFonts w:hint="eastAsia"/>
                <w:szCs w:val="21"/>
              </w:rPr>
              <w:t>50%</w:t>
            </w:r>
            <w:r>
              <w:rPr>
                <w:rFonts w:hint="eastAsia"/>
                <w:szCs w:val="21"/>
              </w:rPr>
              <w:t>，使机电设备运营服务在整个进程中的管理效率提高</w:t>
            </w:r>
            <w:r>
              <w:rPr>
                <w:rFonts w:hint="eastAsia"/>
                <w:szCs w:val="21"/>
              </w:rPr>
              <w:t>3</w:t>
            </w:r>
            <w:r>
              <w:rPr>
                <w:rFonts w:hint="eastAsia"/>
                <w:szCs w:val="21"/>
              </w:rPr>
              <w:t>倍。</w:t>
            </w:r>
          </w:p>
        </w:tc>
      </w:tr>
      <w:tr w:rsidR="009E1FE1">
        <w:trPr>
          <w:trHeight w:val="441"/>
        </w:trPr>
        <w:tc>
          <w:tcPr>
            <w:tcW w:w="9060" w:type="dxa"/>
            <w:gridSpan w:val="5"/>
          </w:tcPr>
          <w:p w:rsidR="009E1FE1" w:rsidRDefault="00AF1150" w:rsidP="00AF1150">
            <w:pPr>
              <w:adjustRightInd w:val="0"/>
              <w:spacing w:beforeLines="50" w:before="120" w:afterLines="50" w:after="120" w:line="360" w:lineRule="atLeas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9E1FE1" w:rsidRDefault="00AF1150" w:rsidP="00AF1150">
            <w:pPr>
              <w:pStyle w:val="4"/>
              <w:widowControl/>
              <w:adjustRightInd w:val="0"/>
              <w:spacing w:beforeLines="50" w:before="120" w:afterLines="50" w:after="120" w:line="360" w:lineRule="atLeast"/>
              <w:ind w:leftChars="0" w:left="0" w:firstLineChars="200" w:firstLine="420"/>
              <w:rPr>
                <w:rFonts w:ascii="Times New Roman" w:hAnsi="Times New Roman"/>
                <w:szCs w:val="21"/>
              </w:rPr>
            </w:pPr>
            <w:r>
              <w:rPr>
                <w:rFonts w:hint="eastAsia"/>
                <w:szCs w:val="21"/>
              </w:rPr>
              <w:t>该项目实施后，能提高城市隧道机电设施相关系统稳定度，及时发现和解决安全隐患，减少故障发生，提高设备设施运行可靠性，减少成本支出，提高安全性，为人们正常的生活、生产及出行提供安全保障。在隧道机电设备设施发生事故时，能及时启动应急联动机制，降低故障的社会影响面；大数据分析及专业知识库为机电设备设施的安全可靠精准运维提供数据支撑和技术指导，可以提高安全运维效率</w:t>
            </w:r>
            <w:r>
              <w:rPr>
                <w:rFonts w:hint="eastAsia"/>
                <w:szCs w:val="21"/>
              </w:rPr>
              <w:t>60%</w:t>
            </w:r>
            <w:r>
              <w:rPr>
                <w:rFonts w:hint="eastAsia"/>
                <w:szCs w:val="21"/>
              </w:rPr>
              <w:t>以上。为人们的隧道交通出行提供了一份安全保障。</w:t>
            </w:r>
          </w:p>
        </w:tc>
      </w:tr>
      <w:tr w:rsidR="009E1FE1">
        <w:trPr>
          <w:trHeight w:val="441"/>
        </w:trPr>
        <w:tc>
          <w:tcPr>
            <w:tcW w:w="9060" w:type="dxa"/>
            <w:gridSpan w:val="5"/>
            <w:tcBorders>
              <w:bottom w:val="single" w:sz="8" w:space="0" w:color="auto"/>
            </w:tcBorders>
          </w:tcPr>
          <w:p w:rsidR="009E1FE1" w:rsidRDefault="00AF1150" w:rsidP="00AF1150">
            <w:pPr>
              <w:adjustRightInd w:val="0"/>
              <w:spacing w:beforeLines="50" w:before="120" w:afterLines="50" w:after="120" w:line="360" w:lineRule="atLeas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9E1FE1" w:rsidRDefault="00AF1150" w:rsidP="00AF1150">
            <w:pPr>
              <w:spacing w:beforeLines="50" w:before="120" w:afterLines="50" w:after="120" w:line="360" w:lineRule="atLeast"/>
              <w:ind w:firstLineChars="200" w:firstLine="420"/>
              <w:rPr>
                <w:rFonts w:ascii="Times New Roman" w:hAnsi="Times New Roman"/>
                <w:szCs w:val="21"/>
              </w:rPr>
            </w:pPr>
            <w:r>
              <w:rPr>
                <w:rFonts w:hint="eastAsia"/>
                <w:szCs w:val="21"/>
              </w:rPr>
              <w:t>城市隧道安全和绿色运行的关键技术研究与应用，通过对隧道机电设备设施的信息采集、交互，形成能源管理网络，实时监测各项耗能数据，由能耗异常分析进行故障诊断，并分析、调整、改造项目中使用的非绿色运行设备和系统，在确保功能需要的前提下，以远程信息管理为中心，保护环境为根本，采用节能降本措施，响应了我国“节能、节地、节水、节材和环境保护”的四节一环保的要求，提高能源运行效率约</w:t>
            </w:r>
            <w:r>
              <w:rPr>
                <w:rFonts w:hint="eastAsia"/>
                <w:szCs w:val="21"/>
              </w:rPr>
              <w:t>50%</w:t>
            </w:r>
            <w:r>
              <w:rPr>
                <w:rFonts w:hint="eastAsia"/>
                <w:szCs w:val="21"/>
              </w:rPr>
              <w:t>以上，实现绿色运行，促进企业的绿色发展。</w:t>
            </w:r>
          </w:p>
        </w:tc>
      </w:tr>
    </w:tbl>
    <w:p w:rsidR="009E1FE1" w:rsidRDefault="009E1FE1">
      <w:pPr>
        <w:jc w:val="left"/>
        <w:rPr>
          <w:rFonts w:ascii="Times New Roman" w:hAnsi="Times New Roman"/>
          <w:snapToGrid w:val="0"/>
        </w:rPr>
        <w:sectPr w:rsidR="009E1FE1">
          <w:footerReference w:type="default" r:id="rId17"/>
          <w:type w:val="nextColumn"/>
          <w:pgSz w:w="11906" w:h="16838"/>
          <w:pgMar w:top="1814" w:right="1531" w:bottom="1985" w:left="1531" w:header="720" w:footer="1474" w:gutter="0"/>
          <w:paperSrc w:first="15" w:other="15"/>
          <w:cols w:space="720"/>
        </w:sectPr>
      </w:pPr>
    </w:p>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9E1FE1" w:rsidRDefault="009E1FE1">
      <w:pPr>
        <w:rPr>
          <w:rFonts w:ascii="Times New Roman" w:hAnsi="Times New Roman"/>
          <w:sz w:val="28"/>
          <w:szCs w:val="28"/>
        </w:rPr>
      </w:pPr>
    </w:p>
    <w:p w:rsidR="009E1FE1" w:rsidRDefault="00AF1150">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5856"/>
        <w:gridCol w:w="2268"/>
        <w:gridCol w:w="2126"/>
        <w:gridCol w:w="2693"/>
      </w:tblGrid>
      <w:tr w:rsidR="009E1FE1">
        <w:trPr>
          <w:trHeight w:val="929"/>
          <w:jc w:val="center"/>
        </w:trPr>
        <w:tc>
          <w:tcPr>
            <w:tcW w:w="941" w:type="dxa"/>
            <w:tcBorders>
              <w:top w:val="single" w:sz="8" w:space="0" w:color="auto"/>
            </w:tcBorders>
            <w:vAlign w:val="center"/>
          </w:tcPr>
          <w:p w:rsidR="009E1FE1" w:rsidRDefault="00AF1150">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856" w:type="dxa"/>
            <w:tcBorders>
              <w:top w:val="single" w:sz="8" w:space="0" w:color="auto"/>
            </w:tcBorders>
            <w:vAlign w:val="center"/>
          </w:tcPr>
          <w:p w:rsidR="009E1FE1" w:rsidRDefault="00AF1150">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2268" w:type="dxa"/>
            <w:tcBorders>
              <w:top w:val="single" w:sz="8" w:space="0" w:color="auto"/>
            </w:tcBorders>
            <w:vAlign w:val="center"/>
          </w:tcPr>
          <w:p w:rsidR="009E1FE1" w:rsidRDefault="00AF1150">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9E1FE1" w:rsidRDefault="00AF1150">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126" w:type="dxa"/>
            <w:tcBorders>
              <w:top w:val="single" w:sz="8" w:space="0" w:color="auto"/>
            </w:tcBorders>
            <w:vAlign w:val="center"/>
          </w:tcPr>
          <w:p w:rsidR="009E1FE1" w:rsidRDefault="00AF1150">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693" w:type="dxa"/>
            <w:tcBorders>
              <w:top w:val="single" w:sz="8" w:space="0" w:color="auto"/>
            </w:tcBorders>
            <w:vAlign w:val="center"/>
          </w:tcPr>
          <w:p w:rsidR="009E1FE1" w:rsidRDefault="00AF1150">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9E1FE1">
        <w:trPr>
          <w:trHeight w:val="737"/>
          <w:jc w:val="center"/>
        </w:trPr>
        <w:tc>
          <w:tcPr>
            <w:tcW w:w="941" w:type="dxa"/>
            <w:vAlign w:val="center"/>
          </w:tcPr>
          <w:p w:rsidR="009E1FE1" w:rsidRDefault="00AF1150">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1</w:t>
            </w:r>
          </w:p>
        </w:tc>
        <w:tc>
          <w:tcPr>
            <w:tcW w:w="5856" w:type="dxa"/>
            <w:vAlign w:val="center"/>
          </w:tcPr>
          <w:p w:rsidR="009E1FE1" w:rsidRDefault="00AF1150">
            <w:pPr>
              <w:autoSpaceDE w:val="0"/>
              <w:autoSpaceDN w:val="0"/>
              <w:adjustRightInd w:val="0"/>
              <w:snapToGrid w:val="0"/>
              <w:spacing w:line="280" w:lineRule="exact"/>
            </w:pPr>
            <w:r>
              <w:rPr>
                <w:rFonts w:hint="eastAsia"/>
              </w:rPr>
              <w:t>机电管家在运维管养领域显神通</w:t>
            </w:r>
            <w:r>
              <w:rPr>
                <w:rFonts w:hint="eastAsia"/>
              </w:rPr>
              <w:t>/</w:t>
            </w:r>
            <w:r>
              <w:rPr>
                <w:rFonts w:hint="eastAsia"/>
              </w:rPr>
              <w:t>《安装》</w:t>
            </w:r>
            <w:r>
              <w:rPr>
                <w:rFonts w:hint="eastAsia"/>
              </w:rPr>
              <w:t>/ISSN1002-3607</w:t>
            </w:r>
          </w:p>
        </w:tc>
        <w:tc>
          <w:tcPr>
            <w:tcW w:w="2268" w:type="dxa"/>
            <w:vAlign w:val="center"/>
          </w:tcPr>
          <w:p w:rsidR="009E1FE1" w:rsidRDefault="00AF1150">
            <w:pPr>
              <w:autoSpaceDE w:val="0"/>
              <w:autoSpaceDN w:val="0"/>
              <w:adjustRightInd w:val="0"/>
              <w:snapToGrid w:val="0"/>
              <w:spacing w:line="280" w:lineRule="exact"/>
            </w:pPr>
            <w:r>
              <w:rPr>
                <w:rFonts w:hint="eastAsia"/>
              </w:rPr>
              <w:t>2020.12</w:t>
            </w:r>
          </w:p>
        </w:tc>
        <w:tc>
          <w:tcPr>
            <w:tcW w:w="2126" w:type="dxa"/>
            <w:vAlign w:val="center"/>
          </w:tcPr>
          <w:p w:rsidR="009E1FE1" w:rsidRDefault="00AF1150">
            <w:pPr>
              <w:widowControl/>
              <w:jc w:val="left"/>
            </w:pPr>
            <w:r>
              <w:rPr>
                <w:rFonts w:hint="eastAsia"/>
              </w:rPr>
              <w:t>朱正</w:t>
            </w:r>
            <w:r>
              <w:rPr>
                <w:rFonts w:hint="eastAsia"/>
              </w:rPr>
              <w:t xml:space="preserve"> </w:t>
            </w:r>
            <w:r>
              <w:rPr>
                <w:rFonts w:hint="eastAsia"/>
              </w:rPr>
              <w:t>王炤</w:t>
            </w:r>
            <w:r>
              <w:t>文</w:t>
            </w:r>
            <w:r>
              <w:rPr>
                <w:rFonts w:hint="eastAsia"/>
              </w:rPr>
              <w:t xml:space="preserve"> </w:t>
            </w:r>
            <w:r>
              <w:rPr>
                <w:rFonts w:hint="eastAsia"/>
              </w:rPr>
              <w:t>唐秀芳</w:t>
            </w:r>
            <w:r>
              <w:rPr>
                <w:rFonts w:hint="eastAsia"/>
              </w:rPr>
              <w:t xml:space="preserve"> </w:t>
            </w:r>
            <w:r>
              <w:t xml:space="preserve"> </w:t>
            </w:r>
            <w:r>
              <w:t>顾一宇</w:t>
            </w:r>
            <w:r>
              <w:t xml:space="preserve"> </w:t>
            </w:r>
            <w:r>
              <w:t>俞铮</w:t>
            </w:r>
          </w:p>
        </w:tc>
        <w:tc>
          <w:tcPr>
            <w:tcW w:w="2693" w:type="dxa"/>
            <w:vAlign w:val="center"/>
          </w:tcPr>
          <w:p w:rsidR="009E1FE1" w:rsidRDefault="009E1FE1">
            <w:pPr>
              <w:autoSpaceDE w:val="0"/>
              <w:autoSpaceDN w:val="0"/>
              <w:adjustRightInd w:val="0"/>
              <w:snapToGrid w:val="0"/>
              <w:spacing w:line="280" w:lineRule="exact"/>
              <w:rPr>
                <w:rFonts w:ascii="Times New Roman" w:hAnsi="Times New Roman"/>
                <w:spacing w:val="-25"/>
                <w:sz w:val="30"/>
                <w:szCs w:val="30"/>
              </w:rPr>
            </w:pPr>
          </w:p>
        </w:tc>
      </w:tr>
      <w:tr w:rsidR="009E1FE1">
        <w:trPr>
          <w:trHeight w:val="737"/>
          <w:jc w:val="center"/>
        </w:trPr>
        <w:tc>
          <w:tcPr>
            <w:tcW w:w="941" w:type="dxa"/>
            <w:vAlign w:val="center"/>
          </w:tcPr>
          <w:p w:rsidR="009E1FE1" w:rsidRDefault="00AF1150">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2</w:t>
            </w:r>
          </w:p>
        </w:tc>
        <w:tc>
          <w:tcPr>
            <w:tcW w:w="5856" w:type="dxa"/>
            <w:vAlign w:val="center"/>
          </w:tcPr>
          <w:p w:rsidR="009E1FE1" w:rsidRDefault="00AF1150">
            <w:pPr>
              <w:autoSpaceDE w:val="0"/>
              <w:autoSpaceDN w:val="0"/>
              <w:adjustRightInd w:val="0"/>
              <w:snapToGrid w:val="0"/>
              <w:spacing w:line="280" w:lineRule="exact"/>
            </w:pPr>
            <w:r>
              <w:rPr>
                <w:rFonts w:hint="eastAsia"/>
              </w:rPr>
              <w:t>基于大数据分析的机电设备运行故障预测及诊断分析研究</w:t>
            </w:r>
            <w:r>
              <w:rPr>
                <w:rFonts w:hint="eastAsia"/>
              </w:rPr>
              <w:t>/</w:t>
            </w:r>
            <w:r>
              <w:rPr>
                <w:rFonts w:hint="eastAsia"/>
              </w:rPr>
              <w:t>《中国新技术新产品》</w:t>
            </w:r>
            <w:r>
              <w:rPr>
                <w:rFonts w:hint="eastAsia"/>
              </w:rPr>
              <w:t>/ISSN1673-9957</w:t>
            </w:r>
          </w:p>
        </w:tc>
        <w:tc>
          <w:tcPr>
            <w:tcW w:w="2268" w:type="dxa"/>
            <w:vAlign w:val="center"/>
          </w:tcPr>
          <w:p w:rsidR="009E1FE1" w:rsidRDefault="00AF1150">
            <w:pPr>
              <w:autoSpaceDE w:val="0"/>
              <w:autoSpaceDN w:val="0"/>
              <w:adjustRightInd w:val="0"/>
              <w:snapToGrid w:val="0"/>
              <w:spacing w:line="280" w:lineRule="exact"/>
            </w:pPr>
            <w:r>
              <w:rPr>
                <w:rFonts w:hint="eastAsia"/>
              </w:rPr>
              <w:t>2021.2</w:t>
            </w:r>
          </w:p>
        </w:tc>
        <w:tc>
          <w:tcPr>
            <w:tcW w:w="2126" w:type="dxa"/>
            <w:vAlign w:val="center"/>
          </w:tcPr>
          <w:p w:rsidR="009E1FE1" w:rsidRDefault="00AF1150">
            <w:pPr>
              <w:autoSpaceDE w:val="0"/>
              <w:autoSpaceDN w:val="0"/>
              <w:adjustRightInd w:val="0"/>
              <w:snapToGrid w:val="0"/>
              <w:spacing w:line="280" w:lineRule="exact"/>
            </w:pPr>
            <w:r>
              <w:rPr>
                <w:rFonts w:hint="eastAsia"/>
              </w:rPr>
              <w:t>唐秀芳</w:t>
            </w:r>
          </w:p>
        </w:tc>
        <w:tc>
          <w:tcPr>
            <w:tcW w:w="2693" w:type="dxa"/>
            <w:vAlign w:val="center"/>
          </w:tcPr>
          <w:p w:rsidR="009E1FE1" w:rsidRDefault="009E1FE1">
            <w:pPr>
              <w:autoSpaceDE w:val="0"/>
              <w:autoSpaceDN w:val="0"/>
              <w:adjustRightInd w:val="0"/>
              <w:snapToGrid w:val="0"/>
              <w:spacing w:line="280" w:lineRule="exact"/>
              <w:rPr>
                <w:rFonts w:ascii="Times New Roman" w:hAnsi="Times New Roman"/>
                <w:spacing w:val="-25"/>
                <w:sz w:val="30"/>
                <w:szCs w:val="30"/>
              </w:rPr>
            </w:pPr>
          </w:p>
        </w:tc>
      </w:tr>
      <w:tr w:rsidR="009E1FE1">
        <w:trPr>
          <w:trHeight w:val="737"/>
          <w:jc w:val="center"/>
        </w:trPr>
        <w:tc>
          <w:tcPr>
            <w:tcW w:w="941" w:type="dxa"/>
            <w:vAlign w:val="center"/>
          </w:tcPr>
          <w:p w:rsidR="009E1FE1" w:rsidRDefault="00AF1150">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3</w:t>
            </w:r>
          </w:p>
        </w:tc>
        <w:tc>
          <w:tcPr>
            <w:tcW w:w="5856" w:type="dxa"/>
            <w:vAlign w:val="center"/>
          </w:tcPr>
          <w:p w:rsidR="009E1FE1" w:rsidRDefault="00AF1150">
            <w:pPr>
              <w:autoSpaceDE w:val="0"/>
              <w:autoSpaceDN w:val="0"/>
              <w:adjustRightInd w:val="0"/>
              <w:snapToGrid w:val="0"/>
              <w:spacing w:line="280" w:lineRule="exact"/>
            </w:pPr>
            <w:hyperlink r:id="rId18" w:tgtFrame="https://kns.cnki.net/kns8/_blank" w:history="1">
              <w:r>
                <w:rPr>
                  <w:rFonts w:hint="eastAsia"/>
                </w:rPr>
                <w:t>融合</w:t>
              </w:r>
              <w:r>
                <w:rPr>
                  <w:rFonts w:hint="eastAsia"/>
                </w:rPr>
                <w:t>LSD</w:t>
              </w:r>
              <w:r>
                <w:rPr>
                  <w:rFonts w:hint="eastAsia"/>
                </w:rPr>
                <w:t>算法与深度学习的开关状态检测方法</w:t>
              </w:r>
            </w:hyperlink>
            <w:r>
              <w:rPr>
                <w:rFonts w:hint="eastAsia"/>
              </w:rPr>
              <w:t>/</w:t>
            </w:r>
            <w:r>
              <w:rPr>
                <w:rFonts w:hint="eastAsia"/>
              </w:rPr>
              <w:t>《计算机工程与应用》</w:t>
            </w:r>
            <w:r>
              <w:rPr>
                <w:rFonts w:hint="eastAsia"/>
              </w:rPr>
              <w:t>/ISSN</w:t>
            </w:r>
            <w:r>
              <w:rPr>
                <w:rFonts w:hint="eastAsia"/>
              </w:rPr>
              <w:t>：</w:t>
            </w:r>
            <w:r>
              <w:t>1002-8331</w:t>
            </w:r>
          </w:p>
        </w:tc>
        <w:tc>
          <w:tcPr>
            <w:tcW w:w="2268" w:type="dxa"/>
            <w:vAlign w:val="center"/>
          </w:tcPr>
          <w:p w:rsidR="009E1FE1" w:rsidRDefault="00AF1150">
            <w:pPr>
              <w:autoSpaceDE w:val="0"/>
              <w:autoSpaceDN w:val="0"/>
              <w:adjustRightInd w:val="0"/>
              <w:snapToGrid w:val="0"/>
              <w:spacing w:line="280" w:lineRule="exact"/>
            </w:pPr>
            <w:r>
              <w:rPr>
                <w:rFonts w:hint="eastAsia"/>
              </w:rPr>
              <w:t>2020.08</w:t>
            </w:r>
          </w:p>
        </w:tc>
        <w:tc>
          <w:tcPr>
            <w:tcW w:w="2126" w:type="dxa"/>
            <w:vAlign w:val="center"/>
          </w:tcPr>
          <w:p w:rsidR="009E1FE1" w:rsidRDefault="00AF1150">
            <w:pPr>
              <w:autoSpaceDE w:val="0"/>
              <w:autoSpaceDN w:val="0"/>
              <w:adjustRightInd w:val="0"/>
              <w:snapToGrid w:val="0"/>
              <w:spacing w:line="280" w:lineRule="exact"/>
            </w:pPr>
            <w:r>
              <w:rPr>
                <w:rFonts w:hint="eastAsia"/>
              </w:rPr>
              <w:t>林本丰</w:t>
            </w:r>
            <w:r>
              <w:rPr>
                <w:rFonts w:hint="eastAsia"/>
              </w:rPr>
              <w:t xml:space="preserve"> </w:t>
            </w:r>
            <w:r>
              <w:rPr>
                <w:rFonts w:hint="eastAsia"/>
              </w:rPr>
              <w:t>王呈</w:t>
            </w:r>
            <w:r>
              <w:rPr>
                <w:rFonts w:hint="eastAsia"/>
              </w:rPr>
              <w:t xml:space="preserve"> </w:t>
            </w:r>
            <w:r>
              <w:rPr>
                <w:rFonts w:hint="eastAsia"/>
              </w:rPr>
              <w:t>孙悦程</w:t>
            </w:r>
          </w:p>
        </w:tc>
        <w:tc>
          <w:tcPr>
            <w:tcW w:w="2693" w:type="dxa"/>
            <w:vAlign w:val="center"/>
          </w:tcPr>
          <w:p w:rsidR="009E1FE1" w:rsidRDefault="009E1FE1">
            <w:pPr>
              <w:autoSpaceDE w:val="0"/>
              <w:autoSpaceDN w:val="0"/>
              <w:adjustRightInd w:val="0"/>
              <w:snapToGrid w:val="0"/>
              <w:spacing w:line="280" w:lineRule="exact"/>
              <w:rPr>
                <w:rFonts w:ascii="Times New Roman" w:hAnsi="Times New Roman"/>
                <w:spacing w:val="-25"/>
                <w:sz w:val="30"/>
                <w:szCs w:val="30"/>
              </w:rPr>
            </w:pPr>
          </w:p>
        </w:tc>
      </w:tr>
      <w:tr w:rsidR="009E1FE1">
        <w:trPr>
          <w:trHeight w:val="737"/>
          <w:jc w:val="center"/>
        </w:trPr>
        <w:tc>
          <w:tcPr>
            <w:tcW w:w="941" w:type="dxa"/>
            <w:vAlign w:val="center"/>
          </w:tcPr>
          <w:p w:rsidR="009E1FE1" w:rsidRDefault="00AF1150">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4</w:t>
            </w:r>
          </w:p>
        </w:tc>
        <w:tc>
          <w:tcPr>
            <w:tcW w:w="5856" w:type="dxa"/>
            <w:vAlign w:val="center"/>
          </w:tcPr>
          <w:p w:rsidR="009E1FE1" w:rsidRDefault="00AF1150">
            <w:pPr>
              <w:autoSpaceDE w:val="0"/>
              <w:autoSpaceDN w:val="0"/>
              <w:adjustRightInd w:val="0"/>
              <w:snapToGrid w:val="0"/>
              <w:spacing w:line="280" w:lineRule="exact"/>
            </w:pPr>
            <w:r>
              <w:rPr>
                <w:rFonts w:hint="eastAsia"/>
              </w:rPr>
              <w:t>数字孪生技术在机电管家智能化管理平台中的应用</w:t>
            </w:r>
            <w:r>
              <w:rPr>
                <w:rFonts w:hint="eastAsia"/>
              </w:rPr>
              <w:t>/</w:t>
            </w:r>
            <w:r>
              <w:rPr>
                <w:rFonts w:hint="eastAsia"/>
              </w:rPr>
              <w:t>《安装》</w:t>
            </w:r>
            <w:r>
              <w:rPr>
                <w:rFonts w:hint="eastAsia"/>
              </w:rPr>
              <w:t>/ISSN1002-3607</w:t>
            </w:r>
          </w:p>
        </w:tc>
        <w:tc>
          <w:tcPr>
            <w:tcW w:w="2268" w:type="dxa"/>
            <w:vAlign w:val="center"/>
          </w:tcPr>
          <w:p w:rsidR="009E1FE1" w:rsidRDefault="00AF1150">
            <w:pPr>
              <w:autoSpaceDE w:val="0"/>
              <w:autoSpaceDN w:val="0"/>
              <w:adjustRightInd w:val="0"/>
              <w:snapToGrid w:val="0"/>
              <w:spacing w:line="280" w:lineRule="exact"/>
            </w:pPr>
            <w:r>
              <w:rPr>
                <w:rFonts w:hint="eastAsia"/>
              </w:rPr>
              <w:t>2020.12</w:t>
            </w:r>
          </w:p>
        </w:tc>
        <w:tc>
          <w:tcPr>
            <w:tcW w:w="2126" w:type="dxa"/>
            <w:vAlign w:val="center"/>
          </w:tcPr>
          <w:p w:rsidR="009E1FE1" w:rsidRDefault="00AF1150">
            <w:pPr>
              <w:autoSpaceDE w:val="0"/>
              <w:autoSpaceDN w:val="0"/>
              <w:adjustRightInd w:val="0"/>
              <w:snapToGrid w:val="0"/>
              <w:spacing w:line="280" w:lineRule="exact"/>
            </w:pPr>
            <w:r>
              <w:rPr>
                <w:rFonts w:hint="eastAsia"/>
              </w:rPr>
              <w:t>孙悦程</w:t>
            </w:r>
          </w:p>
        </w:tc>
        <w:tc>
          <w:tcPr>
            <w:tcW w:w="2693" w:type="dxa"/>
            <w:vAlign w:val="center"/>
          </w:tcPr>
          <w:p w:rsidR="009E1FE1" w:rsidRDefault="009E1FE1">
            <w:pPr>
              <w:autoSpaceDE w:val="0"/>
              <w:autoSpaceDN w:val="0"/>
              <w:adjustRightInd w:val="0"/>
              <w:snapToGrid w:val="0"/>
              <w:spacing w:line="280" w:lineRule="exact"/>
              <w:rPr>
                <w:rFonts w:ascii="Times New Roman" w:hAnsi="Times New Roman"/>
                <w:spacing w:val="-25"/>
                <w:sz w:val="30"/>
                <w:szCs w:val="30"/>
              </w:rPr>
            </w:pPr>
          </w:p>
        </w:tc>
      </w:tr>
      <w:tr w:rsidR="009E1FE1">
        <w:trPr>
          <w:trHeight w:val="737"/>
          <w:jc w:val="center"/>
        </w:trPr>
        <w:tc>
          <w:tcPr>
            <w:tcW w:w="941" w:type="dxa"/>
            <w:vAlign w:val="center"/>
          </w:tcPr>
          <w:p w:rsidR="009E1FE1" w:rsidRDefault="00AF1150">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5</w:t>
            </w:r>
          </w:p>
        </w:tc>
        <w:tc>
          <w:tcPr>
            <w:tcW w:w="5856" w:type="dxa"/>
            <w:vAlign w:val="center"/>
          </w:tcPr>
          <w:p w:rsidR="009E1FE1" w:rsidRDefault="00AF1150">
            <w:pPr>
              <w:autoSpaceDE w:val="0"/>
              <w:autoSpaceDN w:val="0"/>
              <w:adjustRightInd w:val="0"/>
              <w:snapToGrid w:val="0"/>
              <w:spacing w:line="280" w:lineRule="exact"/>
            </w:pPr>
            <w:r>
              <w:rPr>
                <w:rFonts w:hint="eastAsia"/>
              </w:rPr>
              <w:t>一种基于昆虫协作机理的机电管家智能化管理平台节能方法及应用</w:t>
            </w:r>
            <w:r>
              <w:rPr>
                <w:rFonts w:hint="eastAsia"/>
              </w:rPr>
              <w:t>/</w:t>
            </w:r>
            <w:r>
              <w:rPr>
                <w:rFonts w:hint="eastAsia"/>
              </w:rPr>
              <w:t>《安装》</w:t>
            </w:r>
            <w:r>
              <w:rPr>
                <w:rFonts w:hint="eastAsia"/>
              </w:rPr>
              <w:t>/ISSN1002-3607</w:t>
            </w:r>
          </w:p>
        </w:tc>
        <w:tc>
          <w:tcPr>
            <w:tcW w:w="2268" w:type="dxa"/>
            <w:vAlign w:val="center"/>
          </w:tcPr>
          <w:p w:rsidR="009E1FE1" w:rsidRDefault="00AF1150">
            <w:pPr>
              <w:autoSpaceDE w:val="0"/>
              <w:autoSpaceDN w:val="0"/>
              <w:adjustRightInd w:val="0"/>
              <w:snapToGrid w:val="0"/>
              <w:spacing w:line="280" w:lineRule="exact"/>
            </w:pPr>
            <w:r>
              <w:rPr>
                <w:rFonts w:hint="eastAsia"/>
              </w:rPr>
              <w:t>2020.12</w:t>
            </w:r>
          </w:p>
        </w:tc>
        <w:tc>
          <w:tcPr>
            <w:tcW w:w="2126" w:type="dxa"/>
            <w:vAlign w:val="center"/>
          </w:tcPr>
          <w:p w:rsidR="009E1FE1" w:rsidRDefault="00AF1150">
            <w:pPr>
              <w:autoSpaceDE w:val="0"/>
              <w:autoSpaceDN w:val="0"/>
              <w:adjustRightInd w:val="0"/>
              <w:snapToGrid w:val="0"/>
              <w:spacing w:line="280" w:lineRule="exact"/>
            </w:pPr>
            <w:r>
              <w:rPr>
                <w:rFonts w:hint="eastAsia"/>
              </w:rPr>
              <w:t>唐秀芳</w:t>
            </w:r>
          </w:p>
        </w:tc>
        <w:tc>
          <w:tcPr>
            <w:tcW w:w="2693" w:type="dxa"/>
            <w:vAlign w:val="center"/>
          </w:tcPr>
          <w:p w:rsidR="009E1FE1" w:rsidRDefault="009E1FE1">
            <w:pPr>
              <w:autoSpaceDE w:val="0"/>
              <w:autoSpaceDN w:val="0"/>
              <w:adjustRightInd w:val="0"/>
              <w:snapToGrid w:val="0"/>
              <w:spacing w:line="280" w:lineRule="exact"/>
              <w:rPr>
                <w:rFonts w:ascii="Times New Roman" w:hAnsi="Times New Roman"/>
                <w:spacing w:val="-25"/>
                <w:sz w:val="30"/>
                <w:szCs w:val="30"/>
              </w:rPr>
            </w:pPr>
          </w:p>
        </w:tc>
      </w:tr>
    </w:tbl>
    <w:p w:rsidR="009E1FE1" w:rsidRDefault="00AF1150">
      <w:pPr>
        <w:pStyle w:val="a6"/>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rsidR="009E1FE1" w:rsidRDefault="009E1FE1">
      <w:pPr>
        <w:pStyle w:val="a6"/>
        <w:adjustRightInd w:val="0"/>
        <w:spacing w:line="320" w:lineRule="exact"/>
        <w:ind w:right="960" w:firstLineChars="3400" w:firstLine="7168"/>
        <w:rPr>
          <w:rFonts w:ascii="Times New Roman" w:hAnsi="Times New Roman"/>
          <w:b/>
          <w:bCs/>
          <w:szCs w:val="28"/>
        </w:rPr>
      </w:pPr>
    </w:p>
    <w:p w:rsidR="009E1FE1" w:rsidRDefault="00AF1150">
      <w:pPr>
        <w:pStyle w:val="a6"/>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9E1FE1" w:rsidRDefault="00AF1150">
      <w:pPr>
        <w:widowControl/>
        <w:jc w:val="left"/>
        <w:rPr>
          <w:rFonts w:ascii="Times New Roman" w:hAnsi="Times New Roman"/>
          <w:sz w:val="28"/>
          <w:szCs w:val="28"/>
        </w:rPr>
      </w:pPr>
      <w:r>
        <w:rPr>
          <w:rFonts w:ascii="Times New Roman" w:hAnsi="Times New Roman"/>
          <w:sz w:val="28"/>
          <w:szCs w:val="28"/>
        </w:rPr>
        <w:br w:type="page"/>
      </w:r>
    </w:p>
    <w:p w:rsidR="009E1FE1" w:rsidRDefault="00AF1150">
      <w:pPr>
        <w:spacing w:line="520" w:lineRule="atLeas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0" w:type="auto"/>
        <w:tblLayout w:type="fixed"/>
        <w:tblLook w:val="04A0" w:firstRow="1" w:lastRow="0" w:firstColumn="1" w:lastColumn="0" w:noHBand="0" w:noVBand="1"/>
      </w:tblPr>
      <w:tblGrid>
        <w:gridCol w:w="1066"/>
        <w:gridCol w:w="3564"/>
        <w:gridCol w:w="2571"/>
        <w:gridCol w:w="3067"/>
        <w:gridCol w:w="3070"/>
      </w:tblGrid>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序号</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被引代表性论文论著题目</w:t>
            </w: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引文发表时间（年月日）</w:t>
            </w:r>
          </w:p>
        </w:tc>
      </w:tr>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spacing w:line="280" w:lineRule="exact"/>
              <w:jc w:val="center"/>
              <w:rPr>
                <w:rFonts w:ascii="Times New Roman" w:hAnsi="Times New Roman"/>
                <w:spacing w:val="-25"/>
                <w:sz w:val="24"/>
              </w:rPr>
            </w:pPr>
            <w:r>
              <w:rPr>
                <w:rFonts w:ascii="Times New Roman" w:hAnsi="Times New Roman"/>
                <w:spacing w:val="-25"/>
                <w:sz w:val="24"/>
              </w:rPr>
              <w:t>1</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hyperlink r:id="rId19" w:tgtFrame="https://kns.cnki.net/kcms2/quoted/_blank" w:tooltip="基于深度检测网络的配网工程动态缺陷检测进展" w:history="1">
              <w:r>
                <w:rPr>
                  <w:rFonts w:ascii="Times New Roman" w:hAnsi="Times New Roman"/>
                  <w:szCs w:val="21"/>
                </w:rPr>
                <w:t>基于深度检测网络的配网工程动态缺陷检测进展</w:t>
              </w:r>
            </w:hyperlink>
            <w:r>
              <w:rPr>
                <w:rFonts w:ascii="Times New Roman" w:hAnsi="Times New Roman"/>
                <w:szCs w:val="21"/>
              </w:rPr>
              <w:t>[J].</w:t>
            </w: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李运硕</w:t>
            </w:r>
            <w:r>
              <w:rPr>
                <w:rFonts w:ascii="Times New Roman" w:hAnsi="Times New Roman"/>
                <w:szCs w:val="21"/>
              </w:rPr>
              <w:t>;</w:t>
            </w:r>
            <w:r>
              <w:rPr>
                <w:rFonts w:ascii="Times New Roman" w:hAnsi="Times New Roman"/>
                <w:szCs w:val="21"/>
              </w:rPr>
              <w:t>段祥骏</w:t>
            </w:r>
            <w:r>
              <w:rPr>
                <w:rFonts w:ascii="Times New Roman" w:hAnsi="Times New Roman"/>
                <w:szCs w:val="21"/>
              </w:rPr>
              <w:t>;</w:t>
            </w:r>
            <w:r>
              <w:rPr>
                <w:rFonts w:ascii="Times New Roman" w:hAnsi="Times New Roman"/>
                <w:szCs w:val="21"/>
              </w:rPr>
              <w:t>李佳</w:t>
            </w:r>
            <w:r>
              <w:rPr>
                <w:rFonts w:ascii="Times New Roman" w:hAnsi="Times New Roman"/>
                <w:szCs w:val="21"/>
              </w:rPr>
              <w:t>;</w:t>
            </w:r>
            <w:r>
              <w:rPr>
                <w:rFonts w:ascii="Times New Roman" w:hAnsi="Times New Roman"/>
                <w:szCs w:val="21"/>
              </w:rPr>
              <w:t>林奕夫</w:t>
            </w:r>
            <w:r>
              <w:rPr>
                <w:rFonts w:ascii="Times New Roman" w:hAnsi="Times New Roman"/>
                <w:szCs w:val="21"/>
              </w:rPr>
              <w:t>;</w:t>
            </w:r>
            <w:r>
              <w:rPr>
                <w:rFonts w:ascii="Times New Roman" w:hAnsi="Times New Roman"/>
                <w:szCs w:val="21"/>
              </w:rPr>
              <w:t>任敬飞</w:t>
            </w:r>
            <w:r>
              <w:rPr>
                <w:rFonts w:ascii="Times New Roman" w:hAnsi="Times New Roman"/>
                <w:szCs w:val="21"/>
              </w:rPr>
              <w:t>;</w:t>
            </w:r>
            <w:r>
              <w:rPr>
                <w:rFonts w:ascii="Times New Roman" w:hAnsi="Times New Roman"/>
                <w:szCs w:val="21"/>
              </w:rPr>
              <w:t>杨婷</w:t>
            </w:r>
            <w:r>
              <w:rPr>
                <w:rFonts w:ascii="Times New Roman" w:hAnsi="Times New Roman"/>
                <w:szCs w:val="21"/>
              </w:rPr>
              <w:t>.</w:t>
            </w: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hyperlink r:id="rId20" w:tgtFrame="https://kns.cnki.net/kcms2/quoted/_blank" w:tooltip="电力信息与通信技术" w:history="1">
              <w:r>
                <w:rPr>
                  <w:rFonts w:ascii="Times New Roman" w:hAnsi="Times New Roman"/>
                  <w:szCs w:val="21"/>
                </w:rPr>
                <w:t>电力信息与通信技术</w:t>
              </w:r>
            </w:hyperlink>
            <w:r>
              <w:rPr>
                <w:rFonts w:ascii="Times New Roman" w:hAnsi="Times New Roman" w:hint="eastAsia"/>
                <w:szCs w:val="21"/>
              </w:rPr>
              <w:t>/</w:t>
            </w:r>
            <w:r>
              <w:rPr>
                <w:rFonts w:ascii="Times New Roman" w:hAnsi="Times New Roman"/>
                <w:szCs w:val="21"/>
              </w:rPr>
              <w:t>2.407</w:t>
            </w: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hint="eastAsia"/>
                <w:szCs w:val="21"/>
              </w:rPr>
              <w:t>2023.2</w:t>
            </w:r>
          </w:p>
        </w:tc>
      </w:tr>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spacing w:line="280" w:lineRule="exact"/>
              <w:jc w:val="center"/>
              <w:rPr>
                <w:rFonts w:ascii="Times New Roman" w:hAnsi="Times New Roman"/>
                <w:spacing w:val="-25"/>
                <w:sz w:val="24"/>
              </w:rPr>
            </w:pPr>
            <w:r>
              <w:rPr>
                <w:rFonts w:ascii="Times New Roman" w:hAnsi="Times New Roman"/>
                <w:spacing w:val="-25"/>
                <w:sz w:val="24"/>
              </w:rPr>
              <w:t>2</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hyperlink r:id="rId21" w:tgtFrame="https://kns.cnki.net/kcms2/quoted/_blank" w:tooltip="贴片机高可靠性视觉定位算法研究及应用" w:history="1">
              <w:r>
                <w:rPr>
                  <w:rFonts w:ascii="Times New Roman" w:hAnsi="Times New Roman"/>
                  <w:szCs w:val="21"/>
                </w:rPr>
                <w:t>贴片机高可靠性视觉定位算法研究及应用</w:t>
              </w:r>
            </w:hyperlink>
            <w:r>
              <w:rPr>
                <w:rFonts w:ascii="Times New Roman" w:hAnsi="Times New Roman"/>
                <w:szCs w:val="21"/>
              </w:rPr>
              <w:t>[D]</w:t>
            </w: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szCs w:val="21"/>
              </w:rPr>
              <w:t>周云龙</w:t>
            </w: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hyperlink r:id="rId22" w:tgtFrame="https://kns.cnki.net/kcms2/quoted/_blank" w:tooltip="广东工业大学" w:history="1">
              <w:r>
                <w:rPr>
                  <w:rFonts w:ascii="Times New Roman" w:hAnsi="Times New Roman"/>
                  <w:szCs w:val="21"/>
                </w:rPr>
                <w:t>广东工业大学</w:t>
              </w:r>
            </w:hyperlink>
            <w:r>
              <w:rPr>
                <w:rFonts w:ascii="Times New Roman" w:hAnsi="Times New Roman" w:hint="eastAsia"/>
                <w:szCs w:val="21"/>
              </w:rPr>
              <w:t>(</w:t>
            </w:r>
            <w:r>
              <w:rPr>
                <w:rFonts w:ascii="Times New Roman" w:hAnsi="Times New Roman" w:hint="eastAsia"/>
                <w:szCs w:val="21"/>
              </w:rPr>
              <w:t>毕业论文</w:t>
            </w:r>
            <w:r>
              <w:rPr>
                <w:rFonts w:ascii="Times New Roman" w:hAnsi="Times New Roman" w:hint="eastAsia"/>
                <w:szCs w:val="21"/>
              </w:rPr>
              <w:t>)</w:t>
            </w: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jc w:val="center"/>
              <w:rPr>
                <w:rFonts w:ascii="Times New Roman" w:hAnsi="Times New Roman"/>
                <w:szCs w:val="21"/>
              </w:rPr>
            </w:pPr>
            <w:r>
              <w:rPr>
                <w:rFonts w:ascii="Times New Roman" w:hAnsi="Times New Roman" w:hint="eastAsia"/>
                <w:szCs w:val="21"/>
              </w:rPr>
              <w:t>2021</w:t>
            </w:r>
          </w:p>
        </w:tc>
      </w:tr>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spacing w:line="280" w:lineRule="exact"/>
              <w:jc w:val="center"/>
              <w:rPr>
                <w:rFonts w:ascii="Times New Roman" w:hAnsi="Times New Roman"/>
                <w:spacing w:val="-25"/>
                <w:sz w:val="24"/>
              </w:rPr>
            </w:pPr>
            <w:r>
              <w:rPr>
                <w:rFonts w:ascii="Times New Roman" w:hAnsi="Times New Roman"/>
                <w:spacing w:val="-25"/>
                <w:sz w:val="24"/>
              </w:rPr>
              <w:t>3</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r>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spacing w:line="280" w:lineRule="exact"/>
              <w:jc w:val="center"/>
              <w:rPr>
                <w:rFonts w:ascii="Times New Roman" w:hAnsi="Times New Roman"/>
                <w:spacing w:val="-25"/>
                <w:sz w:val="24"/>
              </w:rPr>
            </w:pPr>
            <w:r>
              <w:rPr>
                <w:rFonts w:ascii="Times New Roman" w:hAnsi="Times New Roman"/>
                <w:spacing w:val="-25"/>
                <w:sz w:val="24"/>
              </w:rPr>
              <w:t>4</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r>
      <w:tr w:rsidR="009E1FE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9E1FE1" w:rsidRDefault="00AF1150">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3564"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9E1FE1" w:rsidRDefault="009E1FE1">
            <w:pPr>
              <w:adjustRightInd w:val="0"/>
              <w:spacing w:line="280" w:lineRule="exact"/>
              <w:rPr>
                <w:rFonts w:ascii="Times New Roman" w:hAnsi="Times New Roman"/>
                <w:spacing w:val="-25"/>
                <w:sz w:val="30"/>
                <w:szCs w:val="30"/>
              </w:rPr>
            </w:pPr>
          </w:p>
        </w:tc>
      </w:tr>
    </w:tbl>
    <w:p w:rsidR="009E1FE1" w:rsidRDefault="009E1FE1">
      <w:pPr>
        <w:widowControl/>
        <w:spacing w:line="240" w:lineRule="exact"/>
        <w:jc w:val="left"/>
        <w:rPr>
          <w:rFonts w:ascii="Times New Roman" w:hAnsi="Times New Roman"/>
          <w:sz w:val="30"/>
          <w:szCs w:val="30"/>
        </w:rPr>
        <w:sectPr w:rsidR="009E1FE1">
          <w:footerReference w:type="even" r:id="rId23"/>
          <w:type w:val="nextColumn"/>
          <w:pgSz w:w="16838" w:h="11906" w:orient="landscape"/>
          <w:pgMar w:top="1531" w:right="1985" w:bottom="1531" w:left="1814" w:header="720" w:footer="1474" w:gutter="0"/>
          <w:cols w:space="720"/>
        </w:sectPr>
      </w:pPr>
    </w:p>
    <w:p w:rsidR="009E1FE1" w:rsidRDefault="00AF1150">
      <w:pPr>
        <w:pStyle w:val="a6"/>
        <w:adjustRightInd w:val="0"/>
        <w:spacing w:line="320" w:lineRule="exact"/>
        <w:ind w:right="960" w:firstLineChars="3400" w:firstLine="7168"/>
        <w:rPr>
          <w:rFonts w:ascii="Times New Roman" w:eastAsia="方正黑体_GBK" w:hAnsi="Times New Roman"/>
          <w:sz w:val="30"/>
          <w:szCs w:val="30"/>
        </w:rPr>
      </w:pPr>
      <w:r>
        <w:rPr>
          <w:rFonts w:ascii="Times New Roman" w:hAnsi="Times New Roman"/>
          <w:b/>
          <w:bCs/>
          <w:szCs w:val="28"/>
        </w:rPr>
        <w:t xml:space="preserve">         </w:t>
      </w:r>
      <w:r>
        <w:rPr>
          <w:rFonts w:ascii="Times New Roman" w:eastAsia="方正黑体_GBK" w:hAnsi="Times New Roman"/>
          <w:sz w:val="30"/>
          <w:szCs w:val="30"/>
        </w:rPr>
        <w:t>七、主要知识产权目录</w:t>
      </w:r>
    </w:p>
    <w:p w:rsidR="009E1FE1" w:rsidRDefault="009E1FE1">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824"/>
        <w:gridCol w:w="1711"/>
        <w:gridCol w:w="763"/>
        <w:gridCol w:w="1214"/>
        <w:gridCol w:w="1132"/>
        <w:gridCol w:w="1113"/>
        <w:gridCol w:w="1273"/>
        <w:gridCol w:w="1368"/>
      </w:tblGrid>
      <w:tr w:rsidR="009E1FE1">
        <w:trPr>
          <w:trHeight w:val="1165"/>
          <w:jc w:val="center"/>
        </w:trPr>
        <w:tc>
          <w:tcPr>
            <w:tcW w:w="577" w:type="dxa"/>
            <w:tcBorders>
              <w:top w:val="single" w:sz="8" w:space="0" w:color="auto"/>
            </w:tcBorders>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序号</w:t>
            </w:r>
          </w:p>
        </w:tc>
        <w:tc>
          <w:tcPr>
            <w:tcW w:w="824" w:type="dxa"/>
            <w:tcBorders>
              <w:top w:val="single" w:sz="8" w:space="0" w:color="auto"/>
            </w:tcBorders>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知识</w:t>
            </w:r>
          </w:p>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产权</w:t>
            </w:r>
          </w:p>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类别</w:t>
            </w:r>
          </w:p>
        </w:tc>
        <w:tc>
          <w:tcPr>
            <w:tcW w:w="1711" w:type="dxa"/>
            <w:tcBorders>
              <w:top w:val="single" w:sz="8" w:space="0" w:color="auto"/>
            </w:tcBorders>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763" w:type="dxa"/>
            <w:tcBorders>
              <w:top w:val="single" w:sz="8" w:space="0" w:color="auto"/>
            </w:tcBorders>
            <w:vAlign w:val="center"/>
          </w:tcPr>
          <w:p w:rsidR="009E1FE1" w:rsidRDefault="00AF1150">
            <w:pPr>
              <w:adjustRightInd w:val="0"/>
              <w:jc w:val="center"/>
              <w:rPr>
                <w:rFonts w:ascii="Times New Roman" w:eastAsia="方正黑体_GBK" w:hAnsi="Times New Roman"/>
                <w:szCs w:val="21"/>
              </w:rPr>
            </w:pPr>
            <w:r>
              <w:rPr>
                <w:rFonts w:ascii="Times New Roman" w:eastAsia="方正黑体_GBK" w:hAnsi="Times New Roman"/>
                <w:szCs w:val="21"/>
              </w:rPr>
              <w:t>国家</w:t>
            </w:r>
          </w:p>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（地区）</w:t>
            </w:r>
          </w:p>
        </w:tc>
        <w:tc>
          <w:tcPr>
            <w:tcW w:w="1214" w:type="dxa"/>
            <w:tcBorders>
              <w:top w:val="single" w:sz="8" w:space="0" w:color="auto"/>
            </w:tcBorders>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授权号</w:t>
            </w:r>
          </w:p>
        </w:tc>
        <w:tc>
          <w:tcPr>
            <w:tcW w:w="1132"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授权日期</w:t>
            </w:r>
          </w:p>
        </w:tc>
        <w:tc>
          <w:tcPr>
            <w:tcW w:w="1113"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证书编号</w:t>
            </w:r>
          </w:p>
        </w:tc>
        <w:tc>
          <w:tcPr>
            <w:tcW w:w="1273"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权利人</w:t>
            </w:r>
          </w:p>
        </w:tc>
        <w:tc>
          <w:tcPr>
            <w:tcW w:w="1368"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发明人</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1</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发明专利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一种基于</w:t>
            </w:r>
            <w:r>
              <w:rPr>
                <w:rFonts w:ascii="Times New Roman" w:eastAsia="方正黑体_GBK" w:hAnsi="Times New Roman" w:hint="eastAsia"/>
                <w:szCs w:val="21"/>
              </w:rPr>
              <w:t>IOT-BIM</w:t>
            </w:r>
            <w:r>
              <w:rPr>
                <w:rFonts w:ascii="Times New Roman" w:eastAsia="方正黑体_GBK" w:hAnsi="Times New Roman" w:hint="eastAsia"/>
                <w:szCs w:val="21"/>
              </w:rPr>
              <w:t>的机电设备维护保养智慧管理方法</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ZL201911274184.X</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2023</w:t>
            </w:r>
            <w:r>
              <w:rPr>
                <w:rFonts w:ascii="Times New Roman" w:eastAsia="方正黑体_GBK" w:hAnsi="Times New Roman" w:hint="eastAsia"/>
                <w:szCs w:val="21"/>
              </w:rPr>
              <w:t>年</w:t>
            </w:r>
            <w:r>
              <w:rPr>
                <w:rFonts w:ascii="Times New Roman" w:eastAsia="方正黑体_GBK" w:hAnsi="Times New Roman" w:hint="eastAsia"/>
                <w:szCs w:val="21"/>
              </w:rPr>
              <w:t>04</w:t>
            </w:r>
            <w:r>
              <w:rPr>
                <w:rFonts w:ascii="Times New Roman" w:eastAsia="方正黑体_GBK" w:hAnsi="Times New Roman" w:hint="eastAsia"/>
                <w:szCs w:val="21"/>
              </w:rPr>
              <w:t>月</w:t>
            </w:r>
            <w:r>
              <w:rPr>
                <w:rFonts w:ascii="Times New Roman" w:eastAsia="方正黑体_GBK" w:hAnsi="Times New Roman" w:hint="eastAsia"/>
                <w:szCs w:val="21"/>
              </w:rPr>
              <w:t>27</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6014527</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朱正；王炤文；吕亦宸；刘旭东；唐秀芳</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2</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发明专利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一种用于机房内设备、管道的预制组合系统</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ZL201510802448.X</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2018</w:t>
            </w:r>
            <w:r>
              <w:rPr>
                <w:rFonts w:ascii="Times New Roman" w:eastAsia="方正黑体_GBK" w:hAnsi="Times New Roman" w:hint="eastAsia"/>
                <w:szCs w:val="21"/>
              </w:rPr>
              <w:t>年</w:t>
            </w:r>
            <w:r>
              <w:rPr>
                <w:rFonts w:ascii="Times New Roman" w:eastAsia="方正黑体_GBK" w:hAnsi="Times New Roman" w:hint="eastAsia"/>
                <w:szCs w:val="21"/>
              </w:rPr>
              <w:t>05</w:t>
            </w:r>
            <w:r>
              <w:rPr>
                <w:rFonts w:ascii="Times New Roman" w:eastAsia="方正黑体_GBK" w:hAnsi="Times New Roman" w:hint="eastAsia"/>
                <w:szCs w:val="21"/>
              </w:rPr>
              <w:t>月</w:t>
            </w:r>
            <w:r>
              <w:rPr>
                <w:rFonts w:ascii="Times New Roman" w:eastAsia="方正黑体_GBK" w:hAnsi="Times New Roman" w:hint="eastAsia"/>
                <w:szCs w:val="21"/>
              </w:rPr>
              <w:t>22</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2933725</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刘旭东；朱正；王炤文；唐秀芳</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3</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一种安全危险源识别定位指示装置</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ZL202220160415.5</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w:t>
            </w:r>
            <w:r>
              <w:rPr>
                <w:rFonts w:ascii="Times New Roman" w:eastAsia="方正黑体_GBK" w:hAnsi="Times New Roman" w:hint="eastAsia"/>
                <w:szCs w:val="21"/>
              </w:rPr>
              <w:t>年</w:t>
            </w:r>
            <w:r>
              <w:rPr>
                <w:rFonts w:ascii="Times New Roman" w:eastAsia="方正黑体_GBK" w:hAnsi="Times New Roman" w:hint="eastAsia"/>
                <w:szCs w:val="21"/>
              </w:rPr>
              <w:t>08</w:t>
            </w:r>
            <w:r>
              <w:rPr>
                <w:rFonts w:ascii="Times New Roman" w:eastAsia="方正黑体_GBK" w:hAnsi="Times New Roman" w:hint="eastAsia"/>
                <w:szCs w:val="21"/>
              </w:rPr>
              <w:t>月</w:t>
            </w:r>
            <w:r>
              <w:rPr>
                <w:rFonts w:ascii="Times New Roman" w:eastAsia="方正黑体_GBK" w:hAnsi="Times New Roman" w:hint="eastAsia"/>
                <w:szCs w:val="21"/>
              </w:rPr>
              <w:t>23</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17236919</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唐秀芳</w:t>
            </w:r>
            <w:r>
              <w:rPr>
                <w:rFonts w:ascii="Times New Roman" w:eastAsia="方正黑体_GBK" w:hAnsi="Times New Roman" w:hint="eastAsia"/>
                <w:szCs w:val="21"/>
              </w:rPr>
              <w:t xml:space="preserve">  </w:t>
            </w:r>
            <w:r>
              <w:rPr>
                <w:rFonts w:ascii="Times New Roman" w:eastAsia="方正黑体_GBK" w:hAnsi="Times New Roman" w:hint="eastAsia"/>
                <w:szCs w:val="21"/>
              </w:rPr>
              <w:t>刘旭东</w:t>
            </w:r>
            <w:r>
              <w:rPr>
                <w:rFonts w:ascii="Times New Roman" w:eastAsia="方正黑体_GBK" w:hAnsi="Times New Roman" w:hint="eastAsia"/>
                <w:szCs w:val="21"/>
              </w:rPr>
              <w:t xml:space="preserve"> </w:t>
            </w:r>
            <w:r>
              <w:rPr>
                <w:rFonts w:ascii="Times New Roman" w:eastAsia="方正黑体_GBK" w:hAnsi="Times New Roman" w:hint="eastAsia"/>
                <w:szCs w:val="21"/>
              </w:rPr>
              <w:t>陈光耀</w:t>
            </w:r>
            <w:r>
              <w:rPr>
                <w:rFonts w:ascii="Times New Roman" w:eastAsia="方正黑体_GBK" w:hAnsi="Times New Roman" w:hint="eastAsia"/>
                <w:szCs w:val="21"/>
              </w:rPr>
              <w:t xml:space="preserve"> </w:t>
            </w:r>
            <w:r>
              <w:rPr>
                <w:rFonts w:ascii="Times New Roman" w:eastAsia="方正黑体_GBK" w:hAnsi="Times New Roman" w:hint="eastAsia"/>
                <w:szCs w:val="21"/>
              </w:rPr>
              <w:t>王炤文</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4</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一种设备安装用调节装置</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ZL202220369943.1</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w:t>
            </w:r>
            <w:r>
              <w:rPr>
                <w:rFonts w:ascii="Times New Roman" w:eastAsia="方正黑体_GBK" w:hAnsi="Times New Roman" w:hint="eastAsia"/>
                <w:szCs w:val="21"/>
              </w:rPr>
              <w:t>年</w:t>
            </w:r>
            <w:r>
              <w:rPr>
                <w:rFonts w:ascii="Times New Roman" w:eastAsia="方正黑体_GBK" w:hAnsi="Times New Roman" w:hint="eastAsia"/>
                <w:szCs w:val="21"/>
              </w:rPr>
              <w:t>02</w:t>
            </w:r>
            <w:r>
              <w:rPr>
                <w:rFonts w:ascii="Times New Roman" w:eastAsia="方正黑体_GBK" w:hAnsi="Times New Roman" w:hint="eastAsia"/>
                <w:szCs w:val="21"/>
              </w:rPr>
              <w:t>月</w:t>
            </w:r>
            <w:r>
              <w:rPr>
                <w:rFonts w:ascii="Times New Roman" w:eastAsia="方正黑体_GBK" w:hAnsi="Times New Roman" w:hint="eastAsia"/>
                <w:szCs w:val="21"/>
              </w:rPr>
              <w:t>23</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17277791</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唐秀芳；刘旭东；王炤文；朱正</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5</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检测隧道在用悬挂风机固定底板焊缝裂纹的装置</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ZL201820428967.3</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2018</w:t>
            </w:r>
            <w:r>
              <w:rPr>
                <w:rFonts w:ascii="Times New Roman" w:eastAsia="方正黑体_GBK" w:hAnsi="Times New Roman" w:hint="eastAsia"/>
                <w:szCs w:val="21"/>
              </w:rPr>
              <w:t>年</w:t>
            </w:r>
            <w:r>
              <w:rPr>
                <w:rFonts w:ascii="Times New Roman" w:eastAsia="方正黑体_GBK" w:hAnsi="Times New Roman" w:hint="eastAsia"/>
                <w:szCs w:val="21"/>
              </w:rPr>
              <w:t>11</w:t>
            </w:r>
            <w:r>
              <w:rPr>
                <w:rFonts w:ascii="Times New Roman" w:eastAsia="方正黑体_GBK" w:hAnsi="Times New Roman" w:hint="eastAsia"/>
                <w:szCs w:val="21"/>
              </w:rPr>
              <w:t>月</w:t>
            </w:r>
            <w:r>
              <w:rPr>
                <w:rFonts w:ascii="Times New Roman" w:eastAsia="方正黑体_GBK" w:hAnsi="Times New Roman" w:hint="eastAsia"/>
                <w:szCs w:val="21"/>
              </w:rPr>
              <w:t>16</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8087888</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刘旭东；王炤文；陈伟；唐秀芳；孙悦程</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6</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一种机电设备的防护装置</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ZL201922222067.0</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2020</w:t>
            </w:r>
            <w:r>
              <w:rPr>
                <w:rFonts w:ascii="Times New Roman" w:eastAsia="方正黑体_GBK" w:hAnsi="Times New Roman" w:hint="eastAsia"/>
                <w:szCs w:val="21"/>
              </w:rPr>
              <w:t>年</w:t>
            </w:r>
            <w:r>
              <w:rPr>
                <w:rFonts w:ascii="Times New Roman" w:eastAsia="方正黑体_GBK" w:hAnsi="Times New Roman" w:hint="eastAsia"/>
                <w:szCs w:val="21"/>
              </w:rPr>
              <w:t>7</w:t>
            </w:r>
            <w:r>
              <w:rPr>
                <w:rFonts w:ascii="Times New Roman" w:eastAsia="方正黑体_GBK" w:hAnsi="Times New Roman" w:hint="eastAsia"/>
                <w:szCs w:val="21"/>
              </w:rPr>
              <w:t>月</w:t>
            </w:r>
            <w:r>
              <w:rPr>
                <w:rFonts w:ascii="Times New Roman" w:eastAsia="方正黑体_GBK" w:hAnsi="Times New Roman" w:hint="eastAsia"/>
                <w:szCs w:val="21"/>
              </w:rPr>
              <w:t>28</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11097184</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刘旭东；孙悦程；王炤文；唐秀芳</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7</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一种方便调节的机电监控显示装置</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ZL201922227997.5</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2019</w:t>
            </w:r>
            <w:r>
              <w:rPr>
                <w:rFonts w:ascii="Times New Roman" w:eastAsia="方正黑体_GBK" w:hAnsi="Times New Roman" w:hint="eastAsia"/>
                <w:szCs w:val="21"/>
              </w:rPr>
              <w:t>年</w:t>
            </w:r>
            <w:r>
              <w:rPr>
                <w:rFonts w:ascii="Times New Roman" w:eastAsia="方正黑体_GBK" w:hAnsi="Times New Roman" w:hint="eastAsia"/>
                <w:szCs w:val="21"/>
              </w:rPr>
              <w:t>12</w:t>
            </w:r>
            <w:r>
              <w:rPr>
                <w:rFonts w:ascii="Times New Roman" w:eastAsia="方正黑体_GBK" w:hAnsi="Times New Roman" w:hint="eastAsia"/>
                <w:szCs w:val="21"/>
              </w:rPr>
              <w:t>月</w:t>
            </w:r>
            <w:r>
              <w:rPr>
                <w:rFonts w:ascii="Times New Roman" w:eastAsia="方正黑体_GBK" w:hAnsi="Times New Roman" w:hint="eastAsia"/>
                <w:szCs w:val="21"/>
              </w:rPr>
              <w:t>12</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11245890</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唐秀芳；刘旭东；朱正；王炤文</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8</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基于物联网的机电设备运行远程监控管理系统</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ZL201520194324.3</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2015</w:t>
            </w:r>
            <w:r>
              <w:rPr>
                <w:rFonts w:ascii="Times New Roman" w:eastAsia="方正黑体_GBK" w:hAnsi="Times New Roman" w:hint="eastAsia"/>
                <w:szCs w:val="21"/>
              </w:rPr>
              <w:t>年</w:t>
            </w:r>
            <w:r>
              <w:rPr>
                <w:rFonts w:ascii="Times New Roman" w:eastAsia="方正黑体_GBK" w:hAnsi="Times New Roman" w:hint="eastAsia"/>
                <w:szCs w:val="21"/>
              </w:rPr>
              <w:t>07</w:t>
            </w:r>
            <w:r>
              <w:rPr>
                <w:rFonts w:ascii="Times New Roman" w:eastAsia="方正黑体_GBK" w:hAnsi="Times New Roman" w:hint="eastAsia"/>
                <w:szCs w:val="21"/>
              </w:rPr>
              <w:t>月</w:t>
            </w:r>
            <w:r>
              <w:rPr>
                <w:rFonts w:ascii="Times New Roman" w:eastAsia="方正黑体_GBK" w:hAnsi="Times New Roman" w:hint="eastAsia"/>
                <w:szCs w:val="21"/>
              </w:rPr>
              <w:t>29</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4473251</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朱正；王炤文；刘旭东；傅小辉；庄云超；唐秀芳</w:t>
            </w:r>
          </w:p>
        </w:tc>
      </w:tr>
      <w:tr w:rsidR="009E1FE1">
        <w:trPr>
          <w:trHeight w:val="922"/>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9</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实用新型专利</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综合信息采集网关</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ZL201520194479.7</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2015</w:t>
            </w:r>
            <w:r>
              <w:rPr>
                <w:rFonts w:ascii="Times New Roman" w:eastAsia="方正黑体_GBK" w:hAnsi="Times New Roman" w:hint="eastAsia"/>
                <w:szCs w:val="21"/>
              </w:rPr>
              <w:t>年</w:t>
            </w:r>
            <w:r>
              <w:rPr>
                <w:rFonts w:ascii="Times New Roman" w:eastAsia="方正黑体_GBK" w:hAnsi="Times New Roman" w:hint="eastAsia"/>
                <w:szCs w:val="21"/>
              </w:rPr>
              <w:t>07</w:t>
            </w:r>
            <w:r>
              <w:rPr>
                <w:rFonts w:ascii="Times New Roman" w:eastAsia="方正黑体_GBK" w:hAnsi="Times New Roman" w:hint="eastAsia"/>
                <w:szCs w:val="21"/>
              </w:rPr>
              <w:t>月</w:t>
            </w:r>
            <w:r>
              <w:rPr>
                <w:rFonts w:ascii="Times New Roman" w:eastAsia="方正黑体_GBK" w:hAnsi="Times New Roman" w:hint="eastAsia"/>
                <w:szCs w:val="21"/>
              </w:rPr>
              <w:t>08</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4418953</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朱正；王宪；王炤文；刘旭东；李秀霞；陈永宁</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10</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软件著作权</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机电设备绿色节能运管平台</w:t>
            </w:r>
            <w:r>
              <w:rPr>
                <w:rFonts w:ascii="Times New Roman" w:eastAsia="方正黑体_GBK" w:hAnsi="Times New Roman" w:hint="eastAsia"/>
                <w:szCs w:val="21"/>
              </w:rPr>
              <w:t>V1.0</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2016SR299418</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2016</w:t>
            </w:r>
            <w:r>
              <w:rPr>
                <w:rFonts w:ascii="Times New Roman" w:eastAsia="方正黑体_GBK" w:hAnsi="Times New Roman" w:hint="eastAsia"/>
                <w:szCs w:val="21"/>
              </w:rPr>
              <w:t>年</w:t>
            </w:r>
            <w:r>
              <w:rPr>
                <w:rFonts w:ascii="Times New Roman" w:eastAsia="方正黑体_GBK" w:hAnsi="Times New Roman" w:hint="eastAsia"/>
                <w:szCs w:val="21"/>
              </w:rPr>
              <w:t>10</w:t>
            </w:r>
            <w:r>
              <w:rPr>
                <w:rFonts w:ascii="Times New Roman" w:eastAsia="方正黑体_GBK" w:hAnsi="Times New Roman" w:hint="eastAsia"/>
                <w:szCs w:val="21"/>
              </w:rPr>
              <w:t>月</w:t>
            </w:r>
            <w:r>
              <w:rPr>
                <w:rFonts w:ascii="Times New Roman" w:eastAsia="方正黑体_GBK" w:hAnsi="Times New Roman" w:hint="eastAsia"/>
                <w:szCs w:val="21"/>
              </w:rPr>
              <w:t>20</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1478035</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hAnsi="Times New Roman"/>
                <w:sz w:val="24"/>
              </w:rPr>
            </w:pPr>
            <w:r>
              <w:rPr>
                <w:rFonts w:ascii="Times New Roman" w:hAnsi="Times New Roman" w:hint="eastAsia"/>
                <w:sz w:val="24"/>
              </w:rPr>
              <w:t>11</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软件著作权</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机电管家智慧运维管理</w:t>
            </w:r>
            <w:r>
              <w:rPr>
                <w:rFonts w:ascii="Times New Roman" w:eastAsia="方正黑体_GBK" w:hAnsi="Times New Roman" w:hint="eastAsia"/>
                <w:szCs w:val="21"/>
              </w:rPr>
              <w:t>APP</w:t>
            </w:r>
            <w:r>
              <w:rPr>
                <w:rFonts w:ascii="Times New Roman" w:eastAsia="方正黑体_GBK" w:hAnsi="Times New Roman" w:hint="eastAsia"/>
                <w:szCs w:val="21"/>
              </w:rPr>
              <w:t>软件</w:t>
            </w:r>
            <w:r>
              <w:rPr>
                <w:rFonts w:ascii="Times New Roman" w:eastAsia="方正黑体_GBK" w:hAnsi="Times New Roman" w:hint="eastAsia"/>
                <w:szCs w:val="21"/>
              </w:rPr>
              <w:t>V1.0</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2022SR0665093</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w:t>
            </w:r>
            <w:r>
              <w:rPr>
                <w:rFonts w:ascii="Times New Roman" w:eastAsia="方正黑体_GBK" w:hAnsi="Times New Roman" w:hint="eastAsia"/>
                <w:szCs w:val="21"/>
              </w:rPr>
              <w:t>年</w:t>
            </w:r>
            <w:r>
              <w:rPr>
                <w:rFonts w:ascii="Times New Roman" w:eastAsia="方正黑体_GBK" w:hAnsi="Times New Roman" w:hint="eastAsia"/>
                <w:szCs w:val="21"/>
              </w:rPr>
              <w:t>5</w:t>
            </w:r>
            <w:r>
              <w:rPr>
                <w:rFonts w:ascii="Times New Roman" w:eastAsia="方正黑体_GBK" w:hAnsi="Times New Roman" w:hint="eastAsia"/>
                <w:szCs w:val="21"/>
              </w:rPr>
              <w:t>月</w:t>
            </w:r>
            <w:r>
              <w:rPr>
                <w:rFonts w:ascii="Times New Roman" w:eastAsia="方正黑体_GBK" w:hAnsi="Times New Roman" w:hint="eastAsia"/>
                <w:szCs w:val="21"/>
              </w:rPr>
              <w:t>30</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10808168</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w:t>
            </w:r>
          </w:p>
        </w:tc>
      </w:tr>
      <w:tr w:rsidR="009E1FE1">
        <w:trPr>
          <w:trHeight w:val="851"/>
          <w:jc w:val="center"/>
        </w:trPr>
        <w:tc>
          <w:tcPr>
            <w:tcW w:w="577" w:type="dxa"/>
            <w:vAlign w:val="center"/>
          </w:tcPr>
          <w:p w:rsidR="009E1FE1" w:rsidRDefault="00AF1150">
            <w:pPr>
              <w:autoSpaceDE w:val="0"/>
              <w:autoSpaceDN w:val="0"/>
              <w:adjustRightInd w:val="0"/>
              <w:snapToGrid w:val="0"/>
              <w:jc w:val="center"/>
              <w:rPr>
                <w:rFonts w:ascii="Times New Roman" w:hAnsi="Times New Roman"/>
                <w:sz w:val="24"/>
              </w:rPr>
            </w:pPr>
            <w:r>
              <w:rPr>
                <w:rFonts w:ascii="Times New Roman" w:hAnsi="Times New Roman" w:hint="eastAsia"/>
                <w:sz w:val="24"/>
              </w:rPr>
              <w:t>12</w:t>
            </w:r>
          </w:p>
        </w:tc>
        <w:tc>
          <w:tcPr>
            <w:tcW w:w="82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软件著作权</w:t>
            </w:r>
          </w:p>
        </w:tc>
        <w:tc>
          <w:tcPr>
            <w:tcW w:w="1711"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机电管家智慧给排水洪涝预警系统及设施运管平台</w:t>
            </w:r>
            <w:r>
              <w:rPr>
                <w:rFonts w:ascii="Times New Roman" w:eastAsia="方正黑体_GBK" w:hAnsi="Times New Roman"/>
                <w:szCs w:val="21"/>
              </w:rPr>
              <w:t>V1.0</w:t>
            </w:r>
          </w:p>
        </w:tc>
        <w:tc>
          <w:tcPr>
            <w:tcW w:w="76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中国</w:t>
            </w:r>
          </w:p>
        </w:tc>
        <w:tc>
          <w:tcPr>
            <w:tcW w:w="1214"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2022SR0900166</w:t>
            </w:r>
          </w:p>
        </w:tc>
        <w:tc>
          <w:tcPr>
            <w:tcW w:w="1132"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2022</w:t>
            </w:r>
            <w:r>
              <w:rPr>
                <w:rFonts w:ascii="Times New Roman" w:eastAsia="方正黑体_GBK" w:hAnsi="Times New Roman" w:hint="eastAsia"/>
                <w:szCs w:val="21"/>
              </w:rPr>
              <w:t>年</w:t>
            </w:r>
            <w:r>
              <w:rPr>
                <w:rFonts w:ascii="Times New Roman" w:eastAsia="方正黑体_GBK" w:hAnsi="Times New Roman" w:hint="eastAsia"/>
                <w:szCs w:val="21"/>
              </w:rPr>
              <w:t>07</w:t>
            </w:r>
            <w:r>
              <w:rPr>
                <w:rFonts w:ascii="Times New Roman" w:eastAsia="方正黑体_GBK" w:hAnsi="Times New Roman" w:hint="eastAsia"/>
                <w:szCs w:val="21"/>
              </w:rPr>
              <w:t>年</w:t>
            </w:r>
            <w:r>
              <w:rPr>
                <w:rFonts w:ascii="Times New Roman" w:eastAsia="方正黑体_GBK" w:hAnsi="Times New Roman" w:hint="eastAsia"/>
                <w:szCs w:val="21"/>
              </w:rPr>
              <w:t>06</w:t>
            </w:r>
            <w:r>
              <w:rPr>
                <w:rFonts w:ascii="Times New Roman" w:eastAsia="方正黑体_GBK" w:hAnsi="Times New Roman" w:hint="eastAsia"/>
                <w:szCs w:val="21"/>
              </w:rPr>
              <w:t>日</w:t>
            </w:r>
          </w:p>
        </w:tc>
        <w:tc>
          <w:tcPr>
            <w:tcW w:w="111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11118383</w:t>
            </w:r>
          </w:p>
        </w:tc>
        <w:tc>
          <w:tcPr>
            <w:tcW w:w="1273"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无锡市工业设备安装有限公司</w:t>
            </w:r>
          </w:p>
        </w:tc>
        <w:tc>
          <w:tcPr>
            <w:tcW w:w="1368" w:type="dxa"/>
            <w:vAlign w:val="center"/>
          </w:tcPr>
          <w:p w:rsidR="009E1FE1" w:rsidRDefault="00AF1150">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hint="eastAsia"/>
                <w:szCs w:val="21"/>
              </w:rPr>
              <w:t>朱正</w:t>
            </w:r>
          </w:p>
        </w:tc>
      </w:tr>
      <w:tr w:rsidR="009E1FE1">
        <w:trPr>
          <w:trHeight w:val="851"/>
          <w:jc w:val="center"/>
        </w:trPr>
        <w:tc>
          <w:tcPr>
            <w:tcW w:w="577" w:type="dxa"/>
            <w:tcBorders>
              <w:bottom w:val="single" w:sz="8" w:space="0" w:color="auto"/>
            </w:tcBorders>
            <w:vAlign w:val="center"/>
          </w:tcPr>
          <w:p w:rsidR="009E1FE1" w:rsidRDefault="009E1FE1">
            <w:pPr>
              <w:autoSpaceDE w:val="0"/>
              <w:autoSpaceDN w:val="0"/>
              <w:adjustRightInd w:val="0"/>
              <w:snapToGrid w:val="0"/>
              <w:jc w:val="center"/>
              <w:rPr>
                <w:rFonts w:ascii="Times New Roman" w:hAnsi="Times New Roman"/>
                <w:sz w:val="24"/>
              </w:rPr>
            </w:pPr>
          </w:p>
        </w:tc>
        <w:tc>
          <w:tcPr>
            <w:tcW w:w="824" w:type="dxa"/>
            <w:tcBorders>
              <w:bottom w:val="single" w:sz="8" w:space="0" w:color="auto"/>
            </w:tcBorders>
            <w:vAlign w:val="center"/>
          </w:tcPr>
          <w:p w:rsidR="009E1FE1" w:rsidRDefault="009E1FE1">
            <w:pPr>
              <w:ind w:leftChars="-52" w:left="-109" w:rightChars="-51" w:right="-107"/>
              <w:jc w:val="center"/>
              <w:rPr>
                <w:rFonts w:ascii="宋体" w:hAnsi="宋体"/>
                <w:color w:val="000000"/>
              </w:rPr>
            </w:pPr>
          </w:p>
        </w:tc>
        <w:tc>
          <w:tcPr>
            <w:tcW w:w="1711" w:type="dxa"/>
            <w:tcBorders>
              <w:bottom w:val="single" w:sz="8" w:space="0" w:color="auto"/>
            </w:tcBorders>
            <w:vAlign w:val="center"/>
          </w:tcPr>
          <w:p w:rsidR="009E1FE1" w:rsidRDefault="009E1FE1">
            <w:pPr>
              <w:ind w:leftChars="-52" w:left="-109" w:rightChars="-51" w:right="-107"/>
              <w:jc w:val="center"/>
              <w:rPr>
                <w:rFonts w:ascii="宋体" w:hAnsi="宋体"/>
                <w:color w:val="000000"/>
              </w:rPr>
            </w:pPr>
          </w:p>
        </w:tc>
        <w:tc>
          <w:tcPr>
            <w:tcW w:w="763"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c>
          <w:tcPr>
            <w:tcW w:w="1214"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c>
          <w:tcPr>
            <w:tcW w:w="1132"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c>
          <w:tcPr>
            <w:tcW w:w="1113"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c>
          <w:tcPr>
            <w:tcW w:w="1273"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c>
          <w:tcPr>
            <w:tcW w:w="1368" w:type="dxa"/>
            <w:tcBorders>
              <w:bottom w:val="single" w:sz="8" w:space="0" w:color="auto"/>
            </w:tcBorders>
            <w:vAlign w:val="center"/>
          </w:tcPr>
          <w:p w:rsidR="009E1FE1" w:rsidRDefault="009E1FE1">
            <w:pPr>
              <w:autoSpaceDE w:val="0"/>
              <w:autoSpaceDN w:val="0"/>
              <w:adjustRightInd w:val="0"/>
              <w:snapToGrid w:val="0"/>
              <w:jc w:val="center"/>
              <w:rPr>
                <w:rFonts w:ascii="Times New Roman" w:eastAsia="方正仿宋_GBK" w:hAnsi="Times New Roman"/>
                <w:sz w:val="32"/>
              </w:rPr>
            </w:pPr>
          </w:p>
        </w:tc>
      </w:tr>
    </w:tbl>
    <w:p w:rsidR="009E1FE1" w:rsidRDefault="009E1FE1">
      <w:pPr>
        <w:adjustRightInd w:val="0"/>
        <w:spacing w:line="300" w:lineRule="exact"/>
        <w:rPr>
          <w:rFonts w:ascii="Times New Roman" w:eastAsia="方正仿宋_GBK" w:hAnsi="Times New Roman"/>
          <w:sz w:val="32"/>
          <w:szCs w:val="20"/>
        </w:rPr>
      </w:pPr>
    </w:p>
    <w:p w:rsidR="009E1FE1" w:rsidRDefault="009E1FE1">
      <w:pPr>
        <w:adjustRightInd w:val="0"/>
        <w:spacing w:line="300" w:lineRule="exact"/>
        <w:rPr>
          <w:rFonts w:ascii="Times New Roman" w:hAnsi="Times New Roman"/>
          <w:szCs w:val="21"/>
        </w:rPr>
      </w:pPr>
    </w:p>
    <w:p w:rsidR="009E1FE1" w:rsidRDefault="00AF1150">
      <w:pPr>
        <w:pStyle w:val="a6"/>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9E1FE1" w:rsidRDefault="009E1FE1">
      <w:pPr>
        <w:pStyle w:val="a6"/>
        <w:adjustRightInd w:val="0"/>
        <w:spacing w:line="320" w:lineRule="exact"/>
        <w:ind w:firstLine="422"/>
        <w:rPr>
          <w:rFonts w:ascii="Times New Roman" w:hAnsi="Times New Roman"/>
          <w:b/>
          <w:bCs/>
          <w:color w:val="000000"/>
          <w:szCs w:val="28"/>
        </w:rPr>
      </w:pPr>
    </w:p>
    <w:p w:rsidR="009E1FE1" w:rsidRDefault="00AF1150">
      <w:pPr>
        <w:pStyle w:val="a6"/>
        <w:adjustRightInd w:val="0"/>
        <w:spacing w:line="320" w:lineRule="exact"/>
        <w:ind w:firstLine="422"/>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069"/>
        <w:gridCol w:w="394"/>
        <w:gridCol w:w="1455"/>
        <w:gridCol w:w="8"/>
        <w:gridCol w:w="446"/>
        <w:gridCol w:w="1017"/>
        <w:gridCol w:w="1357"/>
        <w:gridCol w:w="1569"/>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朱正</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男</w:t>
            </w:r>
          </w:p>
        </w:tc>
        <w:tc>
          <w:tcPr>
            <w:tcW w:w="1357"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69" w:type="dxa"/>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第一</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出生年月</w:t>
            </w:r>
          </w:p>
        </w:tc>
        <w:tc>
          <w:tcPr>
            <w:tcW w:w="4389" w:type="dxa"/>
            <w:gridSpan w:val="6"/>
            <w:vAlign w:val="center"/>
          </w:tcPr>
          <w:p w:rsidR="009E1FE1" w:rsidRDefault="00AF1150">
            <w:pPr>
              <w:autoSpaceDE w:val="0"/>
              <w:autoSpaceDN w:val="0"/>
              <w:adjustRightInd w:val="0"/>
              <w:ind w:firstLine="420"/>
              <w:jc w:val="center"/>
              <w:rPr>
                <w:rFonts w:ascii="Times New Roman" w:hAnsi="Times New Roman"/>
                <w:szCs w:val="21"/>
              </w:rPr>
            </w:pPr>
            <w:r>
              <w:rPr>
                <w:rFonts w:ascii="宋体" w:hAnsi="宋体" w:hint="eastAsia"/>
                <w:color w:val="000000"/>
                <w:szCs w:val="21"/>
              </w:rPr>
              <w:t>1966年09月28日</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569" w:type="dxa"/>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汉族</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6"/>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中国</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569" w:type="dxa"/>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无锡</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行政职务</w:t>
            </w:r>
          </w:p>
        </w:tc>
        <w:tc>
          <w:tcPr>
            <w:tcW w:w="1069"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执行董事</w:t>
            </w:r>
          </w:p>
        </w:tc>
        <w:tc>
          <w:tcPr>
            <w:tcW w:w="1849"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归国人员</w:t>
            </w:r>
          </w:p>
        </w:tc>
        <w:tc>
          <w:tcPr>
            <w:tcW w:w="1471" w:type="dxa"/>
            <w:gridSpan w:val="3"/>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归国时间</w:t>
            </w:r>
          </w:p>
        </w:tc>
        <w:tc>
          <w:tcPr>
            <w:tcW w:w="1569" w:type="dxa"/>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工作单位</w:t>
            </w:r>
          </w:p>
        </w:tc>
        <w:tc>
          <w:tcPr>
            <w:tcW w:w="4389" w:type="dxa"/>
            <w:gridSpan w:val="6"/>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无锡市工业设备安装有限公司</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办公电话</w:t>
            </w:r>
          </w:p>
        </w:tc>
        <w:tc>
          <w:tcPr>
            <w:tcW w:w="1569" w:type="dxa"/>
            <w:vAlign w:val="center"/>
          </w:tcPr>
          <w:p w:rsidR="009E1FE1" w:rsidRDefault="00AF1150">
            <w:pPr>
              <w:autoSpaceDE w:val="0"/>
              <w:autoSpaceDN w:val="0"/>
              <w:adjustRightInd w:val="0"/>
              <w:rPr>
                <w:rFonts w:ascii="Times New Roman" w:hAnsi="Times New Roman"/>
                <w:szCs w:val="21"/>
              </w:rPr>
            </w:pPr>
            <w:r>
              <w:rPr>
                <w:rFonts w:hint="eastAsia"/>
                <w:szCs w:val="21"/>
              </w:rPr>
              <w:t>0510-85804523</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通讯地址</w:t>
            </w:r>
          </w:p>
        </w:tc>
        <w:tc>
          <w:tcPr>
            <w:tcW w:w="4389" w:type="dxa"/>
            <w:gridSpan w:val="6"/>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江苏省无锡市经贸路</w:t>
            </w:r>
            <w:r>
              <w:rPr>
                <w:rFonts w:hint="eastAsia"/>
                <w:szCs w:val="21"/>
              </w:rPr>
              <w:t>18</w:t>
            </w:r>
            <w:r>
              <w:rPr>
                <w:rFonts w:hint="eastAsia"/>
                <w:szCs w:val="21"/>
              </w:rPr>
              <w:t>号</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邮政编码</w:t>
            </w:r>
          </w:p>
        </w:tc>
        <w:tc>
          <w:tcPr>
            <w:tcW w:w="1569" w:type="dxa"/>
            <w:vAlign w:val="center"/>
          </w:tcPr>
          <w:p w:rsidR="009E1FE1" w:rsidRDefault="00AF1150">
            <w:pPr>
              <w:autoSpaceDE w:val="0"/>
              <w:autoSpaceDN w:val="0"/>
              <w:adjustRightInd w:val="0"/>
              <w:ind w:firstLine="420"/>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电子信箱</w:t>
            </w:r>
          </w:p>
        </w:tc>
        <w:tc>
          <w:tcPr>
            <w:tcW w:w="4389" w:type="dxa"/>
            <w:gridSpan w:val="6"/>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wxaz1@wxaz.net</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移动电话</w:t>
            </w:r>
          </w:p>
        </w:tc>
        <w:tc>
          <w:tcPr>
            <w:tcW w:w="1569" w:type="dxa"/>
            <w:vAlign w:val="center"/>
          </w:tcPr>
          <w:p w:rsidR="009E1FE1" w:rsidRDefault="00AF1150">
            <w:pPr>
              <w:autoSpaceDE w:val="0"/>
              <w:autoSpaceDN w:val="0"/>
              <w:adjustRightInd w:val="0"/>
              <w:rPr>
                <w:rFonts w:ascii="Times New Roman" w:hAnsi="Times New Roman"/>
                <w:szCs w:val="21"/>
              </w:rPr>
            </w:pPr>
            <w:r>
              <w:rPr>
                <w:rFonts w:hint="eastAsia"/>
                <w:szCs w:val="21"/>
              </w:rPr>
              <w:t>13812278880</w:t>
            </w:r>
          </w:p>
        </w:tc>
      </w:tr>
      <w:tr w:rsidR="009E1FE1">
        <w:trPr>
          <w:trHeight w:val="388"/>
        </w:trPr>
        <w:tc>
          <w:tcPr>
            <w:tcW w:w="2531" w:type="dxa"/>
            <w:gridSpan w:val="3"/>
            <w:vAlign w:val="center"/>
          </w:tcPr>
          <w:p w:rsidR="009E1FE1" w:rsidRDefault="00AF1150">
            <w:pPr>
              <w:autoSpaceDE w:val="0"/>
              <w:autoSpaceDN w:val="0"/>
              <w:adjustRightInd w:val="0"/>
              <w:jc w:val="center"/>
              <w:rPr>
                <w:rFonts w:ascii="Times New Roman" w:hAnsi="Times New Roman"/>
                <w:szCs w:val="21"/>
              </w:rPr>
            </w:pPr>
            <w:r>
              <w:rPr>
                <w:rFonts w:hint="eastAsia"/>
                <w:szCs w:val="21"/>
              </w:rPr>
              <w:t>技术职称</w:t>
            </w:r>
          </w:p>
        </w:tc>
        <w:tc>
          <w:tcPr>
            <w:tcW w:w="3320" w:type="dxa"/>
            <w:gridSpan w:val="5"/>
            <w:vAlign w:val="center"/>
          </w:tcPr>
          <w:p w:rsidR="009E1FE1" w:rsidRDefault="00AF1150">
            <w:pPr>
              <w:autoSpaceDE w:val="0"/>
              <w:autoSpaceDN w:val="0"/>
              <w:adjustRightInd w:val="0"/>
              <w:snapToGrid w:val="0"/>
              <w:jc w:val="center"/>
              <w:rPr>
                <w:rFonts w:ascii="Times New Roman" w:hAnsi="Times New Roman"/>
                <w:szCs w:val="21"/>
              </w:rPr>
            </w:pPr>
            <w:r>
              <w:rPr>
                <w:rFonts w:hint="eastAsia"/>
                <w:szCs w:val="21"/>
              </w:rPr>
              <w:t>研究员级高级工程师</w:t>
            </w:r>
          </w:p>
        </w:tc>
        <w:tc>
          <w:tcPr>
            <w:tcW w:w="1357" w:type="dxa"/>
            <w:vAlign w:val="center"/>
          </w:tcPr>
          <w:p w:rsidR="009E1FE1" w:rsidRDefault="00AF1150">
            <w:pPr>
              <w:autoSpaceDE w:val="0"/>
              <w:autoSpaceDN w:val="0"/>
              <w:adjustRightInd w:val="0"/>
              <w:jc w:val="center"/>
              <w:rPr>
                <w:rFonts w:ascii="Times New Roman" w:hAnsi="Times New Roman"/>
                <w:szCs w:val="21"/>
              </w:rPr>
            </w:pPr>
            <w:r>
              <w:rPr>
                <w:rFonts w:hint="eastAsia"/>
                <w:szCs w:val="21"/>
              </w:rPr>
              <w:t>最高学位</w:t>
            </w:r>
          </w:p>
        </w:tc>
        <w:tc>
          <w:tcPr>
            <w:tcW w:w="1569" w:type="dxa"/>
            <w:vAlign w:val="center"/>
          </w:tcPr>
          <w:p w:rsidR="009E1FE1" w:rsidRDefault="00AF1150">
            <w:pPr>
              <w:autoSpaceDE w:val="0"/>
              <w:autoSpaceDN w:val="0"/>
              <w:adjustRightInd w:val="0"/>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4"/>
            <w:vAlign w:val="center"/>
          </w:tcPr>
          <w:p w:rsidR="009E1FE1" w:rsidRDefault="00AF1150">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6"/>
            <w:vAlign w:val="center"/>
          </w:tcPr>
          <w:p w:rsidR="009E1FE1" w:rsidRDefault="00AF1150">
            <w:pPr>
              <w:autoSpaceDE w:val="0"/>
              <w:autoSpaceDN w:val="0"/>
              <w:adjustRightInd w:val="0"/>
              <w:snapToGrid w:val="0"/>
              <w:spacing w:line="400" w:lineRule="exact"/>
              <w:ind w:firstLineChars="200" w:firstLine="420"/>
              <w:jc w:val="left"/>
            </w:pPr>
            <w:r>
              <w:rPr>
                <w:rFonts w:hint="eastAsia"/>
              </w:rPr>
              <w:t>2015</w:t>
            </w:r>
            <w:r>
              <w:rPr>
                <w:rFonts w:hint="eastAsia"/>
              </w:rPr>
              <w:t>年，《机电管家系统》被列入无锡国家传感网创新示范区第三届物联网十大应用案例，课题组获奖十人，朱正排名第一，担任课题负责人。</w:t>
            </w:r>
          </w:p>
          <w:p w:rsidR="009E1FE1" w:rsidRDefault="00AF1150">
            <w:pPr>
              <w:autoSpaceDE w:val="0"/>
              <w:autoSpaceDN w:val="0"/>
              <w:adjustRightInd w:val="0"/>
              <w:snapToGrid w:val="0"/>
              <w:spacing w:line="400" w:lineRule="exact"/>
              <w:ind w:firstLineChars="200" w:firstLine="420"/>
              <w:jc w:val="left"/>
            </w:pPr>
            <w:r>
              <w:rPr>
                <w:rFonts w:hint="eastAsia"/>
              </w:rPr>
              <w:t>2016</w:t>
            </w:r>
            <w:r>
              <w:rPr>
                <w:rFonts w:hint="eastAsia"/>
              </w:rPr>
              <w:t>年，《家电管家——基于互联网</w:t>
            </w:r>
            <w:r>
              <w:rPr>
                <w:rFonts w:hint="eastAsia"/>
              </w:rPr>
              <w:t>+BIM</w:t>
            </w:r>
            <w:r>
              <w:rPr>
                <w:rFonts w:hint="eastAsia"/>
              </w:rPr>
              <w:t>技术的智慧绿色机电系统运管平台》被列入住建部科技计划项目，朱正同志担任课题负责人；</w:t>
            </w:r>
          </w:p>
          <w:p w:rsidR="009E1FE1" w:rsidRDefault="00AF1150">
            <w:pPr>
              <w:autoSpaceDE w:val="0"/>
              <w:autoSpaceDN w:val="0"/>
              <w:adjustRightInd w:val="0"/>
              <w:snapToGrid w:val="0"/>
              <w:spacing w:line="400" w:lineRule="exact"/>
              <w:ind w:firstLineChars="200" w:firstLine="420"/>
              <w:jc w:val="left"/>
            </w:pPr>
            <w:r>
              <w:rPr>
                <w:rFonts w:hint="eastAsia"/>
              </w:rPr>
              <w:t>2016</w:t>
            </w:r>
            <w:r>
              <w:rPr>
                <w:rFonts w:hint="eastAsia"/>
              </w:rPr>
              <w:t>年，《机电管家系统》拓展项目，荣获“</w:t>
            </w:r>
            <w:r>
              <w:rPr>
                <w:rFonts w:hint="eastAsia"/>
              </w:rPr>
              <w:t>2016</w:t>
            </w:r>
            <w:r>
              <w:rPr>
                <w:rFonts w:hint="eastAsia"/>
              </w:rPr>
              <w:t>世界物联网博览会新技术新产品成果”银奖，课题组获奖十二人，朱正排名第一，担任课题负责人。</w:t>
            </w:r>
          </w:p>
          <w:p w:rsidR="009E1FE1" w:rsidRDefault="00AF1150">
            <w:pPr>
              <w:autoSpaceDE w:val="0"/>
              <w:autoSpaceDN w:val="0"/>
              <w:adjustRightInd w:val="0"/>
              <w:snapToGrid w:val="0"/>
              <w:spacing w:line="400" w:lineRule="exact"/>
              <w:ind w:firstLineChars="200" w:firstLine="420"/>
              <w:jc w:val="left"/>
            </w:pPr>
            <w:r>
              <w:rPr>
                <w:rFonts w:hint="eastAsia"/>
              </w:rPr>
              <w:t>2017</w:t>
            </w:r>
            <w:r>
              <w:rPr>
                <w:rFonts w:hint="eastAsia"/>
              </w:rPr>
              <w:t>年，《基于物联网的机电设备智能化管理系统开发与运营服务》，荣获“第二十四届江苏省企业管理现代化创新成果”一等奖，共同获奖人数七人，朱正排名第一，是成果主要创造人。</w:t>
            </w:r>
          </w:p>
          <w:p w:rsidR="009E1FE1" w:rsidRDefault="00AF1150">
            <w:pPr>
              <w:autoSpaceDE w:val="0"/>
              <w:autoSpaceDN w:val="0"/>
              <w:adjustRightInd w:val="0"/>
              <w:spacing w:line="400" w:lineRule="exact"/>
              <w:ind w:firstLineChars="200" w:firstLine="420"/>
              <w:jc w:val="left"/>
            </w:pPr>
            <w:r>
              <w:rPr>
                <w:rFonts w:hint="eastAsia"/>
              </w:rPr>
              <w:t>2018</w:t>
            </w:r>
            <w:r>
              <w:rPr>
                <w:rFonts w:hint="eastAsia"/>
              </w:rPr>
              <w:t>年，《安装企业机电设备智能化服务转型管理》，荣获第二十五届全国企业管理现代化创新成果一等奖，共同获奖人数七人，朱正排名第一，是成果主要创造人。</w:t>
            </w:r>
          </w:p>
          <w:p w:rsidR="009E1FE1" w:rsidRDefault="00AF1150">
            <w:pPr>
              <w:autoSpaceDE w:val="0"/>
              <w:autoSpaceDN w:val="0"/>
              <w:adjustRightInd w:val="0"/>
              <w:spacing w:line="400" w:lineRule="exact"/>
              <w:ind w:firstLine="420"/>
              <w:jc w:val="left"/>
            </w:pPr>
            <w:r>
              <w:rPr>
                <w:rFonts w:hint="eastAsia"/>
              </w:rPr>
              <w:t>2018-2019</w:t>
            </w:r>
            <w:r>
              <w:rPr>
                <w:rFonts w:hint="eastAsia"/>
              </w:rPr>
              <w:t>年度中国安装协会科学技术进步奖中国安装行业协会科技成果一等奖，共同获奖人数十五人，朱正排名第一，担任课题研究负责人。</w:t>
            </w:r>
          </w:p>
          <w:p w:rsidR="009E1FE1" w:rsidRDefault="00AF1150">
            <w:pPr>
              <w:autoSpaceDE w:val="0"/>
              <w:autoSpaceDN w:val="0"/>
              <w:adjustRightInd w:val="0"/>
              <w:spacing w:line="400" w:lineRule="exact"/>
              <w:ind w:firstLine="420"/>
              <w:jc w:val="left"/>
            </w:pPr>
            <w:r>
              <w:rPr>
                <w:rFonts w:hint="eastAsia"/>
              </w:rPr>
              <w:t>2020</w:t>
            </w:r>
            <w:r>
              <w:rPr>
                <w:rFonts w:hint="eastAsia"/>
              </w:rPr>
              <w:t>年度，荣获江苏省安装行业科技创新成果二等奖、江苏省城市轨道交通建设科技创新先进个人。</w:t>
            </w:r>
          </w:p>
          <w:p w:rsidR="009E1FE1" w:rsidRDefault="00AF1150">
            <w:pPr>
              <w:autoSpaceDE w:val="0"/>
              <w:autoSpaceDN w:val="0"/>
              <w:adjustRightInd w:val="0"/>
              <w:spacing w:line="400" w:lineRule="exact"/>
              <w:ind w:firstLine="420"/>
              <w:jc w:val="left"/>
            </w:pPr>
            <w:r>
              <w:rPr>
                <w:rFonts w:hint="eastAsia"/>
              </w:rPr>
              <w:t>2021</w:t>
            </w:r>
            <w:r>
              <w:rPr>
                <w:rFonts w:hint="eastAsia"/>
              </w:rPr>
              <w:t>年度，</w:t>
            </w:r>
            <w:r>
              <w:rPr>
                <w:rFonts w:hint="eastAsia"/>
              </w:rPr>
              <w:t>2</w:t>
            </w:r>
            <w:r>
              <w:rPr>
                <w:rFonts w:hint="eastAsia"/>
              </w:rPr>
              <w:t>篇科技论文荣获江苏省安装行业优秀论文一等奖、组织实施的《</w:t>
            </w:r>
            <w:r>
              <w:rPr>
                <w:rFonts w:hint="eastAsia"/>
              </w:rPr>
              <w:t>BIM</w:t>
            </w:r>
            <w:r>
              <w:rPr>
                <w:rFonts w:hint="eastAsia"/>
              </w:rPr>
              <w:t>的机电设备设施和管线生产线》案例被列入住建部智能建造新技术新产品创新服务典型案例（第一批）。</w:t>
            </w:r>
          </w:p>
          <w:p w:rsidR="009E1FE1" w:rsidRDefault="00AF1150">
            <w:pPr>
              <w:autoSpaceDE w:val="0"/>
              <w:autoSpaceDN w:val="0"/>
              <w:adjustRightInd w:val="0"/>
              <w:spacing w:line="400" w:lineRule="exact"/>
              <w:ind w:firstLine="420"/>
              <w:jc w:val="center"/>
            </w:pPr>
            <w:r>
              <w:rPr>
                <w:rFonts w:hint="eastAsia"/>
              </w:rPr>
              <w:t>2022</w:t>
            </w:r>
            <w:r>
              <w:rPr>
                <w:rFonts w:hint="eastAsia"/>
              </w:rPr>
              <w:t>年度，荣获第二届装配式机电工程设计应用技能大赛（装配之星）、</w:t>
            </w:r>
            <w:r>
              <w:rPr>
                <w:rFonts w:hint="eastAsia"/>
              </w:rPr>
              <w:t>3</w:t>
            </w:r>
            <w:r>
              <w:rPr>
                <w:rFonts w:hint="eastAsia"/>
              </w:rPr>
              <w:t>篇科技论文荣获中国安装行业优秀论文。</w:t>
            </w:r>
          </w:p>
          <w:p w:rsidR="009E1FE1" w:rsidRDefault="00AF1150">
            <w:pPr>
              <w:pStyle w:val="a0"/>
              <w:ind w:firstLineChars="200" w:firstLine="420"/>
            </w:pPr>
            <w:r>
              <w:rPr>
                <w:rFonts w:ascii="Calibri" w:eastAsia="宋体" w:hAnsi="Calibri" w:hint="eastAsia"/>
                <w:spacing w:val="0"/>
                <w:sz w:val="21"/>
              </w:rPr>
              <w:t>2023</w:t>
            </w:r>
            <w:r>
              <w:rPr>
                <w:rFonts w:ascii="Calibri" w:eastAsia="宋体" w:hAnsi="Calibri" w:hint="eastAsia"/>
                <w:spacing w:val="0"/>
                <w:sz w:val="21"/>
              </w:rPr>
              <w:t>年度，荣获江苏省安装行业优秀论文一等奖。</w:t>
            </w:r>
          </w:p>
        </w:tc>
      </w:tr>
      <w:tr w:rsidR="009E1FE1">
        <w:trPr>
          <w:trHeight w:val="480"/>
        </w:trPr>
        <w:tc>
          <w:tcPr>
            <w:tcW w:w="2925" w:type="dxa"/>
            <w:gridSpan w:val="4"/>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6"/>
            <w:vAlign w:val="center"/>
          </w:tcPr>
          <w:p w:rsidR="009E1FE1" w:rsidRDefault="009E1FE1">
            <w:pPr>
              <w:autoSpaceDE w:val="0"/>
              <w:autoSpaceDN w:val="0"/>
              <w:adjustRightInd w:val="0"/>
              <w:spacing w:line="400" w:lineRule="exact"/>
              <w:ind w:firstLine="420"/>
              <w:jc w:val="center"/>
              <w:rPr>
                <w:rFonts w:ascii="Times New Roman" w:hAnsi="Times New Roman"/>
                <w:szCs w:val="21"/>
              </w:rPr>
            </w:pPr>
          </w:p>
        </w:tc>
      </w:tr>
      <w:tr w:rsidR="009E1FE1">
        <w:trPr>
          <w:trHeight w:val="2754"/>
        </w:trPr>
        <w:tc>
          <w:tcPr>
            <w:tcW w:w="8777" w:type="dxa"/>
            <w:gridSpan w:val="10"/>
          </w:tcPr>
          <w:p w:rsidR="009E1FE1" w:rsidRDefault="00AF115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9E1FE1" w:rsidRDefault="00AF1150">
            <w:pPr>
              <w:adjustRightInd w:val="0"/>
              <w:spacing w:line="400" w:lineRule="exact"/>
              <w:ind w:firstLine="404"/>
              <w:rPr>
                <w:szCs w:val="21"/>
              </w:rPr>
            </w:pPr>
            <w:r>
              <w:rPr>
                <w:rFonts w:hint="eastAsia"/>
                <w:szCs w:val="21"/>
              </w:rPr>
              <w:t>组织并全面负责科技项目研发工作，以科技赋能企业的创新经营工作。公司多年连续被评为“全国安装行业先进企业”、“江苏省安装行业先进企业”</w:t>
            </w:r>
            <w:r>
              <w:rPr>
                <w:rFonts w:hint="eastAsia"/>
                <w:szCs w:val="21"/>
              </w:rPr>
              <w:t xml:space="preserve"> </w:t>
            </w:r>
            <w:r>
              <w:rPr>
                <w:rFonts w:hint="eastAsia"/>
                <w:szCs w:val="21"/>
              </w:rPr>
              <w:t>和无锡市建筑业“优秀企业”。个人获“无锡市</w:t>
            </w:r>
            <w:r>
              <w:rPr>
                <w:rFonts w:hint="eastAsia"/>
                <w:szCs w:val="21"/>
              </w:rPr>
              <w:t>2006-2008</w:t>
            </w:r>
            <w:r>
              <w:rPr>
                <w:rFonts w:hint="eastAsia"/>
                <w:szCs w:val="21"/>
              </w:rPr>
              <w:t>年度劳动模范”、“无锡市“五一”劳动奖章”、“市有突出贡献中青年专家”、连续多年获“江苏省和中国安装行业优秀企业家”等。</w:t>
            </w:r>
          </w:p>
          <w:p w:rsidR="009E1FE1" w:rsidRDefault="00AF1150">
            <w:pPr>
              <w:adjustRightInd w:val="0"/>
              <w:spacing w:line="400" w:lineRule="exact"/>
              <w:ind w:firstLine="404"/>
              <w:rPr>
                <w:rFonts w:ascii="Times New Roman" w:hAnsi="Times New Roman"/>
                <w:szCs w:val="21"/>
              </w:rPr>
            </w:pPr>
            <w:r>
              <w:rPr>
                <w:rFonts w:hint="eastAsia"/>
                <w:szCs w:val="21"/>
              </w:rPr>
              <w:t>在国内率先提出：机电安装行业必须走工业化的道路，分阶段逐步替代传统的施工生产管理，依靠科技进步，实现机电安装行业的现代化，实现机电安装行业的转型升级及可持续发展。先后组织完成二十多项部、省、市科技项目，经济和社会效益显著。</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9"/>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6"/>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left"/>
        <w:rPr>
          <w:rFonts w:ascii="Times New Roman" w:hAnsi="Times New Roman"/>
          <w:snapToGrid w:val="0"/>
          <w:sz w:val="30"/>
          <w:szCs w:val="30"/>
        </w:rPr>
        <w:sectPr w:rsidR="009E1FE1">
          <w:pgSz w:w="11906" w:h="16838"/>
          <w:pgMar w:top="2098" w:right="1531" w:bottom="1985" w:left="1531" w:header="851"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765"/>
        <w:gridCol w:w="1609"/>
        <w:gridCol w:w="1569"/>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汪文联</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211"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男</w:t>
            </w:r>
          </w:p>
        </w:tc>
        <w:tc>
          <w:tcPr>
            <w:tcW w:w="1609"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69"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第二</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137"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1967</w:t>
            </w:r>
            <w:r>
              <w:rPr>
                <w:rFonts w:ascii="Times New Roman" w:hAnsi="Times New Roman" w:hint="eastAsia"/>
                <w:szCs w:val="21"/>
              </w:rPr>
              <w:t>年</w:t>
            </w:r>
            <w:r>
              <w:rPr>
                <w:rFonts w:ascii="Times New Roman" w:hAnsi="Times New Roman" w:hint="eastAsia"/>
                <w:szCs w:val="21"/>
              </w:rPr>
              <w:t>10</w:t>
            </w:r>
            <w:r>
              <w:rPr>
                <w:rFonts w:ascii="Times New Roman" w:hAnsi="Times New Roman" w:hint="eastAsia"/>
                <w:szCs w:val="21"/>
              </w:rPr>
              <w:t>月</w:t>
            </w:r>
            <w:r>
              <w:rPr>
                <w:rFonts w:ascii="Times New Roman" w:hAnsi="Times New Roman" w:hint="eastAsia"/>
                <w:szCs w:val="21"/>
              </w:rPr>
              <w:t>30</w:t>
            </w:r>
            <w:r>
              <w:rPr>
                <w:rFonts w:ascii="Times New Roman" w:hAnsi="Times New Roman" w:hint="eastAsia"/>
                <w:szCs w:val="21"/>
              </w:rPr>
              <w:t>日</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69"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137"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69"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无锡</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hint="eastAsia"/>
                <w:szCs w:val="21"/>
              </w:rPr>
              <w:t>中心副主任</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211" w:type="dxa"/>
            <w:gridSpan w:val="2"/>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69"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137"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无锡市市政设施管理中心</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69"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0510-85866667</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137" w:type="dxa"/>
            <w:gridSpan w:val="4"/>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无锡市梁溪区银杏苑</w:t>
            </w:r>
            <w:r>
              <w:rPr>
                <w:rFonts w:ascii="Times New Roman" w:hAnsi="Times New Roman" w:hint="eastAsia"/>
                <w:szCs w:val="21"/>
              </w:rPr>
              <w:t>62-702</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69" w:type="dxa"/>
            <w:vAlign w:val="center"/>
          </w:tcPr>
          <w:p w:rsidR="009E1FE1" w:rsidRDefault="00AF1150">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214000</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137"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William803210@sina.com.cn</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69" w:type="dxa"/>
            <w:vAlign w:val="center"/>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hint="eastAsia"/>
                <w:szCs w:val="21"/>
              </w:rPr>
              <w:t>13961803210</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674"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6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69"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参与</w:t>
            </w:r>
            <w:r>
              <w:rPr>
                <w:rFonts w:hint="eastAsia"/>
                <w:szCs w:val="21"/>
              </w:rPr>
              <w:t>的研究曾获得无锡国家传感网创新示范区第三届物联网十大应用案例。</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90"/>
        </w:trPr>
        <w:tc>
          <w:tcPr>
            <w:tcW w:w="8777" w:type="dxa"/>
            <w:gridSpan w:val="8"/>
          </w:tcPr>
          <w:p w:rsidR="009E1FE1" w:rsidRDefault="00AF1150">
            <w:pPr>
              <w:adjustRightInd w:val="0"/>
              <w:spacing w:line="400" w:lineRule="exact"/>
            </w:pPr>
            <w:r>
              <w:t>主要贡献：（限</w:t>
            </w:r>
            <w:r>
              <w:t>300</w:t>
            </w:r>
            <w:r>
              <w:t>字）</w:t>
            </w:r>
          </w:p>
          <w:p w:rsidR="009E1FE1" w:rsidRDefault="00AF1150" w:rsidP="00AF1150">
            <w:pPr>
              <w:adjustRightInd w:val="0"/>
              <w:spacing w:afterLines="50" w:after="120" w:line="400" w:lineRule="exact"/>
              <w:ind w:firstLineChars="200" w:firstLine="420"/>
            </w:pPr>
            <w:r>
              <w:rPr>
                <w:rFonts w:hint="eastAsia"/>
              </w:rPr>
              <w:t>负责项目总体框架设计、确定项目实施目标，指导城市隧道安全及绿色运行关键技术的研究，对项目新技术研究成果在隧道中的应用策划提出专业性目标和分析，并对应用情况进行检测、评估，解决城市隧道设备设施的全生命周期管理难题和痛点。跟进国内外关于城市隧道安全及绿色运行关键技术的发展趋势，推进城市隧道机电系统运行监控的一体化智慧平台的应用，积极促进城市隧道机电设施运维的安全智慧化、绿色化发展。</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left"/>
        <w:rPr>
          <w:rFonts w:ascii="Times New Roman" w:hAnsi="Times New Roman"/>
          <w:snapToGrid w:val="0"/>
          <w:sz w:val="30"/>
          <w:szCs w:val="30"/>
        </w:rPr>
        <w:sectPr w:rsidR="009E1FE1">
          <w:type w:val="nextColumn"/>
          <w:pgSz w:w="11906" w:h="16838"/>
          <w:pgMar w:top="2098" w:right="1531" w:bottom="1985" w:left="1531" w:header="851"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王炤文</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第三</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1948年08月23日</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429"/>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spacing w:line="400" w:lineRule="exact"/>
              <w:jc w:val="left"/>
              <w:rPr>
                <w:rFonts w:ascii="Times New Roman" w:hAnsi="Times New Roman"/>
                <w:szCs w:val="21"/>
              </w:rPr>
            </w:pPr>
            <w:r>
              <w:rPr>
                <w:rFonts w:hint="eastAsia"/>
                <w:szCs w:val="21"/>
              </w:rPr>
              <w:t>技术总监</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0510-85880730</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江苏省无锡市经贸路</w:t>
            </w:r>
            <w:r>
              <w:rPr>
                <w:rFonts w:hint="eastAsia"/>
                <w:szCs w:val="21"/>
              </w:rPr>
              <w:t>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hyperlink r:id="rId24" w:history="1">
              <w:r>
                <w:rPr>
                  <w:rFonts w:ascii="宋体" w:hAnsi="宋体" w:hint="eastAsia"/>
                  <w:color w:val="000000"/>
                  <w:szCs w:val="21"/>
                </w:rPr>
                <w:t>2223400235@qq.com</w:t>
              </w:r>
            </w:hyperlink>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13951503339</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教授级高级工程师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参与的课题研究曾获得无锡国家传感网创新示范区第三届物联网十大应用案例、“</w:t>
            </w:r>
            <w:r>
              <w:rPr>
                <w:rFonts w:hint="eastAsia"/>
                <w:szCs w:val="21"/>
              </w:rPr>
              <w:t>2016</w:t>
            </w:r>
            <w:r>
              <w:rPr>
                <w:rFonts w:hint="eastAsia"/>
                <w:szCs w:val="21"/>
              </w:rPr>
              <w:t>世界物联网博览会新技术新产品成果”银奖、“第二十四届江苏省企业管理现代化创新成果”一等奖、第二十五届全国企业管理现代化创新成果一等奖、</w:t>
            </w:r>
            <w:r>
              <w:rPr>
                <w:rFonts w:hint="eastAsia"/>
                <w:szCs w:val="21"/>
              </w:rPr>
              <w:t>2018-2019</w:t>
            </w:r>
            <w:r>
              <w:rPr>
                <w:rFonts w:hint="eastAsia"/>
                <w:szCs w:val="21"/>
              </w:rPr>
              <w:t>年度中国安装协会科学技术进步奖中国安装行业协会科技成果一等奖。多次获得优秀论文等荣誉</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9E1FE1" w:rsidRDefault="00AF1150">
            <w:pPr>
              <w:adjustRightInd w:val="0"/>
              <w:spacing w:line="400" w:lineRule="exact"/>
              <w:ind w:firstLineChars="200" w:firstLine="420"/>
              <w:rPr>
                <w:rFonts w:ascii="Times New Roman" w:hAnsi="Times New Roman"/>
                <w:szCs w:val="21"/>
              </w:rPr>
            </w:pPr>
            <w:r>
              <w:rPr>
                <w:rFonts w:hint="eastAsia"/>
                <w:szCs w:val="21"/>
              </w:rPr>
              <w:t>负责该项目总体技术，研究攻克项目中的各项技术难题，</w:t>
            </w:r>
            <w:bookmarkStart w:id="1" w:name="OLE_LINK4"/>
            <w:r>
              <w:rPr>
                <w:rFonts w:hint="eastAsia"/>
                <w:szCs w:val="21"/>
              </w:rPr>
              <w:t>包括数字孪生技术、嵌入式采集数据、互联网交互技术、能耗评估技术、基于三位模型与安全可靠性原理的安全可靠保障技术、隧道安全管理与虚拟巡检技术、机电系统的多系统融合开发技术等，对项目整体实施进行技术指导。通过基于数字孪生技术和互联网以及物联网等使能技术，融合可靠性分析、节能、二维码、信息采集、传输、分析、汇总等技术手段，形成对机电系统运行监控的一体化智慧平台，主要实施应用于隧道节能与安全运行、信息化应用、智慧隧道建设等领域。</w:t>
            </w:r>
            <w:bookmarkEnd w:id="1"/>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type w:val="nextColumn"/>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俞铮</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第四</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1970年10月02日</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429"/>
        </w:trPr>
        <w:tc>
          <w:tcPr>
            <w:tcW w:w="1462" w:type="dxa"/>
            <w:gridSpan w:val="2"/>
            <w:vAlign w:val="center"/>
          </w:tcPr>
          <w:p w:rsidR="009E1FE1" w:rsidRDefault="00AF1150">
            <w:pPr>
              <w:autoSpaceDE w:val="0"/>
              <w:autoSpaceDN w:val="0"/>
              <w:adjustRightInd w:val="0"/>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机电服务中心副经理</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0510-85866667</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hyperlink r:id="rId25" w:history="1">
              <w:r>
                <w:rPr>
                  <w:rFonts w:hint="eastAsia"/>
                  <w:szCs w:val="21"/>
                </w:rPr>
                <w:t>yuzheng6088@163.com</w:t>
              </w:r>
            </w:hyperlink>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13771006088</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高级工程师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参与的课题研究曾获得无锡国家传感网创新示范区第三届物联网十大应用案例、“</w:t>
            </w:r>
            <w:r>
              <w:rPr>
                <w:rFonts w:hint="eastAsia"/>
                <w:szCs w:val="21"/>
              </w:rPr>
              <w:t>2016</w:t>
            </w:r>
            <w:r>
              <w:rPr>
                <w:rFonts w:hint="eastAsia"/>
                <w:szCs w:val="21"/>
              </w:rPr>
              <w:t>世界物联网博览会新技术新产品成果”银奖、“第二十四届江苏省企业管理现代化创新成果”一等奖、第二十五届全国企业管理现代化创新成果一等奖、</w:t>
            </w:r>
            <w:r>
              <w:rPr>
                <w:rFonts w:hint="eastAsia"/>
                <w:szCs w:val="21"/>
              </w:rPr>
              <w:t>2018-2019</w:t>
            </w:r>
            <w:r>
              <w:rPr>
                <w:rFonts w:hint="eastAsia"/>
                <w:szCs w:val="21"/>
              </w:rPr>
              <w:t>年度中国安装协会科学技术进步奖中国安装行业协会科技成果一等奖。</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rFonts w:ascii="Times New Roman" w:hAnsi="Times New Roman"/>
                <w:szCs w:val="21"/>
              </w:rPr>
            </w:pPr>
            <w:r>
              <w:rPr>
                <w:rFonts w:hint="eastAsia"/>
                <w:szCs w:val="21"/>
              </w:rPr>
              <w:t>负责实施项目的机电设备安装及运维管理。青祁隧道作为该成果运行管理试点基地，全面负责青祁隧道内通风、照明、消防、监控、供配电等运营管理设施，安装配备相关的用于监控管理以及维护管理的设施，实施上线机电管家平台，在后台管理系统中将隧道采集的数据集中显示在三维</w:t>
            </w:r>
            <w:r>
              <w:rPr>
                <w:rFonts w:hint="eastAsia"/>
                <w:szCs w:val="21"/>
              </w:rPr>
              <w:t>BIM</w:t>
            </w:r>
            <w:r>
              <w:rPr>
                <w:rFonts w:hint="eastAsia"/>
                <w:szCs w:val="21"/>
              </w:rPr>
              <w:t>信息模型上，实时监控管理隧道中的各类设备信息。有状况发生时，迅速定位，及时采取应对方法，提高了青祁隧道机电设备管理人员及技术人员的响应速度和能源利用率。</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83"/>
        <w:gridCol w:w="1443"/>
        <w:gridCol w:w="446"/>
        <w:gridCol w:w="1017"/>
        <w:gridCol w:w="1294"/>
        <w:gridCol w:w="1632"/>
      </w:tblGrid>
      <w:tr w:rsidR="009E1FE1">
        <w:trPr>
          <w:trHeight w:val="281"/>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8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宋体" w:hAnsi="宋体" w:hint="eastAsia"/>
                <w:szCs w:val="21"/>
              </w:rPr>
              <w:t>刘旭东</w:t>
            </w:r>
          </w:p>
        </w:tc>
        <w:tc>
          <w:tcPr>
            <w:tcW w:w="144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第五</w:t>
            </w:r>
          </w:p>
        </w:tc>
      </w:tr>
      <w:tr w:rsidR="009E1FE1">
        <w:trPr>
          <w:trHeight w:val="238"/>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1973年11月03日</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16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104"/>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83" w:type="dxa"/>
            <w:vAlign w:val="center"/>
          </w:tcPr>
          <w:p w:rsidR="009E1FE1" w:rsidRDefault="00AF1150">
            <w:pPr>
              <w:autoSpaceDE w:val="0"/>
              <w:autoSpaceDN w:val="0"/>
              <w:adjustRightInd w:val="0"/>
              <w:spacing w:line="400" w:lineRule="exact"/>
              <w:jc w:val="left"/>
              <w:rPr>
                <w:rFonts w:ascii="Times New Roman" w:hAnsi="Times New Roman"/>
                <w:szCs w:val="21"/>
              </w:rPr>
            </w:pPr>
            <w:r>
              <w:rPr>
                <w:rFonts w:hint="eastAsia"/>
                <w:szCs w:val="21"/>
              </w:rPr>
              <w:t>技术中心主任</w:t>
            </w:r>
          </w:p>
        </w:tc>
        <w:tc>
          <w:tcPr>
            <w:tcW w:w="144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9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9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hyperlink r:id="rId26" w:history="1">
              <w:r>
                <w:rPr>
                  <w:rFonts w:hint="eastAsia"/>
                  <w:szCs w:val="21"/>
                </w:rPr>
                <w:t>1017702287@qq.com</w:t>
              </w:r>
            </w:hyperlink>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13861757826</w:t>
            </w:r>
          </w:p>
        </w:tc>
      </w:tr>
      <w:tr w:rsidR="009E1FE1">
        <w:trPr>
          <w:trHeight w:val="388"/>
        </w:trPr>
        <w:tc>
          <w:tcPr>
            <w:tcW w:w="294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0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高级工程师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4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32" w:type="dxa"/>
            <w:gridSpan w:val="5"/>
            <w:vAlign w:val="center"/>
          </w:tcPr>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参与的课题研究曾获得无锡国家传感网创新示范区第三届物联网十大应用案例、“</w:t>
            </w:r>
            <w:r>
              <w:rPr>
                <w:rFonts w:hint="eastAsia"/>
                <w:szCs w:val="21"/>
              </w:rPr>
              <w:t>2016</w:t>
            </w:r>
            <w:r>
              <w:rPr>
                <w:rFonts w:hint="eastAsia"/>
                <w:szCs w:val="21"/>
              </w:rPr>
              <w:t>世界物联网博览会新技术新产品成果”银奖、“第二十四届江苏省企业管理现代化创新成果”一等奖、第二十五届全国企业管理现代化创新成果一等奖、</w:t>
            </w:r>
            <w:r>
              <w:rPr>
                <w:rFonts w:hint="eastAsia"/>
                <w:szCs w:val="21"/>
              </w:rPr>
              <w:t>2018-2019</w:t>
            </w:r>
            <w:r>
              <w:rPr>
                <w:rFonts w:hint="eastAsia"/>
                <w:szCs w:val="21"/>
              </w:rPr>
              <w:t>年度中国安装协会科学技术进步奖中国安装行业协会科技成果一等奖、江苏省安装行业创新成果二等奖、中国安装行业优秀论文等。</w:t>
            </w:r>
          </w:p>
        </w:tc>
      </w:tr>
      <w:tr w:rsidR="009E1FE1">
        <w:trPr>
          <w:trHeight w:val="480"/>
        </w:trPr>
        <w:tc>
          <w:tcPr>
            <w:tcW w:w="294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3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rFonts w:ascii="Times New Roman" w:hAnsi="Times New Roman"/>
                <w:szCs w:val="21"/>
              </w:rPr>
            </w:pPr>
            <w:r>
              <w:rPr>
                <w:rFonts w:hint="eastAsia"/>
                <w:szCs w:val="21"/>
              </w:rPr>
              <w:t>负责三维可视化技术实施。融合</w:t>
            </w:r>
            <w:r>
              <w:rPr>
                <w:rFonts w:hint="eastAsia"/>
                <w:szCs w:val="21"/>
              </w:rPr>
              <w:t>BIM</w:t>
            </w:r>
            <w:r>
              <w:rPr>
                <w:rFonts w:hint="eastAsia"/>
                <w:szCs w:val="21"/>
              </w:rPr>
              <w:t>、互联网等技术，对机电设备设施实现可视化、协调、模拟、优化以及信息化等功能的精细化管理。克服运维管理作业中机电设备设施有效物理属性信息、空间环境信息缺乏等困难。通过</w:t>
            </w:r>
            <w:r>
              <w:rPr>
                <w:rFonts w:hint="eastAsia"/>
                <w:szCs w:val="21"/>
              </w:rPr>
              <w:t>BIM</w:t>
            </w:r>
            <w:r>
              <w:rPr>
                <w:rFonts w:hint="eastAsia"/>
                <w:szCs w:val="21"/>
              </w:rPr>
              <w:t>模型与运维现场的虚实结合，实现智能化的养护过程管控。管养现场与</w:t>
            </w:r>
            <w:r>
              <w:rPr>
                <w:rFonts w:hint="eastAsia"/>
                <w:szCs w:val="21"/>
              </w:rPr>
              <w:t>BIM</w:t>
            </w:r>
            <w:r>
              <w:rPr>
                <w:rFonts w:hint="eastAsia"/>
                <w:szCs w:val="21"/>
              </w:rPr>
              <w:t>信息平台的信息交互，为全生命周期管理提供可靠的数据信息。解决了信息在施工过程中易缺失和不易追踪等问题，提高隧道机电工程全生命周期中的工作效率。</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唐秀芳</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女</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第六</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1986年10月15日</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技术中心主任助理</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宋体" w:hAnsi="宋体" w:hint="eastAsia"/>
                <w:color w:val="000000"/>
                <w:szCs w:val="21"/>
              </w:rPr>
              <w:t>tangxiufang186@163.com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18751558639</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高级工程师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硕士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参与的课题研究曾获得无锡国家传感网创新示范区第三届物联网十大应用案例、“</w:t>
            </w:r>
            <w:r>
              <w:rPr>
                <w:rFonts w:hint="eastAsia"/>
                <w:szCs w:val="21"/>
              </w:rPr>
              <w:t>2016</w:t>
            </w:r>
            <w:r>
              <w:rPr>
                <w:rFonts w:hint="eastAsia"/>
                <w:szCs w:val="21"/>
              </w:rPr>
              <w:t>世界物联网博览会新技术新产品成果”银奖、“第二十四届江苏省企业管理现代化创新成果”一等奖、第二十五届全国企业管理现代化创新成果一等奖、</w:t>
            </w:r>
            <w:r>
              <w:rPr>
                <w:rFonts w:hint="eastAsia"/>
                <w:szCs w:val="21"/>
              </w:rPr>
              <w:t>2018-2019</w:t>
            </w:r>
            <w:r>
              <w:rPr>
                <w:rFonts w:hint="eastAsia"/>
                <w:szCs w:val="21"/>
              </w:rPr>
              <w:t>年度中国安装协会科学技术进步奖中国安装行业协会科技成果一等奖。</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rFonts w:ascii="Times New Roman" w:hAnsi="Times New Roman"/>
                <w:szCs w:val="21"/>
              </w:rPr>
            </w:pPr>
            <w:r>
              <w:rPr>
                <w:rFonts w:hint="eastAsia"/>
                <w:szCs w:val="21"/>
              </w:rPr>
              <w:t>负责实施项目的大数据融合及数据分析和优化。在基于</w:t>
            </w:r>
            <w:r>
              <w:rPr>
                <w:rFonts w:hint="eastAsia"/>
                <w:szCs w:val="21"/>
              </w:rPr>
              <w:t>BIM</w:t>
            </w:r>
            <w:r>
              <w:rPr>
                <w:rFonts w:hint="eastAsia"/>
                <w:szCs w:val="21"/>
              </w:rPr>
              <w:t>、</w:t>
            </w:r>
            <w:r>
              <w:rPr>
                <w:rFonts w:hint="eastAsia"/>
                <w:szCs w:val="21"/>
              </w:rPr>
              <w:t>GIS</w:t>
            </w:r>
            <w:r>
              <w:rPr>
                <w:rFonts w:hint="eastAsia"/>
                <w:szCs w:val="21"/>
              </w:rPr>
              <w:t>等技术构建数字化隧道机电项目场景，依托综合数据采集网关对前端数据进行筛选整理，通过大数据分析，对机电系统进行全方位高精度的监控，实现对机电设备全生命周期工况信息的智能管理，了解机电系统运管需求变化，及时制定针对性预案，优化决策，降低成本，提高机电系统运管质量。综合提高运维管理效率，大量减少维护管理人员。</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汪厚兴</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女</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第七</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1989年02月26日</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机电服务中心副经理</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color w:val="000000"/>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宋体" w:hAnsi="宋体" w:hint="eastAsia"/>
                <w:color w:val="000000"/>
                <w:szCs w:val="21"/>
              </w:rPr>
              <w:t>2277808536@QQ.com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ind w:firstLineChars="100" w:firstLine="210"/>
              <w:rPr>
                <w:rFonts w:ascii="Times New Roman" w:hAnsi="Times New Roman"/>
                <w:szCs w:val="21"/>
              </w:rPr>
            </w:pPr>
            <w:r>
              <w:rPr>
                <w:rFonts w:hint="eastAsia"/>
                <w:szCs w:val="21"/>
              </w:rPr>
              <w:t>15852759692</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参与的课题研究曾获得无锡国家传感网创新示范区第三届物联网十大应用案例、“</w:t>
            </w:r>
            <w:r>
              <w:rPr>
                <w:rFonts w:hint="eastAsia"/>
                <w:szCs w:val="21"/>
              </w:rPr>
              <w:t>2016</w:t>
            </w:r>
            <w:r>
              <w:rPr>
                <w:rFonts w:hint="eastAsia"/>
                <w:szCs w:val="21"/>
              </w:rPr>
              <w:t>世界物联网博览会新技术新产品成果”银奖。</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rFonts w:ascii="Times New Roman" w:hAnsi="Times New Roman"/>
                <w:szCs w:val="21"/>
              </w:rPr>
            </w:pPr>
            <w:r>
              <w:rPr>
                <w:rFonts w:hint="eastAsia"/>
                <w:szCs w:val="21"/>
              </w:rPr>
              <w:t>负责隧道线上线下运维实施，对隧道变电所、排水、照明、通风等各个系统运维项目实施智慧平台上线，采用智能化集中运维管理，并融入数字孪生技术，采用变电所无人值守的新型管理方式。在隧道指挥中心负责集中大数据分析及故障预测管理、自动巡检管理，智能化预警管理等，并根据隧道分布情况与特殊性，设立专门的巡检路线，经过梳理和智慧化应用，隧道机电设备的运行维护管理、现场操作及设备缺陷管理、事故处理效率等均有了很大提升。</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陈光耀</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第八</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1992年10月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科员</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宋体" w:hAnsi="宋体" w:hint="eastAsia"/>
                <w:szCs w:val="21"/>
              </w:rPr>
              <w:t>649405519@qq.com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18921178148</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rPr>
                <w:szCs w:val="21"/>
              </w:rPr>
            </w:pPr>
            <w:r>
              <w:rPr>
                <w:rFonts w:hint="eastAsia"/>
                <w:szCs w:val="21"/>
              </w:rPr>
              <w:t>2019</w:t>
            </w:r>
            <w:r>
              <w:rPr>
                <w:rFonts w:hint="eastAsia"/>
                <w:szCs w:val="21"/>
              </w:rPr>
              <w:t>年作为主要完成人获得“第四届江苏省安装行业</w:t>
            </w:r>
            <w:r>
              <w:rPr>
                <w:rFonts w:hint="eastAsia"/>
                <w:szCs w:val="21"/>
              </w:rPr>
              <w:t>BIM</w:t>
            </w:r>
            <w:r>
              <w:rPr>
                <w:rFonts w:hint="eastAsia"/>
                <w:szCs w:val="21"/>
              </w:rPr>
              <w:t>技术创新大赛”一等奖。</w:t>
            </w:r>
          </w:p>
          <w:p w:rsidR="009E1FE1" w:rsidRDefault="00AF1150">
            <w:pPr>
              <w:autoSpaceDE w:val="0"/>
              <w:autoSpaceDN w:val="0"/>
              <w:adjustRightInd w:val="0"/>
              <w:spacing w:line="400" w:lineRule="exact"/>
              <w:ind w:firstLineChars="200" w:firstLine="420"/>
              <w:jc w:val="left"/>
              <w:rPr>
                <w:rFonts w:ascii="Times New Roman" w:hAnsi="Times New Roman"/>
                <w:szCs w:val="21"/>
              </w:rPr>
            </w:pPr>
            <w:r>
              <w:rPr>
                <w:rFonts w:hint="eastAsia"/>
                <w:szCs w:val="21"/>
              </w:rPr>
              <w:t>2021</w:t>
            </w:r>
            <w:r>
              <w:rPr>
                <w:rFonts w:hint="eastAsia"/>
                <w:szCs w:val="21"/>
              </w:rPr>
              <w:t>年和</w:t>
            </w:r>
            <w:r>
              <w:rPr>
                <w:rFonts w:hint="eastAsia"/>
                <w:szCs w:val="21"/>
              </w:rPr>
              <w:t>2022</w:t>
            </w:r>
            <w:r>
              <w:rPr>
                <w:rFonts w:hint="eastAsia"/>
                <w:szCs w:val="21"/>
              </w:rPr>
              <w:t>年荣获两次“无锡市安装协会</w:t>
            </w:r>
            <w:r>
              <w:rPr>
                <w:rFonts w:hint="eastAsia"/>
                <w:szCs w:val="21"/>
              </w:rPr>
              <w:t>QC</w:t>
            </w:r>
            <w:r>
              <w:rPr>
                <w:rFonts w:hint="eastAsia"/>
                <w:szCs w:val="21"/>
              </w:rPr>
              <w:t>小组成果”一等奖，两次“江苏省安装协会</w:t>
            </w:r>
            <w:r>
              <w:rPr>
                <w:rFonts w:hint="eastAsia"/>
                <w:szCs w:val="21"/>
              </w:rPr>
              <w:t>QC</w:t>
            </w:r>
            <w:r>
              <w:rPr>
                <w:rFonts w:hint="eastAsia"/>
                <w:szCs w:val="21"/>
              </w:rPr>
              <w:t>小组成果”二类成果。</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pPr>
            <w:r>
              <w:rPr>
                <w:rFonts w:hint="eastAsia"/>
              </w:rPr>
              <w:t>主要贡献：（限</w:t>
            </w:r>
            <w:r>
              <w:t>300</w:t>
            </w:r>
            <w:r>
              <w:rPr>
                <w:rFonts w:hint="eastAsia"/>
              </w:rPr>
              <w:t>字）</w:t>
            </w:r>
          </w:p>
          <w:p w:rsidR="009E1FE1" w:rsidRDefault="00AF1150">
            <w:pPr>
              <w:pStyle w:val="a0"/>
              <w:ind w:firstLineChars="200" w:firstLine="420"/>
            </w:pPr>
            <w:r>
              <w:rPr>
                <w:rFonts w:ascii="Calibri" w:eastAsia="宋体" w:hAnsi="Calibri" w:hint="eastAsia"/>
                <w:spacing w:val="0"/>
                <w:sz w:val="21"/>
              </w:rPr>
              <w:t>负责融合数字孪生、可靠性分析及能源分析等大数据分析。研究建立节能预测模型，提出节能分析预测方法，搭建节能降耗管理系统。根据机电设备运行维护管理系统采集的能耗数据，完成对后期耗能的预测分析，采取节能控制，通过管养平台向隧道管养提供优质的能源托管与节能改造服务，促进能源管理智能化技术升级和设备更新，提升节能管理服务质量。</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孙悦程</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第九</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1990年5月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科员</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宋体" w:hAnsi="宋体" w:hint="eastAsia"/>
                <w:szCs w:val="21"/>
              </w:rPr>
              <w:t>824139451@qq.com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15345103861</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硕士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pPr>
            <w:r>
              <w:rPr>
                <w:rFonts w:hint="eastAsia"/>
              </w:rPr>
              <w:t>2018</w:t>
            </w:r>
            <w:r>
              <w:rPr>
                <w:rFonts w:hint="eastAsia"/>
              </w:rPr>
              <w:t>至</w:t>
            </w:r>
            <w:r>
              <w:rPr>
                <w:rFonts w:hint="eastAsia"/>
              </w:rPr>
              <w:t>2019</w:t>
            </w:r>
            <w:r>
              <w:rPr>
                <w:rFonts w:hint="eastAsia"/>
              </w:rPr>
              <w:t>年连续两年在职工技能大赛中获奖；</w:t>
            </w:r>
          </w:p>
          <w:p w:rsidR="009E1FE1" w:rsidRDefault="00AF1150">
            <w:pPr>
              <w:autoSpaceDE w:val="0"/>
              <w:autoSpaceDN w:val="0"/>
              <w:adjustRightInd w:val="0"/>
              <w:spacing w:line="400" w:lineRule="exact"/>
              <w:ind w:firstLineChars="200" w:firstLine="420"/>
              <w:jc w:val="left"/>
            </w:pPr>
            <w:r>
              <w:t>2021</w:t>
            </w:r>
            <w:r>
              <w:t>年和</w:t>
            </w:r>
            <w:r>
              <w:t>2022</w:t>
            </w:r>
            <w:r>
              <w:t>年荣获两次</w:t>
            </w:r>
            <w:r>
              <w:t>“</w:t>
            </w:r>
            <w:r>
              <w:t>无锡市安装协会</w:t>
            </w:r>
            <w:r>
              <w:t>QC</w:t>
            </w:r>
            <w:r>
              <w:t>小组成果</w:t>
            </w:r>
            <w:r>
              <w:t>”</w:t>
            </w:r>
            <w:r>
              <w:t>一等奖，两次</w:t>
            </w:r>
            <w:r>
              <w:t>“</w:t>
            </w:r>
            <w:r>
              <w:t>江苏省安装协会</w:t>
            </w:r>
            <w:r>
              <w:t>QC</w:t>
            </w:r>
            <w:r>
              <w:t>小组成果</w:t>
            </w:r>
            <w:r>
              <w:t>”</w:t>
            </w:r>
            <w:r>
              <w:t>二类成果。</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szCs w:val="21"/>
              </w:rPr>
            </w:pPr>
            <w:r>
              <w:rPr>
                <w:rFonts w:hint="eastAsia"/>
                <w:szCs w:val="21"/>
              </w:rPr>
              <w:t>负责技术研究成果在项目上的实施，基于互联网、</w:t>
            </w:r>
            <w:r>
              <w:rPr>
                <w:rFonts w:hint="eastAsia"/>
                <w:szCs w:val="21"/>
              </w:rPr>
              <w:t>GIS</w:t>
            </w:r>
            <w:r>
              <w:rPr>
                <w:rFonts w:hint="eastAsia"/>
                <w:szCs w:val="21"/>
              </w:rPr>
              <w:t>、</w:t>
            </w:r>
            <w:r>
              <w:rPr>
                <w:rFonts w:hint="eastAsia"/>
                <w:szCs w:val="21"/>
              </w:rPr>
              <w:t>BIM</w:t>
            </w:r>
            <w:r>
              <w:rPr>
                <w:rFonts w:hint="eastAsia"/>
                <w:szCs w:val="21"/>
              </w:rPr>
              <w:t>、物联网以及大数据等先进技术，推进升级智能化管理平台的应用，为城市隧道提供机电设备设施的智慧运维管理服务。城市隧道智能化管理平台是由大数据衍生实现的机电系统智能化运维管理工具。依托系统平台的预警和大数据分析，维保人员能够迅速找准问题病根，对小问题进行远程处理，对大问题做到快速反应，对及时发现公用机电设备运行系统的安全隐患。</w:t>
            </w:r>
          </w:p>
          <w:p w:rsidR="009E1FE1" w:rsidRDefault="009E1FE1" w:rsidP="00AF1150">
            <w:pPr>
              <w:tabs>
                <w:tab w:val="left" w:pos="2848"/>
              </w:tabs>
              <w:spacing w:beforeLines="50" w:before="120" w:line="360" w:lineRule="auto"/>
              <w:ind w:firstLineChars="200" w:firstLine="420"/>
              <w:jc w:val="left"/>
              <w:rPr>
                <w:rFonts w:ascii="Times New Roman" w:hAnsi="Times New Roman"/>
                <w:szCs w:val="21"/>
              </w:rPr>
            </w:pP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张子健</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第十</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1996年4月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科员</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宋体" w:hAnsi="宋体" w:hint="eastAsia"/>
                <w:szCs w:val="21"/>
              </w:rPr>
              <w:t xml:space="preserve"> 874184047@qq.com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18862106910</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助理工程师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pPr>
            <w:r>
              <w:rPr>
                <w:rFonts w:hint="eastAsia"/>
              </w:rPr>
              <w:t>2018</w:t>
            </w:r>
            <w:r>
              <w:rPr>
                <w:rFonts w:hint="eastAsia"/>
              </w:rPr>
              <w:t>至</w:t>
            </w:r>
            <w:r>
              <w:rPr>
                <w:rFonts w:hint="eastAsia"/>
              </w:rPr>
              <w:t>2019</w:t>
            </w:r>
            <w:r>
              <w:rPr>
                <w:rFonts w:hint="eastAsia"/>
              </w:rPr>
              <w:t>年连续两年在职工技能大赛中获奖；</w:t>
            </w:r>
          </w:p>
          <w:p w:rsidR="009E1FE1" w:rsidRDefault="00AF1150">
            <w:pPr>
              <w:autoSpaceDE w:val="0"/>
              <w:autoSpaceDN w:val="0"/>
              <w:adjustRightInd w:val="0"/>
              <w:spacing w:line="400" w:lineRule="exact"/>
              <w:ind w:firstLineChars="200" w:firstLine="420"/>
              <w:jc w:val="left"/>
            </w:pPr>
            <w:r>
              <w:t>2021</w:t>
            </w:r>
            <w:r>
              <w:t>年和</w:t>
            </w:r>
            <w:r>
              <w:t>2022</w:t>
            </w:r>
            <w:r>
              <w:t>年荣获两次</w:t>
            </w:r>
            <w:r>
              <w:t>“</w:t>
            </w:r>
            <w:r>
              <w:t>无锡市安装协会</w:t>
            </w:r>
            <w:r>
              <w:t>QC</w:t>
            </w:r>
            <w:r>
              <w:t>小组成果</w:t>
            </w:r>
            <w:r>
              <w:t>”</w:t>
            </w:r>
            <w:r>
              <w:t>一等奖，两次</w:t>
            </w:r>
            <w:r>
              <w:t>“</w:t>
            </w:r>
            <w:r>
              <w:t>江苏省安装协会</w:t>
            </w:r>
            <w:r>
              <w:t>QC</w:t>
            </w:r>
            <w:r>
              <w:t>小组成果</w:t>
            </w:r>
            <w:r>
              <w:t>”</w:t>
            </w:r>
            <w:r>
              <w:t>二类成果。</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754"/>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rPr>
                <w:rFonts w:ascii="Times New Roman" w:hAnsi="Times New Roman"/>
                <w:szCs w:val="21"/>
              </w:rPr>
            </w:pPr>
            <w:r>
              <w:rPr>
                <w:rFonts w:hint="eastAsia"/>
                <w:szCs w:val="21"/>
              </w:rPr>
              <w:t>负责研究基于图像识别技术，对平台可监视的范围内事物进行危险源的识别和性质的判断，对可能造成的危害、影响进行提前预防，以确保城市安全及稳定。以风险源识别和预判，解决对城市安全造成危险的危险源感知难、应急处理难等威胁民生安全的问题。基于知识库的运维管理信息化技术，建立基于大数据的在线诊断知识库以及线下运维诊断知识库，辅助公用设施运维决策，以深度学习、数据积累、交互、增值、运用和保存，实现管养工具中的运维知识共享、决策支持等功能，开发应用</w:t>
            </w:r>
            <w:r>
              <w:rPr>
                <w:rFonts w:hint="eastAsia"/>
                <w:szCs w:val="21"/>
              </w:rPr>
              <w:t>APP</w:t>
            </w:r>
            <w:r>
              <w:rPr>
                <w:rFonts w:hint="eastAsia"/>
                <w:szCs w:val="21"/>
              </w:rPr>
              <w:t>。</w:t>
            </w: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cente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rsidP="00AF1150">
      <w:pPr>
        <w:pStyle w:val="a6"/>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9E1FE1" w:rsidRDefault="009E1FE1">
      <w:pPr>
        <w:pStyle w:val="a6"/>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94"/>
        <w:gridCol w:w="1632"/>
      </w:tblGrid>
      <w:tr w:rsidR="009E1FE1">
        <w:trPr>
          <w:trHeight w:val="90"/>
        </w:trPr>
        <w:tc>
          <w:tcPr>
            <w:tcW w:w="1462"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汤博凯</w:t>
            </w:r>
          </w:p>
        </w:tc>
        <w:tc>
          <w:tcPr>
            <w:tcW w:w="1463"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男</w:t>
            </w:r>
          </w:p>
        </w:tc>
        <w:tc>
          <w:tcPr>
            <w:tcW w:w="1294" w:type="dxa"/>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排</w:t>
            </w:r>
            <w:r>
              <w:rPr>
                <w:szCs w:val="21"/>
              </w:rPr>
              <w:t xml:space="preserve">    </w:t>
            </w:r>
            <w:r>
              <w:rPr>
                <w:rFonts w:hint="eastAsia"/>
                <w:szCs w:val="21"/>
              </w:rPr>
              <w:t>名</w:t>
            </w:r>
          </w:p>
        </w:tc>
        <w:tc>
          <w:tcPr>
            <w:tcW w:w="1632" w:type="dxa"/>
            <w:tcBorders>
              <w:top w:val="single" w:sz="8" w:space="0" w:color="auto"/>
            </w:tcBorders>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第十一</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出生年月</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1996</w:t>
            </w:r>
            <w:r>
              <w:rPr>
                <w:rFonts w:ascii="Times New Roman" w:hAnsi="Times New Roman" w:hint="eastAsia"/>
                <w:szCs w:val="21"/>
              </w:rPr>
              <w:t>年</w:t>
            </w:r>
            <w:r>
              <w:rPr>
                <w:rFonts w:ascii="Times New Roman" w:hAnsi="Times New Roman" w:hint="eastAsia"/>
                <w:szCs w:val="21"/>
              </w:rPr>
              <w:t>10</w:t>
            </w:r>
            <w:r>
              <w:rPr>
                <w:rFonts w:ascii="Times New Roman" w:hAnsi="Times New Roman" w:hint="eastAsia"/>
                <w:szCs w:val="21"/>
              </w:rPr>
              <w:t>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民</w:t>
            </w:r>
            <w:r>
              <w:rPr>
                <w:szCs w:val="21"/>
              </w:rPr>
              <w:t xml:space="preserve">    </w:t>
            </w:r>
            <w:r>
              <w:rPr>
                <w:rFonts w:hint="eastAsia"/>
                <w:szCs w:val="21"/>
              </w:rPr>
              <w:t>族</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汉族</w:t>
            </w:r>
          </w:p>
        </w:tc>
      </w:tr>
      <w:tr w:rsidR="009E1FE1">
        <w:trPr>
          <w:trHeight w:val="415"/>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中国</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632"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hint="eastAsia"/>
                <w:szCs w:val="21"/>
              </w:rPr>
              <w:t>无锡</w:t>
            </w:r>
          </w:p>
        </w:tc>
      </w:tr>
      <w:tr w:rsidR="009E1FE1">
        <w:trPr>
          <w:trHeight w:val="517"/>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行政职务</w:t>
            </w:r>
          </w:p>
        </w:tc>
        <w:tc>
          <w:tcPr>
            <w:tcW w:w="1463" w:type="dxa"/>
            <w:vAlign w:val="center"/>
          </w:tcPr>
          <w:p w:rsidR="009E1FE1" w:rsidRDefault="00AF1150">
            <w:pPr>
              <w:autoSpaceDE w:val="0"/>
              <w:autoSpaceDN w:val="0"/>
              <w:adjustRightInd w:val="0"/>
              <w:jc w:val="left"/>
              <w:rPr>
                <w:rFonts w:ascii="Times New Roman" w:hAnsi="Times New Roman"/>
                <w:szCs w:val="21"/>
              </w:rPr>
            </w:pPr>
            <w:r>
              <w:rPr>
                <w:rFonts w:hint="eastAsia"/>
                <w:szCs w:val="21"/>
              </w:rPr>
              <w:t>科员</w:t>
            </w:r>
          </w:p>
        </w:tc>
        <w:tc>
          <w:tcPr>
            <w:tcW w:w="1463"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归国人员</w:t>
            </w:r>
          </w:p>
        </w:tc>
        <w:tc>
          <w:tcPr>
            <w:tcW w:w="1463" w:type="dxa"/>
            <w:gridSpan w:val="2"/>
            <w:vAlign w:val="center"/>
          </w:tcPr>
          <w:p w:rsidR="009E1FE1" w:rsidRDefault="00AF1150">
            <w:pPr>
              <w:autoSpaceDE w:val="0"/>
              <w:autoSpaceDN w:val="0"/>
              <w:adjustRightInd w:val="0"/>
              <w:spacing w:line="400" w:lineRule="exact"/>
              <w:ind w:firstLineChars="300" w:firstLine="630"/>
              <w:rPr>
                <w:rFonts w:ascii="Times New Roman" w:hAnsi="Times New Roman"/>
                <w:szCs w:val="21"/>
              </w:rPr>
            </w:pPr>
            <w:r>
              <w:rPr>
                <w:rFonts w:hint="eastAsia"/>
                <w:szCs w:val="21"/>
              </w:rPr>
              <w:t>/</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归国时间</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w:t>
            </w:r>
          </w:p>
        </w:tc>
      </w:tr>
      <w:tr w:rsidR="009E1FE1">
        <w:trPr>
          <w:trHeight w:val="60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工作单位</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无锡市工业设备安装有限公司</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办公电话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0510-85818162</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通讯地址</w:t>
            </w:r>
          </w:p>
        </w:tc>
        <w:tc>
          <w:tcPr>
            <w:tcW w:w="4389" w:type="dxa"/>
            <w:gridSpan w:val="4"/>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宋体" w:hAnsi="宋体" w:hint="eastAsia"/>
                <w:szCs w:val="21"/>
              </w:rPr>
              <w:t>江苏省无锡市经贸路18</w:t>
            </w:r>
            <w:r>
              <w:rPr>
                <w:rFonts w:hint="eastAsia"/>
                <w:szCs w:val="21"/>
              </w:rPr>
              <w:t>号</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邮政编码</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214074</w:t>
            </w:r>
          </w:p>
        </w:tc>
      </w:tr>
      <w:tr w:rsidR="009E1FE1">
        <w:trPr>
          <w:trHeight w:val="480"/>
        </w:trPr>
        <w:tc>
          <w:tcPr>
            <w:tcW w:w="1462"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电子信箱</w:t>
            </w:r>
          </w:p>
        </w:tc>
        <w:tc>
          <w:tcPr>
            <w:tcW w:w="4389" w:type="dxa"/>
            <w:gridSpan w:val="4"/>
            <w:vAlign w:val="center"/>
          </w:tcPr>
          <w:p w:rsidR="009E1FE1" w:rsidRDefault="00AF1150">
            <w:pPr>
              <w:widowControl/>
              <w:jc w:val="center"/>
              <w:textAlignment w:val="center"/>
              <w:rPr>
                <w:rFonts w:ascii="Times New Roman" w:hAnsi="Times New Roman"/>
                <w:szCs w:val="21"/>
              </w:rPr>
            </w:pPr>
            <w:r>
              <w:rPr>
                <w:rFonts w:ascii="Times New Roman" w:hAnsi="Times New Roman" w:hint="eastAsia"/>
                <w:szCs w:val="21"/>
              </w:rPr>
              <w:t>www.18352519382@163.com</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移动电话</w:t>
            </w:r>
          </w:p>
        </w:tc>
        <w:tc>
          <w:tcPr>
            <w:tcW w:w="1632" w:type="dxa"/>
            <w:vAlign w:val="center"/>
          </w:tcPr>
          <w:p w:rsidR="009E1FE1" w:rsidRDefault="00AF1150">
            <w:pPr>
              <w:autoSpaceDE w:val="0"/>
              <w:autoSpaceDN w:val="0"/>
              <w:adjustRightInd w:val="0"/>
              <w:spacing w:line="400" w:lineRule="exact"/>
              <w:rPr>
                <w:rFonts w:ascii="Times New Roman" w:hAnsi="Times New Roman"/>
                <w:szCs w:val="21"/>
              </w:rPr>
            </w:pPr>
            <w:r>
              <w:rPr>
                <w:rFonts w:hint="eastAsia"/>
                <w:szCs w:val="21"/>
              </w:rPr>
              <w:t>18352519382</w:t>
            </w:r>
          </w:p>
        </w:tc>
      </w:tr>
      <w:tr w:rsidR="009E1FE1">
        <w:trPr>
          <w:trHeight w:val="388"/>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技术职称</w:t>
            </w:r>
          </w:p>
        </w:tc>
        <w:tc>
          <w:tcPr>
            <w:tcW w:w="2926" w:type="dxa"/>
            <w:gridSpan w:val="3"/>
            <w:vAlign w:val="center"/>
          </w:tcPr>
          <w:p w:rsidR="009E1FE1" w:rsidRDefault="00AF1150">
            <w:pPr>
              <w:autoSpaceDE w:val="0"/>
              <w:autoSpaceDN w:val="0"/>
              <w:adjustRightInd w:val="0"/>
              <w:snapToGrid w:val="0"/>
              <w:spacing w:line="400" w:lineRule="exact"/>
              <w:jc w:val="center"/>
              <w:rPr>
                <w:rFonts w:ascii="Times New Roman" w:hAnsi="Times New Roman"/>
                <w:szCs w:val="21"/>
              </w:rPr>
            </w:pPr>
            <w:r>
              <w:rPr>
                <w:rFonts w:hint="eastAsia"/>
                <w:szCs w:val="21"/>
              </w:rPr>
              <w:t>助理工程师</w:t>
            </w:r>
          </w:p>
        </w:tc>
        <w:tc>
          <w:tcPr>
            <w:tcW w:w="1294"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最高学位</w:t>
            </w:r>
          </w:p>
        </w:tc>
        <w:tc>
          <w:tcPr>
            <w:tcW w:w="1632"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学士</w:t>
            </w:r>
          </w:p>
        </w:tc>
      </w:tr>
      <w:tr w:rsidR="009E1FE1">
        <w:trPr>
          <w:trHeight w:val="1648"/>
        </w:trPr>
        <w:tc>
          <w:tcPr>
            <w:tcW w:w="2925" w:type="dxa"/>
            <w:gridSpan w:val="3"/>
            <w:vAlign w:val="center"/>
          </w:tcPr>
          <w:p w:rsidR="009E1FE1" w:rsidRDefault="00AF1150">
            <w:pPr>
              <w:autoSpaceDE w:val="0"/>
              <w:autoSpaceDN w:val="0"/>
              <w:adjustRightInd w:val="0"/>
              <w:snapToGrid w:val="0"/>
              <w:spacing w:line="400" w:lineRule="exact"/>
              <w:rPr>
                <w:rFonts w:ascii="Times New Roman" w:hAnsi="Times New Roman"/>
                <w:szCs w:val="21"/>
              </w:rPr>
            </w:pPr>
            <w:r>
              <w:rPr>
                <w:rFonts w:hint="eastAsia"/>
                <w:szCs w:val="21"/>
              </w:rPr>
              <w:t>曾获科技奖励情况</w:t>
            </w:r>
          </w:p>
        </w:tc>
        <w:tc>
          <w:tcPr>
            <w:tcW w:w="5852" w:type="dxa"/>
            <w:gridSpan w:val="5"/>
            <w:vAlign w:val="center"/>
          </w:tcPr>
          <w:p w:rsidR="009E1FE1" w:rsidRDefault="00AF1150">
            <w:pPr>
              <w:autoSpaceDE w:val="0"/>
              <w:autoSpaceDN w:val="0"/>
              <w:adjustRightInd w:val="0"/>
              <w:spacing w:line="400" w:lineRule="exact"/>
              <w:ind w:firstLineChars="200" w:firstLine="420"/>
              <w:jc w:val="left"/>
            </w:pPr>
            <w:r>
              <w:rPr>
                <w:rFonts w:hint="eastAsia"/>
              </w:rPr>
              <w:t>无</w:t>
            </w:r>
          </w:p>
        </w:tc>
      </w:tr>
      <w:tr w:rsidR="009E1FE1">
        <w:trPr>
          <w:trHeight w:val="480"/>
        </w:trPr>
        <w:tc>
          <w:tcPr>
            <w:tcW w:w="2925" w:type="dxa"/>
            <w:gridSpan w:val="3"/>
            <w:vAlign w:val="center"/>
          </w:tcPr>
          <w:p w:rsidR="009E1FE1" w:rsidRDefault="00AF1150">
            <w:pPr>
              <w:autoSpaceDE w:val="0"/>
              <w:autoSpaceDN w:val="0"/>
              <w:adjustRightInd w:val="0"/>
              <w:spacing w:line="400" w:lineRule="exact"/>
              <w:jc w:val="center"/>
              <w:rPr>
                <w:rFonts w:ascii="Times New Roman" w:hAnsi="Times New Roman"/>
                <w:szCs w:val="21"/>
              </w:rPr>
            </w:pPr>
            <w:r>
              <w:rPr>
                <w:rFonts w:hint="eastAsia"/>
                <w:szCs w:val="21"/>
              </w:rPr>
              <w:t>参加起止时间</w:t>
            </w:r>
          </w:p>
        </w:tc>
        <w:tc>
          <w:tcPr>
            <w:tcW w:w="5852"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hint="eastAsia"/>
                <w:szCs w:val="21"/>
              </w:rPr>
              <w:t>2016</w:t>
            </w:r>
            <w:r>
              <w:rPr>
                <w:rFonts w:hint="eastAsia"/>
                <w:szCs w:val="21"/>
              </w:rPr>
              <w:t>年</w:t>
            </w:r>
            <w:r>
              <w:rPr>
                <w:rFonts w:hint="eastAsia"/>
                <w:szCs w:val="21"/>
              </w:rPr>
              <w:t>10</w:t>
            </w:r>
            <w:r>
              <w:rPr>
                <w:rFonts w:hint="eastAsia"/>
                <w:szCs w:val="21"/>
              </w:rPr>
              <w:t>月</w:t>
            </w:r>
            <w:r>
              <w:rPr>
                <w:rFonts w:hint="eastAsia"/>
                <w:szCs w:val="21"/>
              </w:rPr>
              <w:t>19</w:t>
            </w:r>
            <w:r>
              <w:rPr>
                <w:rFonts w:hint="eastAsia"/>
                <w:szCs w:val="21"/>
              </w:rPr>
              <w:t>日</w:t>
            </w:r>
            <w:r>
              <w:rPr>
                <w:rFonts w:hint="eastAsia"/>
                <w:szCs w:val="21"/>
              </w:rPr>
              <w:t>-2022</w:t>
            </w:r>
            <w:r>
              <w:rPr>
                <w:rFonts w:hint="eastAsia"/>
                <w:szCs w:val="21"/>
              </w:rPr>
              <w:t>年</w:t>
            </w:r>
            <w:r>
              <w:rPr>
                <w:rFonts w:hint="eastAsia"/>
                <w:szCs w:val="21"/>
              </w:rPr>
              <w:t>3</w:t>
            </w:r>
            <w:r>
              <w:rPr>
                <w:rFonts w:hint="eastAsia"/>
                <w:szCs w:val="21"/>
              </w:rPr>
              <w:t>月</w:t>
            </w:r>
            <w:r>
              <w:rPr>
                <w:rFonts w:hint="eastAsia"/>
                <w:szCs w:val="21"/>
              </w:rPr>
              <w:t>20</w:t>
            </w:r>
            <w:r>
              <w:rPr>
                <w:rFonts w:hint="eastAsia"/>
                <w:szCs w:val="21"/>
              </w:rPr>
              <w:t>日</w:t>
            </w:r>
          </w:p>
        </w:tc>
      </w:tr>
      <w:tr w:rsidR="009E1FE1">
        <w:trPr>
          <w:trHeight w:val="2416"/>
        </w:trPr>
        <w:tc>
          <w:tcPr>
            <w:tcW w:w="8777" w:type="dxa"/>
            <w:gridSpan w:val="8"/>
          </w:tcPr>
          <w:p w:rsidR="009E1FE1" w:rsidRDefault="00AF1150">
            <w:pPr>
              <w:adjustRightInd w:val="0"/>
              <w:spacing w:line="400" w:lineRule="exact"/>
              <w:rPr>
                <w:szCs w:val="21"/>
              </w:rPr>
            </w:pPr>
            <w:r>
              <w:rPr>
                <w:rFonts w:hint="eastAsia"/>
                <w:szCs w:val="21"/>
              </w:rPr>
              <w:t>主要贡献：（限</w:t>
            </w:r>
            <w:r>
              <w:rPr>
                <w:szCs w:val="21"/>
              </w:rPr>
              <w:t>300</w:t>
            </w:r>
            <w:r>
              <w:rPr>
                <w:rFonts w:hint="eastAsia"/>
                <w:szCs w:val="21"/>
              </w:rPr>
              <w:t>字）</w:t>
            </w:r>
          </w:p>
          <w:p w:rsidR="009E1FE1" w:rsidRDefault="00AF1150" w:rsidP="00AF1150">
            <w:pPr>
              <w:tabs>
                <w:tab w:val="left" w:pos="2848"/>
              </w:tabs>
              <w:spacing w:beforeLines="50" w:before="120" w:line="360" w:lineRule="auto"/>
              <w:ind w:firstLineChars="200" w:firstLine="420"/>
              <w:jc w:val="left"/>
            </w:pPr>
            <w:r>
              <w:rPr>
                <w:rFonts w:hint="eastAsia"/>
              </w:rPr>
              <w:t>负责隧道智能化运维改造的现场实施，对隧道变电所、排水、照明、通风等各个系统进行统一硬件安装和调试，实施智能化集中运维管理，配合团队以报警联动、智慧协同等应急策略，解决维护人员对故障响应速度慢、掌握信息不全面不能精准实施安全处理等问题。综合提高对各类突发事件的监测预警、绿色节能监控、指挥决策和应急处置水平。</w:t>
            </w:r>
          </w:p>
          <w:p w:rsidR="009E1FE1" w:rsidRDefault="009E1FE1" w:rsidP="00AF1150">
            <w:pPr>
              <w:tabs>
                <w:tab w:val="left" w:pos="2848"/>
              </w:tabs>
              <w:spacing w:beforeLines="50" w:before="120" w:line="360" w:lineRule="auto"/>
              <w:ind w:firstLineChars="200" w:firstLine="420"/>
              <w:jc w:val="left"/>
              <w:rPr>
                <w:rFonts w:ascii="Times New Roman" w:hAnsi="Times New Roman"/>
                <w:szCs w:val="21"/>
              </w:rPr>
            </w:pPr>
          </w:p>
        </w:tc>
      </w:tr>
      <w:tr w:rsidR="009E1FE1">
        <w:trPr>
          <w:trHeight w:val="2070"/>
        </w:trPr>
        <w:tc>
          <w:tcPr>
            <w:tcW w:w="892" w:type="dxa"/>
            <w:vMerge w:val="restart"/>
            <w:vAlign w:val="center"/>
          </w:tcPr>
          <w:p w:rsidR="009E1FE1" w:rsidRDefault="00AF1150">
            <w:pPr>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9E1FE1">
        <w:trPr>
          <w:trHeight w:val="864"/>
        </w:trPr>
        <w:tc>
          <w:tcPr>
            <w:tcW w:w="892" w:type="dxa"/>
            <w:vMerge/>
            <w:tcBorders>
              <w:bottom w:val="single" w:sz="8" w:space="0" w:color="auto"/>
            </w:tcBorders>
            <w:vAlign w:val="center"/>
          </w:tcPr>
          <w:p w:rsidR="009E1FE1" w:rsidRDefault="009E1FE1">
            <w:pPr>
              <w:jc w:val="left"/>
              <w:rPr>
                <w:rFonts w:ascii="Times New Roman" w:hAnsi="Times New Roman"/>
                <w:szCs w:val="21"/>
              </w:rPr>
            </w:pPr>
          </w:p>
        </w:tc>
        <w:tc>
          <w:tcPr>
            <w:tcW w:w="3942" w:type="dxa"/>
            <w:gridSpan w:val="4"/>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9E1FE1" w:rsidRDefault="00AF1150">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9E1FE1" w:rsidRDefault="00AF115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9E1FE1" w:rsidRDefault="00AF1150">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rPr>
          <w:rFonts w:ascii="Times New Roman" w:eastAsia="方正黑体_GBK" w:hAnsi="Times New Roman"/>
          <w:sz w:val="30"/>
          <w:szCs w:val="30"/>
        </w:rPr>
        <w:sectPr w:rsidR="009E1FE1">
          <w:pgSz w:w="11906" w:h="16838"/>
          <w:pgMar w:top="1531" w:right="1531" w:bottom="1531" w:left="1814" w:header="720" w:footer="1474" w:gutter="0"/>
          <w:paperSrc w:first="15" w:other="15"/>
          <w:cols w:space="720"/>
        </w:sectPr>
      </w:pPr>
    </w:p>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9E1FE1" w:rsidRDefault="009E1FE1">
      <w:pPr>
        <w:rPr>
          <w:rFonts w:ascii="Times New Roman" w:hAnsi="Times New Roman"/>
          <w:sz w:val="28"/>
          <w:szCs w:val="28"/>
        </w:rPr>
      </w:pPr>
    </w:p>
    <w:p w:rsidR="009E1FE1" w:rsidRDefault="00AF1150">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039"/>
        <w:gridCol w:w="1200"/>
        <w:gridCol w:w="1609"/>
        <w:gridCol w:w="1309"/>
        <w:gridCol w:w="2177"/>
      </w:tblGrid>
      <w:tr w:rsidR="009E1FE1">
        <w:trPr>
          <w:trHeight w:val="690"/>
        </w:trPr>
        <w:tc>
          <w:tcPr>
            <w:tcW w:w="1443" w:type="dxa"/>
            <w:gridSpan w:val="2"/>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3848" w:type="dxa"/>
            <w:gridSpan w:val="3"/>
            <w:tcBorders>
              <w:top w:val="single" w:sz="8" w:space="0" w:color="auto"/>
            </w:tcBorders>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无锡市工业设备安装有限公司</w:t>
            </w:r>
          </w:p>
        </w:tc>
        <w:tc>
          <w:tcPr>
            <w:tcW w:w="1309" w:type="dxa"/>
            <w:tcBorders>
              <w:top w:val="single" w:sz="8" w:space="0" w:color="auto"/>
            </w:tcBorders>
            <w:vAlign w:val="center"/>
          </w:tcPr>
          <w:p w:rsidR="009E1FE1" w:rsidRDefault="00AF1150">
            <w:pPr>
              <w:autoSpaceDE w:val="0"/>
              <w:autoSpaceDN w:val="0"/>
              <w:adjustRightInd w:val="0"/>
              <w:jc w:val="center"/>
              <w:rPr>
                <w:rFonts w:ascii="Times New Roman" w:hAnsi="Times New Roman"/>
                <w:szCs w:val="21"/>
              </w:rPr>
            </w:pPr>
            <w:r>
              <w:rPr>
                <w:rFonts w:ascii="Times New Roman" w:hAnsi="Times New Roman"/>
                <w:szCs w:val="21"/>
              </w:rPr>
              <w:t>统一社会信用代码</w:t>
            </w:r>
          </w:p>
        </w:tc>
        <w:tc>
          <w:tcPr>
            <w:tcW w:w="2177" w:type="dxa"/>
            <w:tcBorders>
              <w:top w:val="single" w:sz="8" w:space="0" w:color="auto"/>
            </w:tcBorders>
            <w:vAlign w:val="center"/>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hint="eastAsia"/>
                <w:szCs w:val="21"/>
              </w:rPr>
              <w:t>913202001358971855</w:t>
            </w:r>
          </w:p>
        </w:tc>
      </w:tr>
      <w:tr w:rsidR="009E1FE1">
        <w:trPr>
          <w:trHeight w:val="690"/>
        </w:trPr>
        <w:tc>
          <w:tcPr>
            <w:tcW w:w="1443"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03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陈伟</w:t>
            </w:r>
          </w:p>
        </w:tc>
        <w:tc>
          <w:tcPr>
            <w:tcW w:w="1200"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609" w:type="dxa"/>
            <w:vAlign w:val="center"/>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hint="eastAsia"/>
                <w:szCs w:val="21"/>
              </w:rPr>
              <w:t>国有控股</w:t>
            </w:r>
          </w:p>
        </w:tc>
        <w:tc>
          <w:tcPr>
            <w:tcW w:w="13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177"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0510-85866403</w:t>
            </w:r>
          </w:p>
        </w:tc>
      </w:tr>
      <w:tr w:rsidR="009E1FE1">
        <w:trPr>
          <w:trHeight w:val="690"/>
        </w:trPr>
        <w:tc>
          <w:tcPr>
            <w:tcW w:w="1443"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03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唐秀芳</w:t>
            </w:r>
          </w:p>
        </w:tc>
        <w:tc>
          <w:tcPr>
            <w:tcW w:w="1200"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609" w:type="dxa"/>
            <w:vAlign w:val="center"/>
          </w:tcPr>
          <w:p w:rsidR="009E1FE1" w:rsidRDefault="00AF1150">
            <w:pPr>
              <w:autoSpaceDE w:val="0"/>
              <w:autoSpaceDN w:val="0"/>
              <w:adjustRightInd w:val="0"/>
              <w:spacing w:line="400" w:lineRule="exact"/>
              <w:rPr>
                <w:rFonts w:ascii="Times New Roman" w:hAnsi="Times New Roman"/>
                <w:szCs w:val="21"/>
              </w:rPr>
            </w:pPr>
            <w:r>
              <w:rPr>
                <w:rFonts w:ascii="Times New Roman" w:hAnsi="Times New Roman" w:hint="eastAsia"/>
                <w:szCs w:val="21"/>
              </w:rPr>
              <w:t>0510-83858105</w:t>
            </w:r>
          </w:p>
        </w:tc>
        <w:tc>
          <w:tcPr>
            <w:tcW w:w="13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2177" w:type="dxa"/>
            <w:vAlign w:val="center"/>
          </w:tcPr>
          <w:p w:rsidR="009E1FE1" w:rsidRDefault="00AF1150">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18751558639</w:t>
            </w:r>
          </w:p>
        </w:tc>
      </w:tr>
      <w:tr w:rsidR="009E1FE1">
        <w:trPr>
          <w:trHeight w:val="690"/>
        </w:trPr>
        <w:tc>
          <w:tcPr>
            <w:tcW w:w="1443"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3848" w:type="dxa"/>
            <w:gridSpan w:val="3"/>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江苏省无锡市经贸路</w:t>
            </w:r>
            <w:r>
              <w:rPr>
                <w:rFonts w:ascii="Times New Roman" w:hAnsi="Times New Roman" w:hint="eastAsia"/>
                <w:szCs w:val="21"/>
              </w:rPr>
              <w:t>18</w:t>
            </w:r>
            <w:r>
              <w:rPr>
                <w:rFonts w:ascii="Times New Roman" w:hAnsi="Times New Roman" w:hint="eastAsia"/>
                <w:szCs w:val="21"/>
              </w:rPr>
              <w:t>号</w:t>
            </w:r>
          </w:p>
        </w:tc>
        <w:tc>
          <w:tcPr>
            <w:tcW w:w="1309" w:type="dxa"/>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2177" w:type="dxa"/>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214074</w:t>
            </w:r>
          </w:p>
        </w:tc>
      </w:tr>
      <w:tr w:rsidR="009E1FE1">
        <w:trPr>
          <w:trHeight w:val="690"/>
        </w:trPr>
        <w:tc>
          <w:tcPr>
            <w:tcW w:w="1443" w:type="dxa"/>
            <w:gridSpan w:val="2"/>
            <w:vAlign w:val="center"/>
          </w:tcPr>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rsidR="009E1FE1" w:rsidRDefault="00AF1150">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wuxi_anzhuang@163.com</w:t>
            </w:r>
          </w:p>
        </w:tc>
      </w:tr>
      <w:tr w:rsidR="009E1FE1">
        <w:trPr>
          <w:trHeight w:val="4670"/>
        </w:trPr>
        <w:tc>
          <w:tcPr>
            <w:tcW w:w="8777" w:type="dxa"/>
            <w:gridSpan w:val="7"/>
          </w:tcPr>
          <w:p w:rsidR="009E1FE1" w:rsidRDefault="00AF1150">
            <w:pPr>
              <w:tabs>
                <w:tab w:val="center" w:pos="4153"/>
                <w:tab w:val="right" w:pos="8306"/>
              </w:tabs>
              <w:autoSpaceDE w:val="0"/>
              <w:autoSpaceDN w:val="0"/>
              <w:adjustRightInd w:val="0"/>
              <w:spacing w:line="400" w:lineRule="exact"/>
              <w:ind w:firstLineChars="100" w:firstLine="210"/>
              <w:jc w:val="center"/>
            </w:pPr>
            <w:r>
              <w:t>科技创新和推广应用情况的贡献：（限</w:t>
            </w:r>
            <w:r>
              <w:t>600</w:t>
            </w:r>
            <w:r>
              <w:t>字）</w:t>
            </w:r>
          </w:p>
          <w:p w:rsidR="009E1FE1" w:rsidRDefault="00AF1150">
            <w:pPr>
              <w:adjustRightInd w:val="0"/>
              <w:spacing w:line="360" w:lineRule="exact"/>
              <w:ind w:firstLine="403"/>
              <w:rPr>
                <w:rFonts w:ascii="Times New Roman" w:hAnsi="Times New Roman"/>
                <w:szCs w:val="21"/>
              </w:rPr>
            </w:pPr>
            <w:r>
              <w:rPr>
                <w:rFonts w:ascii="Times New Roman" w:hAnsi="Times New Roman" w:hint="eastAsia"/>
                <w:szCs w:val="21"/>
              </w:rPr>
              <w:t>无锡市工业设备安装有限公司在城市隧道安全及运管技术创新方面全面贯彻以“数字设计、智能设施运维和智慧管理”的机电设施全生命周期运维管理理念，聚焦系统优化设计、设施供给、绿色节能、运管标准化、线上线下运维，以及穿插全过程的质量控制和安全监控等关键环节，将数字孪生设计、绿色化运行、智慧话管理整合为较为完整的流程与数据，促进了城市隧道建设“标准化、智能化、绿色化”发展。</w:t>
            </w:r>
          </w:p>
          <w:p w:rsidR="009E1FE1" w:rsidRDefault="00AF1150">
            <w:pPr>
              <w:adjustRightInd w:val="0"/>
              <w:spacing w:line="360" w:lineRule="exact"/>
              <w:ind w:firstLine="403"/>
            </w:pPr>
            <w:r>
              <w:rPr>
                <w:rFonts w:ascii="Times New Roman" w:hAnsi="Times New Roman" w:hint="eastAsia"/>
                <w:szCs w:val="21"/>
              </w:rPr>
              <w:t>公司作为一家高新技术企业，积极研究和推广这一套用于城市隧道的安全及绿色运行的管理应用技术，为将来城市隧道的机电设备设施全生命周期管理提供可靠的技术支持。该项科技创新通过数字孪生技术、人工智能图像识别技术、大数据分析及预测维护技术等创新融合应用，在进行节能改造的同时研究了包括城市隧道机电设备的精细化管理技术、三维可视化数据模型集成技术、大数据分析诊断技术、基于知识库的运维管理信息化技术果、移动端手机</w:t>
            </w:r>
            <w:r>
              <w:rPr>
                <w:rFonts w:ascii="Times New Roman" w:hAnsi="Times New Roman" w:hint="eastAsia"/>
                <w:szCs w:val="21"/>
              </w:rPr>
              <w:t>APP</w:t>
            </w:r>
            <w:r>
              <w:rPr>
                <w:rFonts w:ascii="Times New Roman" w:hAnsi="Times New Roman" w:hint="eastAsia"/>
                <w:szCs w:val="21"/>
              </w:rPr>
              <w:t>安全运维应急管理技术等，最终形成构建城市隧道机电设施安全运行和应急管理相融合的精细化管控技术体系和能源优化控制管理体系，提高了隧道能源利用率，提高了对各类突发时间的监测预警、指挥决策和应急处置水平，保障城市公用设施的安全运营。</w:t>
            </w:r>
          </w:p>
        </w:tc>
      </w:tr>
      <w:tr w:rsidR="009E1FE1">
        <w:trPr>
          <w:trHeight w:val="3226"/>
        </w:trPr>
        <w:tc>
          <w:tcPr>
            <w:tcW w:w="891" w:type="dxa"/>
            <w:tcBorders>
              <w:bottom w:val="single" w:sz="8" w:space="0" w:color="auto"/>
            </w:tcBorders>
            <w:vAlign w:val="center"/>
          </w:tcPr>
          <w:p w:rsidR="009E1FE1" w:rsidRDefault="00AF1150">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9E1FE1" w:rsidRDefault="009E1FE1">
            <w:pPr>
              <w:adjustRightInd w:val="0"/>
              <w:spacing w:line="400" w:lineRule="exact"/>
              <w:jc w:val="center"/>
              <w:rPr>
                <w:rFonts w:ascii="Times New Roman" w:hAnsi="Times New Roman"/>
                <w:szCs w:val="21"/>
              </w:rPr>
            </w:pPr>
          </w:p>
          <w:p w:rsidR="009E1FE1" w:rsidRDefault="00AF115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9E1FE1" w:rsidRDefault="009E1FE1">
            <w:pPr>
              <w:adjustRightInd w:val="0"/>
              <w:spacing w:line="400" w:lineRule="exact"/>
              <w:ind w:firstLine="404"/>
              <w:rPr>
                <w:rFonts w:ascii="Times New Roman" w:hAnsi="Times New Roman"/>
                <w:szCs w:val="21"/>
              </w:rPr>
            </w:pPr>
          </w:p>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9E1FE1" w:rsidRDefault="00AF1150">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9E1FE1" w:rsidRDefault="009E1FE1">
      <w:pPr>
        <w:jc w:val="left"/>
        <w:rPr>
          <w:rFonts w:ascii="Times New Roman" w:hAnsi="Times New Roman"/>
          <w:snapToGrid w:val="0"/>
          <w:sz w:val="30"/>
          <w:szCs w:val="30"/>
        </w:rPr>
        <w:sectPr w:rsidR="009E1FE1">
          <w:pgSz w:w="11906" w:h="16838"/>
          <w:pgMar w:top="1531" w:right="1531" w:bottom="1531" w:left="1814" w:header="720" w:footer="1474" w:gutter="0"/>
          <w:paperSrc w:first="15" w:other="15"/>
          <w:cols w:space="720"/>
        </w:sectPr>
      </w:pPr>
    </w:p>
    <w:p w:rsidR="009E1FE1" w:rsidRDefault="00AF1150">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275"/>
        <w:gridCol w:w="1415"/>
        <w:gridCol w:w="3578"/>
        <w:gridCol w:w="2575"/>
      </w:tblGrid>
      <w:tr w:rsidR="009E1FE1">
        <w:trPr>
          <w:trHeight w:val="585"/>
          <w:jc w:val="center"/>
        </w:trPr>
        <w:tc>
          <w:tcPr>
            <w:tcW w:w="708"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977"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1348"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415"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3578"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2575" w:type="dxa"/>
            <w:tcBorders>
              <w:top w:val="single" w:sz="8" w:space="0" w:color="auto"/>
            </w:tcBorders>
            <w:vAlign w:val="center"/>
          </w:tcPr>
          <w:p w:rsidR="009E1FE1" w:rsidRDefault="00AF1150">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9E1FE1">
        <w:trPr>
          <w:trHeight w:val="750"/>
          <w:jc w:val="center"/>
        </w:trPr>
        <w:tc>
          <w:tcPr>
            <w:tcW w:w="708" w:type="dxa"/>
            <w:vAlign w:val="center"/>
          </w:tcPr>
          <w:p w:rsidR="009E1FE1" w:rsidRDefault="00AF1150">
            <w:pPr>
              <w:autoSpaceDE w:val="0"/>
              <w:autoSpaceDN w:val="0"/>
              <w:adjustRightInd w:val="0"/>
              <w:snapToGrid w:val="0"/>
              <w:ind w:firstLine="420"/>
              <w:jc w:val="center"/>
              <w:rPr>
                <w:rFonts w:ascii="Times New Roman" w:hAnsi="Times New Roman"/>
                <w:szCs w:val="21"/>
              </w:rPr>
            </w:pPr>
            <w:r>
              <w:rPr>
                <w:rFonts w:ascii="Times New Roman" w:hAnsi="Times New Roman" w:hint="eastAsia"/>
                <w:szCs w:val="21"/>
              </w:rPr>
              <w:t>1</w:t>
            </w:r>
          </w:p>
        </w:tc>
        <w:tc>
          <w:tcPr>
            <w:tcW w:w="2977" w:type="dxa"/>
            <w:vAlign w:val="center"/>
          </w:tcPr>
          <w:p w:rsidR="009E1FE1" w:rsidRDefault="00AF1150">
            <w:pPr>
              <w:autoSpaceDE w:val="0"/>
              <w:autoSpaceDN w:val="0"/>
              <w:adjustRightInd w:val="0"/>
              <w:snapToGrid w:val="0"/>
              <w:jc w:val="center"/>
              <w:rPr>
                <w:rFonts w:ascii="Times New Roman" w:hAnsi="Times New Roman"/>
                <w:szCs w:val="21"/>
              </w:rPr>
            </w:pPr>
            <w:r>
              <w:rPr>
                <w:rFonts w:ascii="Times New Roman" w:hAnsi="Times New Roman" w:hint="eastAsia"/>
                <w:szCs w:val="21"/>
              </w:rPr>
              <w:t>无锡市市政设施管理中心</w:t>
            </w:r>
          </w:p>
        </w:tc>
        <w:tc>
          <w:tcPr>
            <w:tcW w:w="1348" w:type="dxa"/>
            <w:vAlign w:val="center"/>
          </w:tcPr>
          <w:p w:rsidR="009E1FE1" w:rsidRDefault="00AF1150">
            <w:pPr>
              <w:autoSpaceDE w:val="0"/>
              <w:autoSpaceDN w:val="0"/>
              <w:adjustRightInd w:val="0"/>
              <w:snapToGrid w:val="0"/>
              <w:rPr>
                <w:rFonts w:ascii="Times New Roman" w:hAnsi="Times New Roman"/>
                <w:szCs w:val="21"/>
              </w:rPr>
            </w:pPr>
            <w:r>
              <w:rPr>
                <w:rFonts w:ascii="Times New Roman" w:hAnsi="Times New Roman" w:hint="eastAsia"/>
                <w:szCs w:val="21"/>
              </w:rPr>
              <w:t>12320200466308066Q</w:t>
            </w:r>
          </w:p>
        </w:tc>
        <w:tc>
          <w:tcPr>
            <w:tcW w:w="1275" w:type="dxa"/>
            <w:vAlign w:val="center"/>
          </w:tcPr>
          <w:p w:rsidR="009E1FE1" w:rsidRDefault="00AF1150">
            <w:pPr>
              <w:autoSpaceDE w:val="0"/>
              <w:autoSpaceDN w:val="0"/>
              <w:adjustRightInd w:val="0"/>
              <w:snapToGrid w:val="0"/>
              <w:jc w:val="center"/>
              <w:rPr>
                <w:rFonts w:ascii="Times New Roman" w:hAnsi="Times New Roman"/>
                <w:szCs w:val="21"/>
              </w:rPr>
            </w:pPr>
            <w:r>
              <w:rPr>
                <w:rFonts w:ascii="Times New Roman" w:hAnsi="Times New Roman" w:hint="eastAsia"/>
                <w:szCs w:val="21"/>
              </w:rPr>
              <w:t>无锡</w:t>
            </w:r>
          </w:p>
        </w:tc>
        <w:tc>
          <w:tcPr>
            <w:tcW w:w="1415" w:type="dxa"/>
            <w:vAlign w:val="center"/>
          </w:tcPr>
          <w:p w:rsidR="009E1FE1" w:rsidRDefault="00AF1150">
            <w:pPr>
              <w:autoSpaceDE w:val="0"/>
              <w:autoSpaceDN w:val="0"/>
              <w:adjustRightInd w:val="0"/>
              <w:snapToGrid w:val="0"/>
              <w:jc w:val="center"/>
              <w:rPr>
                <w:rFonts w:ascii="Times New Roman" w:hAnsi="Times New Roman"/>
                <w:szCs w:val="21"/>
              </w:rPr>
            </w:pPr>
            <w:r>
              <w:rPr>
                <w:rFonts w:ascii="Times New Roman" w:hAnsi="Times New Roman" w:hint="eastAsia"/>
                <w:szCs w:val="21"/>
              </w:rPr>
              <w:t>事业单位</w:t>
            </w:r>
          </w:p>
        </w:tc>
        <w:tc>
          <w:tcPr>
            <w:tcW w:w="3578" w:type="dxa"/>
            <w:vAlign w:val="center"/>
          </w:tcPr>
          <w:p w:rsidR="009E1FE1" w:rsidRDefault="00AF1150">
            <w:pPr>
              <w:autoSpaceDE w:val="0"/>
              <w:autoSpaceDN w:val="0"/>
              <w:adjustRightInd w:val="0"/>
              <w:snapToGrid w:val="0"/>
              <w:ind w:firstLine="420"/>
              <w:jc w:val="left"/>
              <w:rPr>
                <w:rFonts w:ascii="Times New Roman" w:hAnsi="Times New Roman"/>
                <w:szCs w:val="21"/>
              </w:rPr>
            </w:pPr>
            <w:r>
              <w:rPr>
                <w:rFonts w:ascii="Helvetica" w:eastAsia="Helvetica" w:hAnsi="Helvetica" w:cs="Helvetica"/>
                <w:color w:val="151515"/>
                <w:szCs w:val="21"/>
                <w:shd w:val="clear" w:color="auto" w:fill="FFFFFF"/>
              </w:rPr>
              <w:t>无锡市隐秀路38号</w:t>
            </w:r>
            <w:r>
              <w:rPr>
                <w:rFonts w:ascii="Helvetica" w:hAnsi="Helvetica" w:cs="Helvetica" w:hint="eastAsia"/>
                <w:color w:val="151515"/>
                <w:szCs w:val="21"/>
                <w:shd w:val="clear" w:color="auto" w:fill="FFFFFF"/>
              </w:rPr>
              <w:t xml:space="preserve"> 214000</w:t>
            </w:r>
          </w:p>
        </w:tc>
        <w:tc>
          <w:tcPr>
            <w:tcW w:w="2575" w:type="dxa"/>
            <w:vAlign w:val="center"/>
          </w:tcPr>
          <w:p w:rsidR="009E1FE1" w:rsidRDefault="00AF1150">
            <w:pPr>
              <w:autoSpaceDE w:val="0"/>
              <w:autoSpaceDN w:val="0"/>
              <w:adjustRightInd w:val="0"/>
              <w:snapToGrid w:val="0"/>
              <w:ind w:firstLine="420"/>
              <w:jc w:val="left"/>
            </w:pPr>
            <w:r>
              <w:rPr>
                <w:rFonts w:ascii="Helvetica" w:eastAsia="Helvetica" w:hAnsi="Helvetica" w:cs="Helvetica" w:hint="eastAsia"/>
                <w:color w:val="151515"/>
                <w:szCs w:val="21"/>
                <w:shd w:val="clear" w:color="auto" w:fill="FFFFFF"/>
              </w:rPr>
              <w:t>为城市隧道安全及绿色</w:t>
            </w:r>
            <w:r>
              <w:rPr>
                <w:rFonts w:ascii="Helvetica" w:eastAsia="Helvetica" w:hAnsi="Helvetica" w:cs="Helvetica"/>
                <w:color w:val="151515"/>
                <w:szCs w:val="21"/>
                <w:shd w:val="clear" w:color="auto" w:fill="FFFFFF"/>
              </w:rPr>
              <w:t>运行的关键技术研究</w:t>
            </w:r>
            <w:r>
              <w:rPr>
                <w:rFonts w:ascii="Helvetica" w:eastAsia="Helvetica" w:hAnsi="Helvetica" w:cs="Helvetica" w:hint="eastAsia"/>
                <w:color w:val="151515"/>
                <w:szCs w:val="21"/>
                <w:shd w:val="clear" w:color="auto" w:fill="FFFFFF"/>
              </w:rPr>
              <w:t>提供指导，推广新技术研究成果在隧道中的应用，并对应用情况进行检测、评估。</w:t>
            </w:r>
          </w:p>
        </w:tc>
      </w:tr>
      <w:tr w:rsidR="009E1FE1">
        <w:trPr>
          <w:trHeight w:val="750"/>
          <w:jc w:val="center"/>
        </w:trPr>
        <w:tc>
          <w:tcPr>
            <w:tcW w:w="70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r>
      <w:tr w:rsidR="009E1FE1">
        <w:trPr>
          <w:trHeight w:val="750"/>
          <w:jc w:val="center"/>
        </w:trPr>
        <w:tc>
          <w:tcPr>
            <w:tcW w:w="70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r>
      <w:tr w:rsidR="009E1FE1">
        <w:trPr>
          <w:trHeight w:val="750"/>
          <w:jc w:val="center"/>
        </w:trPr>
        <w:tc>
          <w:tcPr>
            <w:tcW w:w="70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r>
      <w:tr w:rsidR="009E1FE1">
        <w:trPr>
          <w:trHeight w:val="750"/>
          <w:jc w:val="center"/>
        </w:trPr>
        <w:tc>
          <w:tcPr>
            <w:tcW w:w="70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r>
      <w:tr w:rsidR="009E1FE1">
        <w:trPr>
          <w:trHeight w:val="750"/>
          <w:jc w:val="center"/>
        </w:trPr>
        <w:tc>
          <w:tcPr>
            <w:tcW w:w="70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vAlign w:val="center"/>
          </w:tcPr>
          <w:p w:rsidR="009E1FE1" w:rsidRDefault="009E1FE1">
            <w:pPr>
              <w:autoSpaceDE w:val="0"/>
              <w:autoSpaceDN w:val="0"/>
              <w:adjustRightInd w:val="0"/>
              <w:snapToGrid w:val="0"/>
              <w:ind w:firstLine="420"/>
              <w:jc w:val="center"/>
              <w:rPr>
                <w:rFonts w:ascii="Times New Roman" w:hAnsi="Times New Roman"/>
                <w:szCs w:val="21"/>
              </w:rPr>
            </w:pPr>
          </w:p>
        </w:tc>
      </w:tr>
      <w:tr w:rsidR="009E1FE1">
        <w:trPr>
          <w:trHeight w:val="750"/>
          <w:jc w:val="center"/>
        </w:trPr>
        <w:tc>
          <w:tcPr>
            <w:tcW w:w="708"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977"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348"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275"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1415"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3578"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c>
          <w:tcPr>
            <w:tcW w:w="2575" w:type="dxa"/>
            <w:tcBorders>
              <w:bottom w:val="single" w:sz="8" w:space="0" w:color="auto"/>
            </w:tcBorders>
            <w:vAlign w:val="center"/>
          </w:tcPr>
          <w:p w:rsidR="009E1FE1" w:rsidRDefault="009E1FE1">
            <w:pPr>
              <w:autoSpaceDE w:val="0"/>
              <w:autoSpaceDN w:val="0"/>
              <w:adjustRightInd w:val="0"/>
              <w:snapToGrid w:val="0"/>
              <w:ind w:firstLine="420"/>
              <w:jc w:val="center"/>
              <w:rPr>
                <w:rFonts w:ascii="Times New Roman" w:hAnsi="Times New Roman"/>
                <w:szCs w:val="21"/>
              </w:rPr>
            </w:pPr>
          </w:p>
        </w:tc>
      </w:tr>
    </w:tbl>
    <w:p w:rsidR="009E1FE1" w:rsidRDefault="00AF1150">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9E1FE1" w:rsidRDefault="009E1FE1">
      <w:pPr>
        <w:jc w:val="left"/>
        <w:rPr>
          <w:rFonts w:ascii="Times New Roman" w:hAnsi="Times New Roman"/>
          <w:snapToGrid w:val="0"/>
          <w:szCs w:val="21"/>
        </w:rPr>
        <w:sectPr w:rsidR="009E1FE1">
          <w:type w:val="nextColumn"/>
          <w:pgSz w:w="16838" w:h="11906" w:orient="landscape"/>
          <w:pgMar w:top="1531" w:right="1531" w:bottom="1814" w:left="1531" w:header="720" w:footer="1474" w:gutter="0"/>
          <w:paperSrc w:first="15" w:other="15"/>
          <w:cols w:space="720"/>
        </w:sectPr>
      </w:pPr>
    </w:p>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9E1FE1" w:rsidRDefault="009E1FE1">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9E1FE1">
        <w:trPr>
          <w:trHeight w:val="585"/>
        </w:trPr>
        <w:tc>
          <w:tcPr>
            <w:tcW w:w="1728" w:type="dxa"/>
            <w:gridSpan w:val="2"/>
            <w:tcBorders>
              <w:top w:val="single" w:sz="8" w:space="0" w:color="auto"/>
            </w:tcBorders>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9E1FE1" w:rsidRDefault="00AF1150">
            <w:pPr>
              <w:autoSpaceDE w:val="0"/>
              <w:autoSpaceDN w:val="0"/>
              <w:adjustRightInd w:val="0"/>
              <w:snapToGrid w:val="0"/>
              <w:spacing w:line="360" w:lineRule="exact"/>
              <w:ind w:firstLine="470"/>
              <w:jc w:val="center"/>
              <w:rPr>
                <w:rFonts w:eastAsia="方正仿宋_GBK"/>
                <w:sz w:val="24"/>
              </w:rPr>
            </w:pPr>
            <w:r>
              <w:rPr>
                <w:rFonts w:ascii="Times New Roman" w:hAnsi="Times New Roman" w:hint="eastAsia"/>
                <w:szCs w:val="21"/>
              </w:rPr>
              <w:t>无锡市住房和城乡建设局</w:t>
            </w:r>
          </w:p>
        </w:tc>
      </w:tr>
      <w:tr w:rsidR="009E1FE1">
        <w:trPr>
          <w:trHeight w:val="585"/>
        </w:trPr>
        <w:tc>
          <w:tcPr>
            <w:tcW w:w="1728" w:type="dxa"/>
            <w:gridSpan w:val="2"/>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rsidR="009E1FE1" w:rsidRDefault="00AF1150">
            <w:pPr>
              <w:autoSpaceDE w:val="0"/>
              <w:autoSpaceDN w:val="0"/>
              <w:adjustRightInd w:val="0"/>
              <w:snapToGrid w:val="0"/>
              <w:spacing w:line="360" w:lineRule="exact"/>
              <w:rPr>
                <w:rFonts w:eastAsia="方正仿宋_GBK"/>
                <w:sz w:val="24"/>
              </w:rPr>
            </w:pPr>
            <w:r>
              <w:rPr>
                <w:rFonts w:hint="eastAsia"/>
                <w:szCs w:val="21"/>
              </w:rPr>
              <w:t>无锡市</w:t>
            </w:r>
            <w:r>
              <w:rPr>
                <w:szCs w:val="21"/>
              </w:rPr>
              <w:t>滨湖区观山路</w:t>
            </w:r>
            <w:r>
              <w:rPr>
                <w:szCs w:val="21"/>
              </w:rPr>
              <w:t>199</w:t>
            </w:r>
            <w:r>
              <w:rPr>
                <w:szCs w:val="21"/>
              </w:rPr>
              <w:t>号</w:t>
            </w:r>
            <w:r>
              <w:rPr>
                <w:szCs w:val="21"/>
              </w:rPr>
              <w:t>8</w:t>
            </w:r>
            <w:r>
              <w:rPr>
                <w:szCs w:val="21"/>
              </w:rPr>
              <w:t>号楼</w:t>
            </w:r>
          </w:p>
        </w:tc>
        <w:tc>
          <w:tcPr>
            <w:tcW w:w="1161" w:type="dxa"/>
            <w:vAlign w:val="center"/>
          </w:tcPr>
          <w:p w:rsidR="009E1FE1" w:rsidRDefault="00AF1150">
            <w:pPr>
              <w:autoSpaceDE w:val="0"/>
              <w:autoSpaceDN w:val="0"/>
              <w:adjustRightInd w:val="0"/>
              <w:snapToGrid w:val="0"/>
              <w:spacing w:line="360" w:lineRule="exact"/>
              <w:jc w:val="center"/>
              <w:rPr>
                <w:szCs w:val="21"/>
              </w:rPr>
            </w:pPr>
            <w:r>
              <w:rPr>
                <w:rFonts w:hint="eastAsia"/>
                <w:szCs w:val="21"/>
              </w:rPr>
              <w:t>邮</w:t>
            </w:r>
            <w:r>
              <w:rPr>
                <w:szCs w:val="21"/>
              </w:rPr>
              <w:t xml:space="preserve">    </w:t>
            </w:r>
            <w:r>
              <w:rPr>
                <w:rFonts w:hint="eastAsia"/>
                <w:szCs w:val="21"/>
              </w:rPr>
              <w:t>编</w:t>
            </w:r>
          </w:p>
        </w:tc>
        <w:tc>
          <w:tcPr>
            <w:tcW w:w="2373" w:type="dxa"/>
            <w:vAlign w:val="center"/>
          </w:tcPr>
          <w:p w:rsidR="009E1FE1" w:rsidRDefault="00AF1150">
            <w:pPr>
              <w:autoSpaceDE w:val="0"/>
              <w:autoSpaceDN w:val="0"/>
              <w:adjustRightInd w:val="0"/>
              <w:snapToGrid w:val="0"/>
              <w:spacing w:line="360" w:lineRule="exact"/>
              <w:ind w:firstLine="470"/>
              <w:rPr>
                <w:rFonts w:eastAsia="方正仿宋_GBK"/>
                <w:sz w:val="24"/>
              </w:rPr>
            </w:pPr>
            <w:r>
              <w:rPr>
                <w:rFonts w:hint="eastAsia"/>
                <w:szCs w:val="21"/>
              </w:rPr>
              <w:t>2014000</w:t>
            </w:r>
          </w:p>
        </w:tc>
      </w:tr>
      <w:tr w:rsidR="009E1FE1">
        <w:trPr>
          <w:trHeight w:val="585"/>
        </w:trPr>
        <w:tc>
          <w:tcPr>
            <w:tcW w:w="1728" w:type="dxa"/>
            <w:gridSpan w:val="2"/>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rsidR="009E1FE1" w:rsidRDefault="00AF1150">
            <w:pPr>
              <w:autoSpaceDE w:val="0"/>
              <w:autoSpaceDN w:val="0"/>
              <w:adjustRightInd w:val="0"/>
              <w:snapToGrid w:val="0"/>
              <w:spacing w:line="360" w:lineRule="exact"/>
              <w:jc w:val="center"/>
              <w:rPr>
                <w:rFonts w:eastAsia="方正仿宋_GBK"/>
                <w:sz w:val="24"/>
              </w:rPr>
            </w:pPr>
            <w:r>
              <w:rPr>
                <w:szCs w:val="21"/>
              </w:rPr>
              <w:t>祝付玲</w:t>
            </w:r>
          </w:p>
        </w:tc>
        <w:tc>
          <w:tcPr>
            <w:tcW w:w="1161" w:type="dxa"/>
            <w:vAlign w:val="center"/>
          </w:tcPr>
          <w:p w:rsidR="009E1FE1" w:rsidRDefault="00AF1150">
            <w:pPr>
              <w:autoSpaceDE w:val="0"/>
              <w:autoSpaceDN w:val="0"/>
              <w:adjustRightInd w:val="0"/>
              <w:snapToGrid w:val="0"/>
              <w:spacing w:line="360" w:lineRule="exact"/>
              <w:jc w:val="center"/>
              <w:rPr>
                <w:szCs w:val="21"/>
              </w:rPr>
            </w:pPr>
            <w:r>
              <w:rPr>
                <w:rFonts w:hint="eastAsia"/>
                <w:szCs w:val="21"/>
              </w:rPr>
              <w:t>联系电话</w:t>
            </w:r>
          </w:p>
        </w:tc>
        <w:tc>
          <w:tcPr>
            <w:tcW w:w="2373" w:type="dxa"/>
            <w:vAlign w:val="center"/>
          </w:tcPr>
          <w:p w:rsidR="009E1FE1" w:rsidRDefault="00AF1150">
            <w:pPr>
              <w:autoSpaceDE w:val="0"/>
              <w:autoSpaceDN w:val="0"/>
              <w:adjustRightInd w:val="0"/>
              <w:snapToGrid w:val="0"/>
              <w:spacing w:line="360" w:lineRule="exact"/>
              <w:jc w:val="center"/>
              <w:rPr>
                <w:rFonts w:eastAsia="方正仿宋_GBK"/>
                <w:sz w:val="24"/>
              </w:rPr>
            </w:pPr>
            <w:r>
              <w:rPr>
                <w:szCs w:val="21"/>
              </w:rPr>
              <w:t>051081822722</w:t>
            </w:r>
          </w:p>
        </w:tc>
      </w:tr>
      <w:tr w:rsidR="009E1FE1">
        <w:trPr>
          <w:trHeight w:val="585"/>
        </w:trPr>
        <w:tc>
          <w:tcPr>
            <w:tcW w:w="1728" w:type="dxa"/>
            <w:gridSpan w:val="2"/>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rsidR="009E1FE1" w:rsidRDefault="00AF1150">
            <w:pPr>
              <w:autoSpaceDE w:val="0"/>
              <w:autoSpaceDN w:val="0"/>
              <w:adjustRightInd w:val="0"/>
              <w:snapToGrid w:val="0"/>
              <w:spacing w:line="360" w:lineRule="exact"/>
              <w:jc w:val="center"/>
              <w:rPr>
                <w:rFonts w:eastAsia="方正仿宋_GBK"/>
                <w:sz w:val="24"/>
              </w:rPr>
            </w:pPr>
            <w:r>
              <w:rPr>
                <w:szCs w:val="21"/>
              </w:rPr>
              <w:t>22304288@qq.com</w:t>
            </w:r>
          </w:p>
        </w:tc>
        <w:tc>
          <w:tcPr>
            <w:tcW w:w="1161" w:type="dxa"/>
            <w:vAlign w:val="center"/>
          </w:tcPr>
          <w:p w:rsidR="009E1FE1" w:rsidRDefault="00AF1150">
            <w:pPr>
              <w:autoSpaceDE w:val="0"/>
              <w:autoSpaceDN w:val="0"/>
              <w:adjustRightInd w:val="0"/>
              <w:snapToGrid w:val="0"/>
              <w:spacing w:line="360" w:lineRule="exact"/>
              <w:jc w:val="center"/>
              <w:rPr>
                <w:szCs w:val="21"/>
              </w:rPr>
            </w:pPr>
            <w:r>
              <w:rPr>
                <w:rFonts w:hint="eastAsia"/>
                <w:szCs w:val="21"/>
              </w:rPr>
              <w:t>传</w:t>
            </w:r>
            <w:r>
              <w:rPr>
                <w:szCs w:val="21"/>
              </w:rPr>
              <w:t xml:space="preserve">    </w:t>
            </w:r>
            <w:r>
              <w:rPr>
                <w:rFonts w:hint="eastAsia"/>
                <w:szCs w:val="21"/>
              </w:rPr>
              <w:t>真</w:t>
            </w:r>
          </w:p>
        </w:tc>
        <w:tc>
          <w:tcPr>
            <w:tcW w:w="2373" w:type="dxa"/>
            <w:vAlign w:val="center"/>
          </w:tcPr>
          <w:p w:rsidR="009E1FE1" w:rsidRDefault="00AF1150">
            <w:pPr>
              <w:autoSpaceDE w:val="0"/>
              <w:autoSpaceDN w:val="0"/>
              <w:adjustRightInd w:val="0"/>
              <w:snapToGrid w:val="0"/>
              <w:spacing w:line="360" w:lineRule="exact"/>
              <w:jc w:val="center"/>
              <w:rPr>
                <w:rFonts w:eastAsia="方正仿宋_GBK"/>
                <w:sz w:val="24"/>
              </w:rPr>
            </w:pPr>
            <w:r>
              <w:rPr>
                <w:szCs w:val="21"/>
              </w:rPr>
              <w:t>051081822750</w:t>
            </w:r>
          </w:p>
        </w:tc>
      </w:tr>
      <w:tr w:rsidR="009E1FE1">
        <w:trPr>
          <w:trHeight w:val="6070"/>
        </w:trPr>
        <w:tc>
          <w:tcPr>
            <w:tcW w:w="8780" w:type="dxa"/>
            <w:gridSpan w:val="5"/>
          </w:tcPr>
          <w:p w:rsidR="009E1FE1" w:rsidRDefault="00AF1150">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9E1FE1" w:rsidRDefault="00AF1150">
            <w:pPr>
              <w:spacing w:line="400" w:lineRule="exact"/>
              <w:ind w:leftChars="50" w:left="105" w:rightChars="50" w:right="105" w:firstLineChars="200" w:firstLine="420"/>
              <w:rPr>
                <w:rFonts w:ascii="宋体" w:hAnsi="宋体"/>
                <w:color w:val="000000"/>
                <w:szCs w:val="21"/>
              </w:rPr>
            </w:pPr>
            <w:r>
              <w:rPr>
                <w:rFonts w:ascii="宋体" w:hAnsi="宋体" w:hint="eastAsia"/>
                <w:color w:val="000000"/>
                <w:szCs w:val="21"/>
              </w:rPr>
              <w:t>该项目研究运用数字孪生技术、人工智能图像识别技术、大数据分析及预测维护技术等创新融合提出了城市隧道机电设施安全节能一体化解决方案，建立了以绿色运管为目标的综合性运行管理系统。该项目研究成果有助于机电设备的高质、高效管理，减轻绿色设备在运营管理和节能方面的压力，实现高效、可靠监管和节能减排绿色运行的研究目标。</w:t>
            </w:r>
          </w:p>
          <w:p w:rsidR="009E1FE1" w:rsidRDefault="00AF1150">
            <w:pPr>
              <w:numPr>
                <w:ilvl w:val="0"/>
                <w:numId w:val="2"/>
              </w:numPr>
              <w:spacing w:line="400" w:lineRule="exact"/>
              <w:ind w:leftChars="50" w:left="105" w:rightChars="50" w:right="105" w:firstLineChars="200" w:firstLine="420"/>
            </w:pPr>
            <w:r>
              <w:rPr>
                <w:rFonts w:ascii="宋体" w:hAnsi="宋体" w:hint="eastAsia"/>
                <w:color w:val="000000"/>
                <w:szCs w:val="21"/>
              </w:rPr>
              <w:t>该科技成果提出的多维度的实时监测分析研判，方法具有先进性。解决了机电系统的安全隐患，提供了机电设备安全运行保障。</w:t>
            </w:r>
          </w:p>
          <w:p w:rsidR="009E1FE1" w:rsidRDefault="00AF1150">
            <w:pPr>
              <w:numPr>
                <w:ilvl w:val="0"/>
                <w:numId w:val="2"/>
              </w:numPr>
              <w:spacing w:line="400" w:lineRule="exact"/>
              <w:ind w:leftChars="50" w:left="105" w:rightChars="50" w:right="105" w:firstLineChars="200" w:firstLine="420"/>
              <w:rPr>
                <w:rFonts w:ascii="宋体" w:hAnsi="宋体"/>
                <w:color w:val="000000"/>
                <w:szCs w:val="21"/>
              </w:rPr>
            </w:pPr>
            <w:r>
              <w:rPr>
                <w:rFonts w:ascii="宋体" w:hAnsi="宋体" w:hint="eastAsia"/>
                <w:color w:val="000000"/>
                <w:szCs w:val="21"/>
              </w:rPr>
              <w:t>该科技成果以绿色运行为目标，实施了能源管理智能化技术升级和设备更新问题，为城市隧道提供了能源专家型的价值服务，节能服务综合质量大幅提升。</w:t>
            </w:r>
          </w:p>
          <w:p w:rsidR="009E1FE1" w:rsidRDefault="00AF1150">
            <w:pPr>
              <w:numPr>
                <w:ilvl w:val="0"/>
                <w:numId w:val="2"/>
              </w:numPr>
              <w:spacing w:line="400" w:lineRule="exact"/>
              <w:ind w:leftChars="50" w:left="105" w:rightChars="50" w:right="105" w:firstLineChars="200" w:firstLine="420"/>
              <w:rPr>
                <w:rFonts w:ascii="宋体" w:hAnsi="宋体"/>
                <w:color w:val="000000"/>
                <w:szCs w:val="21"/>
              </w:rPr>
            </w:pPr>
            <w:r>
              <w:rPr>
                <w:rFonts w:ascii="宋体" w:hAnsi="宋体" w:hint="eastAsia"/>
                <w:color w:val="000000"/>
                <w:szCs w:val="21"/>
              </w:rPr>
              <w:t>该科技成果助力了城市隧道智能联动和绿色决策分析，提升了隧道机电设备运行管理的水平，为实现城市隧道机电设备安全运行提供了技术保障。</w:t>
            </w:r>
          </w:p>
          <w:p w:rsidR="009E1FE1" w:rsidRDefault="00AF1150">
            <w:pPr>
              <w:numPr>
                <w:ilvl w:val="0"/>
                <w:numId w:val="2"/>
              </w:numPr>
              <w:spacing w:line="400" w:lineRule="exact"/>
              <w:ind w:leftChars="50" w:left="105" w:rightChars="50" w:right="105" w:firstLineChars="200" w:firstLine="420"/>
              <w:rPr>
                <w:rFonts w:ascii="宋体" w:hAnsi="宋体"/>
                <w:color w:val="000000"/>
                <w:szCs w:val="21"/>
              </w:rPr>
            </w:pPr>
            <w:r>
              <w:rPr>
                <w:rFonts w:ascii="宋体" w:hAnsi="宋体" w:hint="eastAsia"/>
                <w:color w:val="000000"/>
                <w:szCs w:val="21"/>
              </w:rPr>
              <w:t>该科技成果建立城市隧道机电设施安全和绿色运行管理系统，有一定的先进性，能支撑隧道绿色机电系统的运维管养。</w:t>
            </w:r>
          </w:p>
          <w:p w:rsidR="009E1FE1" w:rsidRDefault="00AF1150">
            <w:pPr>
              <w:spacing w:line="400" w:lineRule="exact"/>
              <w:ind w:leftChars="50" w:left="105" w:rightChars="50" w:right="105" w:firstLineChars="200" w:firstLine="420"/>
              <w:rPr>
                <w:rFonts w:ascii="Times New Roman" w:hAnsi="Times New Roman"/>
                <w:szCs w:val="21"/>
              </w:rPr>
            </w:pPr>
            <w:r>
              <w:rPr>
                <w:rFonts w:ascii="宋体" w:hAnsi="宋体" w:hint="eastAsia"/>
                <w:color w:val="000000"/>
                <w:szCs w:val="21"/>
              </w:rPr>
              <w:t>该科技成果的推广应用经济效益和社会效益显著，该科技成果完成了研究任务，研究指标明确，具有推广应用价值。技术经济指标达到国内领先水平，同意推荐。</w:t>
            </w:r>
          </w:p>
        </w:tc>
      </w:tr>
      <w:tr w:rsidR="009E1FE1">
        <w:trPr>
          <w:trHeight w:val="3263"/>
        </w:trPr>
        <w:tc>
          <w:tcPr>
            <w:tcW w:w="892" w:type="dxa"/>
            <w:tcBorders>
              <w:bottom w:val="single" w:sz="8" w:space="0" w:color="auto"/>
            </w:tcBorders>
            <w:vAlign w:val="center"/>
          </w:tcPr>
          <w:p w:rsidR="009E1FE1" w:rsidRDefault="00AF1150">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9E1FE1" w:rsidRDefault="009E1FE1">
            <w:pPr>
              <w:adjustRightInd w:val="0"/>
              <w:spacing w:line="400" w:lineRule="exact"/>
              <w:jc w:val="center"/>
              <w:rPr>
                <w:rFonts w:ascii="Times New Roman" w:hAnsi="Times New Roman"/>
                <w:spacing w:val="-25"/>
                <w:szCs w:val="21"/>
              </w:rPr>
            </w:pPr>
          </w:p>
          <w:p w:rsidR="009E1FE1" w:rsidRDefault="00AF1150">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9E1FE1" w:rsidRDefault="00AF1150">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9E1FE1" w:rsidRDefault="00AF1150">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十一、推荐专家意见（单位推荐不填）</w:t>
      </w:r>
    </w:p>
    <w:p w:rsidR="009E1FE1" w:rsidRDefault="009E1FE1">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417"/>
        <w:gridCol w:w="1134"/>
        <w:gridCol w:w="1089"/>
        <w:gridCol w:w="1484"/>
      </w:tblGrid>
      <w:tr w:rsidR="009E1FE1">
        <w:trPr>
          <w:trHeight w:val="510"/>
        </w:trPr>
        <w:tc>
          <w:tcPr>
            <w:tcW w:w="1384" w:type="dxa"/>
            <w:tcBorders>
              <w:top w:val="single" w:sz="8" w:space="0" w:color="auto"/>
            </w:tcBorders>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推荐专家一</w:t>
            </w:r>
          </w:p>
        </w:tc>
        <w:tc>
          <w:tcPr>
            <w:tcW w:w="1418" w:type="dxa"/>
            <w:tcBorders>
              <w:top w:val="single" w:sz="8" w:space="0" w:color="auto"/>
            </w:tcBorders>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134" w:type="dxa"/>
            <w:tcBorders>
              <w:top w:val="single" w:sz="8" w:space="0" w:color="auto"/>
            </w:tcBorders>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tcBorders>
              <w:top w:val="single" w:sz="8" w:space="0" w:color="auto"/>
            </w:tcBorders>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089" w:type="dxa"/>
            <w:tcBorders>
              <w:top w:val="single" w:sz="8" w:space="0" w:color="auto"/>
            </w:tcBorders>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tcBorders>
              <w:top w:val="single" w:sz="8" w:space="0" w:color="auto"/>
            </w:tcBorders>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r>
      <w:tr w:rsidR="009E1FE1">
        <w:trPr>
          <w:trHeight w:val="510"/>
        </w:trPr>
        <w:tc>
          <w:tcPr>
            <w:tcW w:w="138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推荐专家二</w:t>
            </w:r>
          </w:p>
        </w:tc>
        <w:tc>
          <w:tcPr>
            <w:tcW w:w="1418" w:type="dxa"/>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r>
      <w:tr w:rsidR="009E1FE1">
        <w:trPr>
          <w:trHeight w:val="510"/>
        </w:trPr>
        <w:tc>
          <w:tcPr>
            <w:tcW w:w="138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推荐专家三</w:t>
            </w:r>
          </w:p>
        </w:tc>
        <w:tc>
          <w:tcPr>
            <w:tcW w:w="1418" w:type="dxa"/>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9E1FE1" w:rsidRDefault="009E1FE1">
            <w:pPr>
              <w:autoSpaceDE w:val="0"/>
              <w:autoSpaceDN w:val="0"/>
              <w:adjustRightInd w:val="0"/>
              <w:snapToGrid w:val="0"/>
              <w:spacing w:line="360" w:lineRule="exact"/>
              <w:jc w:val="center"/>
              <w:rPr>
                <w:rFonts w:ascii="Times New Roman" w:hAnsi="Times New Roman"/>
                <w:szCs w:val="21"/>
              </w:rPr>
            </w:pPr>
          </w:p>
        </w:tc>
      </w:tr>
      <w:tr w:rsidR="009E1FE1">
        <w:trPr>
          <w:trHeight w:val="510"/>
        </w:trPr>
        <w:tc>
          <w:tcPr>
            <w:tcW w:w="1384" w:type="dxa"/>
            <w:vAlign w:val="center"/>
          </w:tcPr>
          <w:p w:rsidR="009E1FE1" w:rsidRDefault="00AF1150">
            <w:pPr>
              <w:adjustRightInd w:val="0"/>
              <w:jc w:val="center"/>
              <w:rPr>
                <w:rFonts w:ascii="Times New Roman" w:hAnsi="Times New Roman"/>
                <w:szCs w:val="21"/>
              </w:rPr>
            </w:pPr>
            <w:r>
              <w:rPr>
                <w:rFonts w:ascii="Times New Roman" w:hAnsi="Times New Roman"/>
                <w:szCs w:val="21"/>
              </w:rPr>
              <w:t>推荐专家一</w:t>
            </w:r>
          </w:p>
          <w:p w:rsidR="009E1FE1" w:rsidRDefault="00AF1150">
            <w:pPr>
              <w:autoSpaceDE w:val="0"/>
              <w:autoSpaceDN w:val="0"/>
              <w:adjustRightInd w:val="0"/>
              <w:snapToGrid w:val="0"/>
              <w:jc w:val="center"/>
              <w:rPr>
                <w:rFonts w:ascii="Times New Roman" w:hAnsi="Times New Roman"/>
                <w:szCs w:val="21"/>
              </w:rPr>
            </w:pPr>
            <w:r>
              <w:rPr>
                <w:rFonts w:ascii="Times New Roman" w:hAnsi="Times New Roman"/>
                <w:szCs w:val="21"/>
              </w:rPr>
              <w:t>通讯地址</w:t>
            </w:r>
          </w:p>
        </w:tc>
        <w:tc>
          <w:tcPr>
            <w:tcW w:w="3969" w:type="dxa"/>
            <w:gridSpan w:val="3"/>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573" w:type="dxa"/>
            <w:gridSpan w:val="2"/>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r>
      <w:tr w:rsidR="009E1FE1">
        <w:trPr>
          <w:trHeight w:val="510"/>
        </w:trPr>
        <w:tc>
          <w:tcPr>
            <w:tcW w:w="138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969" w:type="dxa"/>
            <w:gridSpan w:val="3"/>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573" w:type="dxa"/>
            <w:gridSpan w:val="2"/>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r>
      <w:tr w:rsidR="009E1FE1">
        <w:trPr>
          <w:trHeight w:val="510"/>
        </w:trPr>
        <w:tc>
          <w:tcPr>
            <w:tcW w:w="138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969" w:type="dxa"/>
            <w:gridSpan w:val="3"/>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9E1FE1" w:rsidRDefault="00AF1150">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573" w:type="dxa"/>
            <w:gridSpan w:val="2"/>
            <w:vAlign w:val="center"/>
          </w:tcPr>
          <w:p w:rsidR="009E1FE1" w:rsidRDefault="009E1FE1">
            <w:pPr>
              <w:autoSpaceDE w:val="0"/>
              <w:autoSpaceDN w:val="0"/>
              <w:adjustRightInd w:val="0"/>
              <w:snapToGrid w:val="0"/>
              <w:spacing w:line="360" w:lineRule="exact"/>
              <w:ind w:firstLine="470"/>
              <w:jc w:val="center"/>
              <w:rPr>
                <w:rFonts w:ascii="Times New Roman" w:eastAsia="方正仿宋_GBK" w:hAnsi="Times New Roman"/>
                <w:sz w:val="24"/>
              </w:rPr>
            </w:pPr>
          </w:p>
        </w:tc>
      </w:tr>
      <w:tr w:rsidR="009E1FE1">
        <w:trPr>
          <w:trHeight w:val="5327"/>
        </w:trPr>
        <w:tc>
          <w:tcPr>
            <w:tcW w:w="9060" w:type="dxa"/>
            <w:gridSpan w:val="7"/>
          </w:tcPr>
          <w:p w:rsidR="009E1FE1" w:rsidRDefault="00AF1150">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9E1FE1" w:rsidRDefault="009E1FE1">
            <w:pPr>
              <w:autoSpaceDE w:val="0"/>
              <w:autoSpaceDN w:val="0"/>
              <w:adjustRightInd w:val="0"/>
              <w:snapToGrid w:val="0"/>
              <w:spacing w:line="590" w:lineRule="atLeast"/>
              <w:ind w:firstLineChars="2165" w:firstLine="4546"/>
              <w:rPr>
                <w:rFonts w:ascii="Times New Roman" w:hAnsi="Times New Roman"/>
                <w:szCs w:val="21"/>
              </w:rPr>
            </w:pPr>
          </w:p>
        </w:tc>
      </w:tr>
      <w:tr w:rsidR="009E1FE1">
        <w:trPr>
          <w:trHeight w:val="292"/>
        </w:trPr>
        <w:tc>
          <w:tcPr>
            <w:tcW w:w="1384" w:type="dxa"/>
            <w:tcBorders>
              <w:bottom w:val="single" w:sz="8" w:space="0" w:color="auto"/>
            </w:tcBorders>
            <w:vAlign w:val="center"/>
          </w:tcPr>
          <w:p w:rsidR="009E1FE1" w:rsidRDefault="00AF1150">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9E1FE1" w:rsidRDefault="009E1FE1">
            <w:pPr>
              <w:adjustRightInd w:val="0"/>
              <w:spacing w:line="400" w:lineRule="exact"/>
              <w:jc w:val="center"/>
              <w:rPr>
                <w:rFonts w:ascii="Times New Roman" w:hAnsi="Times New Roman"/>
                <w:spacing w:val="-25"/>
                <w:szCs w:val="21"/>
              </w:rPr>
            </w:pPr>
          </w:p>
          <w:p w:rsidR="009E1FE1" w:rsidRDefault="00AF1150">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676" w:type="dxa"/>
            <w:gridSpan w:val="6"/>
            <w:tcBorders>
              <w:bottom w:val="single" w:sz="8" w:space="0" w:color="auto"/>
            </w:tcBorders>
          </w:tcPr>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E1FE1" w:rsidRDefault="00AF1150">
            <w:pPr>
              <w:adjustRightIn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p w:rsidR="009E1FE1" w:rsidRDefault="00AF1150">
            <w:pPr>
              <w:adjustRightInd w:val="0"/>
              <w:spacing w:line="400" w:lineRule="exact"/>
              <w:ind w:firstLineChars="1608" w:firstLine="3248"/>
              <w:rPr>
                <w:rFonts w:ascii="Times New Roman" w:hAnsi="Times New Roman"/>
                <w:spacing w:val="-4"/>
                <w:szCs w:val="21"/>
              </w:rPr>
            </w:pPr>
            <w:r>
              <w:rPr>
                <w:rFonts w:ascii="Times New Roman" w:hAnsi="Times New Roman"/>
                <w:spacing w:val="-4"/>
                <w:szCs w:val="21"/>
              </w:rPr>
              <w:t>推荐专家（签名）：</w:t>
            </w:r>
            <w:r>
              <w:rPr>
                <w:rFonts w:ascii="Times New Roman" w:hAnsi="Times New Roman"/>
                <w:spacing w:val="-4"/>
                <w:szCs w:val="21"/>
              </w:rPr>
              <w:t xml:space="preserve">      </w:t>
            </w:r>
          </w:p>
          <w:p w:rsidR="009E1FE1" w:rsidRDefault="00AF1150">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9E1FE1" w:rsidRDefault="00AF1150">
      <w:pPr>
        <w:jc w:val="center"/>
        <w:rPr>
          <w:rFonts w:ascii="Times New Roman" w:eastAsia="方正黑体_GBK" w:hAnsi="Times New Roman"/>
          <w:sz w:val="30"/>
          <w:szCs w:val="30"/>
        </w:rPr>
      </w:pPr>
      <w:r>
        <w:rPr>
          <w:rFonts w:ascii="Times New Roman" w:eastAsia="方正黑体_GBK" w:hAnsi="Times New Roman"/>
          <w:sz w:val="30"/>
          <w:szCs w:val="30"/>
        </w:rPr>
        <w:t>十二、附件</w:t>
      </w:r>
    </w:p>
    <w:p w:rsidR="009E1FE1" w:rsidRDefault="009E1FE1">
      <w:pPr>
        <w:snapToGrid w:val="0"/>
        <w:spacing w:line="570" w:lineRule="exact"/>
        <w:ind w:firstLine="555"/>
        <w:rPr>
          <w:rFonts w:ascii="Times New Roman" w:hAnsi="Times New Roman"/>
          <w:sz w:val="28"/>
          <w:szCs w:val="28"/>
        </w:rPr>
      </w:pPr>
    </w:p>
    <w:p w:rsidR="009E1FE1" w:rsidRDefault="00AF1150">
      <w:pPr>
        <w:snapToGrid w:val="0"/>
        <w:spacing w:line="570" w:lineRule="exact"/>
        <w:ind w:firstLine="555"/>
        <w:rPr>
          <w:rFonts w:ascii="Times New Roman" w:hAnsi="Times New Roman"/>
          <w:sz w:val="24"/>
        </w:rPr>
      </w:pPr>
      <w:r>
        <w:rPr>
          <w:rFonts w:ascii="Times New Roman" w:hAnsi="Times New Roman"/>
          <w:sz w:val="24"/>
        </w:rPr>
        <w:t>1</w:t>
      </w:r>
      <w:r>
        <w:rPr>
          <w:rFonts w:ascii="Times New Roman" w:hAnsi="Times New Roman"/>
          <w:sz w:val="24"/>
        </w:rPr>
        <w:t>、主要研究报告；</w:t>
      </w:r>
    </w:p>
    <w:p w:rsidR="009E1FE1" w:rsidRDefault="00AF1150">
      <w:pPr>
        <w:snapToGrid w:val="0"/>
        <w:spacing w:line="570" w:lineRule="exact"/>
        <w:ind w:firstLineChars="200" w:firstLine="480"/>
        <w:rPr>
          <w:rFonts w:ascii="Times New Roman" w:hAnsi="Times New Roman"/>
          <w:sz w:val="24"/>
        </w:rPr>
      </w:pPr>
      <w:r>
        <w:rPr>
          <w:rFonts w:ascii="Times New Roman" w:hAnsi="Times New Roman"/>
          <w:sz w:val="24"/>
        </w:rPr>
        <w:t xml:space="preserve"> 2</w:t>
      </w:r>
      <w:r>
        <w:rPr>
          <w:rFonts w:ascii="Times New Roman" w:hAnsi="Times New Roman"/>
          <w:sz w:val="24"/>
        </w:rPr>
        <w:t>、核心知识产权证明及国家法律法规要求审批的批准文件（不超过</w:t>
      </w:r>
      <w:r>
        <w:rPr>
          <w:rFonts w:ascii="Times New Roman" w:hAnsi="Times New Roman"/>
          <w:sz w:val="24"/>
        </w:rPr>
        <w:t>10</w:t>
      </w:r>
      <w:r>
        <w:rPr>
          <w:rFonts w:ascii="Times New Roman" w:hAnsi="Times New Roman"/>
          <w:sz w:val="24"/>
        </w:rPr>
        <w:t>件）</w:t>
      </w:r>
    </w:p>
    <w:p w:rsidR="009E1FE1" w:rsidRDefault="00AF1150">
      <w:pPr>
        <w:snapToGrid w:val="0"/>
        <w:spacing w:line="570" w:lineRule="exact"/>
        <w:ind w:firstLine="555"/>
        <w:rPr>
          <w:rFonts w:ascii="Times New Roman" w:hAnsi="Times New Roman"/>
          <w:sz w:val="24"/>
        </w:rPr>
      </w:pPr>
      <w:r>
        <w:rPr>
          <w:rFonts w:ascii="Times New Roman" w:hAnsi="Times New Roman"/>
          <w:sz w:val="24"/>
        </w:rPr>
        <w:t>3</w:t>
      </w:r>
      <w:r>
        <w:rPr>
          <w:rFonts w:ascii="Times New Roman" w:hAnsi="Times New Roman"/>
          <w:sz w:val="24"/>
        </w:rPr>
        <w:t>、评价证明</w:t>
      </w:r>
    </w:p>
    <w:p w:rsidR="009E1FE1" w:rsidRDefault="00AF1150">
      <w:pPr>
        <w:snapToGrid w:val="0"/>
        <w:spacing w:line="570" w:lineRule="exact"/>
        <w:ind w:firstLine="555"/>
        <w:rPr>
          <w:rFonts w:ascii="Times New Roman" w:hAnsi="Times New Roman"/>
          <w:sz w:val="24"/>
        </w:rPr>
      </w:pPr>
      <w:r>
        <w:rPr>
          <w:rFonts w:ascii="Times New Roman" w:hAnsi="Times New Roman"/>
          <w:sz w:val="24"/>
        </w:rPr>
        <w:t>4</w:t>
      </w:r>
      <w:r>
        <w:rPr>
          <w:rFonts w:ascii="Times New Roman" w:hAnsi="Times New Roman"/>
          <w:sz w:val="24"/>
        </w:rPr>
        <w:t>、应用证明</w:t>
      </w:r>
    </w:p>
    <w:p w:rsidR="009E1FE1" w:rsidRDefault="00AF1150">
      <w:pPr>
        <w:snapToGrid w:val="0"/>
        <w:spacing w:line="570" w:lineRule="exact"/>
        <w:ind w:firstLine="555"/>
        <w:rPr>
          <w:rFonts w:ascii="Times New Roman" w:hAnsi="Times New Roman"/>
          <w:sz w:val="24"/>
        </w:rPr>
      </w:pPr>
      <w:r>
        <w:rPr>
          <w:rFonts w:ascii="Times New Roman" w:hAnsi="Times New Roman"/>
          <w:sz w:val="24"/>
        </w:rPr>
        <w:t>5</w:t>
      </w:r>
      <w:r>
        <w:rPr>
          <w:rFonts w:ascii="Times New Roman" w:hAnsi="Times New Roman"/>
          <w:sz w:val="24"/>
        </w:rPr>
        <w:t>、代表性论文论著（不超过</w:t>
      </w:r>
      <w:r>
        <w:rPr>
          <w:rFonts w:ascii="Times New Roman" w:hAnsi="Times New Roman"/>
          <w:sz w:val="24"/>
        </w:rPr>
        <w:t>5</w:t>
      </w:r>
      <w:r>
        <w:rPr>
          <w:rFonts w:ascii="Times New Roman" w:hAnsi="Times New Roman"/>
          <w:sz w:val="24"/>
        </w:rPr>
        <w:t>篇）</w:t>
      </w:r>
    </w:p>
    <w:p w:rsidR="009E1FE1" w:rsidRDefault="00AF1150">
      <w:pPr>
        <w:snapToGrid w:val="0"/>
        <w:spacing w:line="570" w:lineRule="exact"/>
        <w:ind w:firstLine="555"/>
        <w:rPr>
          <w:rFonts w:ascii="Times New Roman" w:hAnsi="Times New Roman"/>
          <w:sz w:val="24"/>
        </w:rPr>
      </w:pPr>
      <w:r>
        <w:rPr>
          <w:rFonts w:ascii="Times New Roman" w:hAnsi="Times New Roman"/>
          <w:sz w:val="24"/>
        </w:rPr>
        <w:t>6</w:t>
      </w:r>
      <w:r>
        <w:rPr>
          <w:rFonts w:ascii="Times New Roman" w:hAnsi="Times New Roman"/>
          <w:sz w:val="24"/>
        </w:rPr>
        <w:t>、代表性论文论著他引用情况（不超过</w:t>
      </w:r>
      <w:r>
        <w:rPr>
          <w:rFonts w:ascii="Times New Roman" w:hAnsi="Times New Roman"/>
          <w:sz w:val="24"/>
        </w:rPr>
        <w:t>5</w:t>
      </w:r>
      <w:r>
        <w:rPr>
          <w:rFonts w:ascii="Times New Roman" w:hAnsi="Times New Roman"/>
          <w:sz w:val="24"/>
        </w:rPr>
        <w:t>篇）</w:t>
      </w:r>
    </w:p>
    <w:p w:rsidR="009E1FE1" w:rsidRDefault="00AF1150">
      <w:pPr>
        <w:snapToGrid w:val="0"/>
        <w:spacing w:line="570" w:lineRule="exact"/>
        <w:ind w:firstLine="555"/>
        <w:rPr>
          <w:rFonts w:ascii="Times New Roman" w:hAnsi="Times New Roman"/>
          <w:sz w:val="24"/>
        </w:rPr>
      </w:pPr>
      <w:r>
        <w:rPr>
          <w:rFonts w:ascii="Times New Roman" w:hAnsi="Times New Roman"/>
          <w:sz w:val="24"/>
        </w:rPr>
        <w:t>7</w:t>
      </w:r>
      <w:r>
        <w:rPr>
          <w:rFonts w:ascii="Times New Roman" w:hAnsi="Times New Roman"/>
          <w:sz w:val="24"/>
        </w:rPr>
        <w:t>、检索报告</w:t>
      </w:r>
    </w:p>
    <w:p w:rsidR="009E1FE1" w:rsidRDefault="00AF1150">
      <w:pPr>
        <w:snapToGrid w:val="0"/>
        <w:spacing w:line="570" w:lineRule="exact"/>
        <w:ind w:firstLine="556"/>
        <w:rPr>
          <w:rFonts w:ascii="Times New Roman" w:hAnsi="Times New Roman"/>
          <w:sz w:val="24"/>
        </w:rPr>
      </w:pPr>
      <w:r>
        <w:rPr>
          <w:rFonts w:ascii="Times New Roman" w:hAnsi="Times New Roman"/>
          <w:sz w:val="24"/>
        </w:rPr>
        <w:t>8</w:t>
      </w:r>
      <w:r>
        <w:rPr>
          <w:rFonts w:ascii="Times New Roman" w:hAnsi="Times New Roman"/>
          <w:sz w:val="24"/>
        </w:rPr>
        <w:t>、各完成单位内部公示结果</w:t>
      </w:r>
    </w:p>
    <w:p w:rsidR="009E1FE1" w:rsidRDefault="00AF1150">
      <w:pPr>
        <w:snapToGrid w:val="0"/>
        <w:spacing w:line="570" w:lineRule="exact"/>
        <w:ind w:firstLine="556"/>
        <w:rPr>
          <w:rFonts w:ascii="Times New Roman" w:hAnsi="Times New Roman"/>
          <w:sz w:val="24"/>
        </w:rPr>
      </w:pPr>
      <w:r>
        <w:rPr>
          <w:rFonts w:ascii="Times New Roman" w:hAnsi="Times New Roman"/>
          <w:sz w:val="24"/>
        </w:rPr>
        <w:t>9</w:t>
      </w:r>
      <w:r>
        <w:rPr>
          <w:rFonts w:ascii="Times New Roman" w:hAnsi="Times New Roman"/>
          <w:sz w:val="24"/>
        </w:rPr>
        <w:t>、其他证明</w:t>
      </w:r>
    </w:p>
    <w:p w:rsidR="009E1FE1" w:rsidRDefault="009E1FE1">
      <w:pPr>
        <w:spacing w:line="400" w:lineRule="exact"/>
        <w:ind w:firstLine="556"/>
        <w:rPr>
          <w:rFonts w:ascii="Times New Roman" w:hAnsi="Times New Roman"/>
          <w:sz w:val="24"/>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spacing w:line="570" w:lineRule="exact"/>
        <w:rPr>
          <w:rFonts w:ascii="Times New Roman" w:eastAsia="方正仿宋_GBK" w:hAnsi="Times New Roman"/>
          <w:snapToGrid w:val="0"/>
          <w:kern w:val="0"/>
          <w:sz w:val="32"/>
          <w:szCs w:val="20"/>
          <w:highlight w:val="yellow"/>
        </w:rPr>
      </w:pPr>
    </w:p>
    <w:p w:rsidR="009E1FE1" w:rsidRDefault="009E1FE1">
      <w:pPr>
        <w:tabs>
          <w:tab w:val="left" w:pos="9193"/>
          <w:tab w:val="left" w:pos="9827"/>
        </w:tabs>
        <w:autoSpaceDE w:val="0"/>
        <w:autoSpaceDN w:val="0"/>
        <w:snapToGrid w:val="0"/>
        <w:spacing w:line="570" w:lineRule="exact"/>
        <w:rPr>
          <w:rFonts w:ascii="Times New Roman" w:eastAsia="方正仿宋_GBK" w:hAnsi="Times New Roman"/>
          <w:snapToGrid w:val="0"/>
          <w:kern w:val="0"/>
          <w:sz w:val="32"/>
          <w:szCs w:val="20"/>
        </w:rPr>
      </w:pPr>
    </w:p>
    <w:sectPr w:rsidR="009E1FE1">
      <w:footerReference w:type="even" r:id="rId27"/>
      <w:footerReference w:type="default" r:id="rId28"/>
      <w:pgSz w:w="11906" w:h="16838"/>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54FD" w:rsidRDefault="007D54FD">
      <w:r>
        <w:separator/>
      </w:r>
    </w:p>
  </w:endnote>
  <w:endnote w:type="continuationSeparator" w:id="0">
    <w:p w:rsidR="007D54FD" w:rsidRDefault="007D5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00" w:usb3="00000000" w:csb0="00040000" w:csb1="00000000"/>
  </w:font>
  <w:font w:name="方正小标宋_GBK">
    <w:altName w:val="Arial Unicode MS"/>
    <w:panose1 w:val="03000509000000000000"/>
    <w:charset w:val="86"/>
    <w:family w:val="script"/>
    <w:pitch w:val="fixed"/>
    <w:sig w:usb0="00000001" w:usb1="080E0000" w:usb2="00000010" w:usb3="00000000" w:csb0="00040000" w:csb1="00000000"/>
  </w:font>
  <w:font w:name="方正黑体_GBK">
    <w:altName w:val="Arial Unicode MS"/>
    <w:panose1 w:val="03000509000000000000"/>
    <w:charset w:val="86"/>
    <w:family w:val="script"/>
    <w:pitch w:val="fixed"/>
    <w:sig w:usb0="00000001" w:usb1="080E0000" w:usb2="00000010" w:usb3="00000000" w:csb0="00040000" w:csb1="00000000"/>
  </w:font>
  <w:font w:name="方正仿宋_GBK">
    <w:altName w:val="Arial Unicode MS"/>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方正楷体_GBK">
    <w:altName w:val="Arial Unicode MS"/>
    <w:panose1 w:val="03000509000000000000"/>
    <w:charset w:val="86"/>
    <w:family w:val="script"/>
    <w:pitch w:val="fixed"/>
    <w:sig w:usb0="00000001" w:usb1="080E0000" w:usb2="00000010" w:usb3="00000000" w:csb0="0004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1150" w:rsidRDefault="00AF1150">
    <w:pPr>
      <w:pStyle w:val="a8"/>
      <w:ind w:right="360" w:firstLine="360"/>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AF1150" w:rsidRDefault="00AF1150">
                          <w:pPr>
                            <w:pStyle w:val="a8"/>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sidR="007D54FD">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AF1150" w:rsidRDefault="00AF1150"/>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Clfj/flAQAAswMAAA4AAAAAAAAAAAAAAAAALgIAAGRycy9lMm9Eb2MueG1sUEsBAi0AFAAG&#10;AAgAAAAhAKET1OrYAAAABAEAAA8AAAAAAAAAAAAAAAAAPwQAAGRycy9kb3ducmV2LnhtbFBLBQYA&#10;AAAABAAEAPMAAABEBQAAAAA=&#10;" filled="f" stroked="f">
              <v:textbox style="mso-fit-shape-to-text:t" inset="0,0,0,0">
                <w:txbxContent>
                  <w:p w:rsidR="00AF1150" w:rsidRDefault="00AF1150">
                    <w:pPr>
                      <w:pStyle w:val="a8"/>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sidR="007D54FD">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AF1150" w:rsidRDefault="00AF1150"/>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1150" w:rsidRDefault="00AF1150">
    <w:pPr>
      <w:pStyle w:val="a8"/>
      <w:framePr w:wrap="around" w:vAnchor="text" w:hAnchor="margin" w:xAlign="outside" w:y="1"/>
      <w:rPr>
        <w:rStyle w:val="aa"/>
      </w:rPr>
    </w:pPr>
    <w:r>
      <w:rPr>
        <w:rStyle w:val="aa"/>
        <w:rFonts w:hint="eastAsia"/>
      </w:rPr>
      <w:t>—</w:t>
    </w:r>
    <w:r>
      <w:rPr>
        <w:rStyle w:val="aa"/>
        <w:rFonts w:hint="eastAsia"/>
      </w:rPr>
      <w:t xml:space="preserve"> </w:t>
    </w:r>
    <w:r>
      <w:fldChar w:fldCharType="begin"/>
    </w:r>
    <w:r>
      <w:rPr>
        <w:rStyle w:val="aa"/>
      </w:rPr>
      <w:instrText xml:space="preserve">PAGE  </w:instrText>
    </w:r>
    <w:r>
      <w:fldChar w:fldCharType="separate"/>
    </w:r>
    <w:r>
      <w:rPr>
        <w:rStyle w:val="aa"/>
      </w:rPr>
      <w:t>20</w:t>
    </w:r>
    <w:r>
      <w:fldChar w:fldCharType="end"/>
    </w:r>
    <w:r>
      <w:rPr>
        <w:rStyle w:val="aa"/>
        <w:rFonts w:hint="eastAsia"/>
      </w:rPr>
      <w:t xml:space="preserve"> </w:t>
    </w:r>
    <w:r>
      <w:rPr>
        <w:rStyle w:val="aa"/>
        <w:rFonts w:hint="eastAsia"/>
      </w:rPr>
      <w:t>—</w:t>
    </w:r>
  </w:p>
  <w:p w:rsidR="00AF1150" w:rsidRDefault="00AF1150">
    <w:pPr>
      <w:pStyle w:val="a8"/>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1150" w:rsidRDefault="00AF1150">
    <w:pPr>
      <w:pStyle w:val="a8"/>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1150" w:rsidRDefault="00AF1150">
    <w:pPr>
      <w:pStyle w:val="a8"/>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AF1150" w:rsidRDefault="00AF1150">
                          <w:pPr>
                            <w:pStyle w:val="a8"/>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C93BA1" w:rsidRPr="00C93BA1">
                            <w:rPr>
                              <w:rFonts w:ascii="Times New Roman" w:hAnsi="Times New Roman"/>
                              <w:noProof/>
                              <w:sz w:val="28"/>
                              <w:szCs w:val="28"/>
                              <w:lang w:val="zh-CN"/>
                            </w:rPr>
                            <w:t>34</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AF1150" w:rsidRDefault="00AF1150">
                    <w:pPr>
                      <w:pStyle w:val="a8"/>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C93BA1" w:rsidRPr="00C93BA1">
                      <w:rPr>
                        <w:rFonts w:ascii="Times New Roman" w:hAnsi="Times New Roman"/>
                        <w:noProof/>
                        <w:sz w:val="28"/>
                        <w:szCs w:val="28"/>
                        <w:lang w:val="zh-CN"/>
                      </w:rPr>
                      <w:t>34</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54FD" w:rsidRDefault="007D54FD">
      <w:r>
        <w:separator/>
      </w:r>
    </w:p>
  </w:footnote>
  <w:footnote w:type="continuationSeparator" w:id="0">
    <w:p w:rsidR="007D54FD" w:rsidRDefault="007D54F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0D407F"/>
    <w:multiLevelType w:val="singleLevel"/>
    <w:tmpl w:val="FB0D407F"/>
    <w:lvl w:ilvl="0">
      <w:start w:val="2"/>
      <w:numFmt w:val="decimal"/>
      <w:suff w:val="nothing"/>
      <w:lvlText w:val="（%1）"/>
      <w:lvlJc w:val="left"/>
    </w:lvl>
  </w:abstractNum>
  <w:abstractNum w:abstractNumId="1">
    <w:nsid w:val="3378C77F"/>
    <w:multiLevelType w:val="singleLevel"/>
    <w:tmpl w:val="3378C77F"/>
    <w:lvl w:ilvl="0">
      <w:start w:val="1"/>
      <w:numFmt w:val="decimal"/>
      <w:suff w:val="nothing"/>
      <w:lvlText w:val="（%1）"/>
      <w:lvlJc w:val="left"/>
      <w:pPr>
        <w:ind w:left="525" w:firstLine="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420"/>
  <w:drawingGridHorizontalSpacing w:val="105"/>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UyZjY2ZTE0ZDMxNmE0YjNjNGRkYWVjZDEwZTEyNzQifQ=="/>
    <w:docVar w:name="KGWebUrl" w:val="http://192.168.70.221:80/weaver/weaver.file.FileDownload?fileid=13&amp;type=editMould"/>
  </w:docVars>
  <w:rsids>
    <w:rsidRoot w:val="007445D0"/>
    <w:rsid w:val="B1FBC174"/>
    <w:rsid w:val="BA7B23C6"/>
    <w:rsid w:val="BA7DDCCF"/>
    <w:rsid w:val="BEEF539F"/>
    <w:rsid w:val="EFBD9E80"/>
    <w:rsid w:val="F6EE5CB0"/>
    <w:rsid w:val="FE4D444B"/>
    <w:rsid w:val="FFEDEC4F"/>
    <w:rsid w:val="FFFB612A"/>
    <w:rsid w:val="FFFED449"/>
    <w:rsid w:val="000C1738"/>
    <w:rsid w:val="0016790B"/>
    <w:rsid w:val="00220454"/>
    <w:rsid w:val="00286796"/>
    <w:rsid w:val="0032332A"/>
    <w:rsid w:val="00390FCF"/>
    <w:rsid w:val="003E63EF"/>
    <w:rsid w:val="005C6EEE"/>
    <w:rsid w:val="00611057"/>
    <w:rsid w:val="006736AB"/>
    <w:rsid w:val="007201B3"/>
    <w:rsid w:val="007445D0"/>
    <w:rsid w:val="007B5CB0"/>
    <w:rsid w:val="007D54FD"/>
    <w:rsid w:val="0080397B"/>
    <w:rsid w:val="00845768"/>
    <w:rsid w:val="00856771"/>
    <w:rsid w:val="00906DD8"/>
    <w:rsid w:val="009D79DF"/>
    <w:rsid w:val="009E1FE1"/>
    <w:rsid w:val="00A03584"/>
    <w:rsid w:val="00AB258B"/>
    <w:rsid w:val="00AB6B4B"/>
    <w:rsid w:val="00AF1150"/>
    <w:rsid w:val="00B5222C"/>
    <w:rsid w:val="00C93BA1"/>
    <w:rsid w:val="00C94CF5"/>
    <w:rsid w:val="00CB0DEE"/>
    <w:rsid w:val="00CB1591"/>
    <w:rsid w:val="00D20F71"/>
    <w:rsid w:val="00E12882"/>
    <w:rsid w:val="00E22167"/>
    <w:rsid w:val="00E87F1C"/>
    <w:rsid w:val="00E96494"/>
    <w:rsid w:val="00ED0518"/>
    <w:rsid w:val="00EE3CA5"/>
    <w:rsid w:val="00F774D4"/>
    <w:rsid w:val="03ED19B7"/>
    <w:rsid w:val="13E734A1"/>
    <w:rsid w:val="14FD7909"/>
    <w:rsid w:val="1BB67F63"/>
    <w:rsid w:val="23392951"/>
    <w:rsid w:val="307A71D3"/>
    <w:rsid w:val="345B21AD"/>
    <w:rsid w:val="37D50858"/>
    <w:rsid w:val="38CA26DF"/>
    <w:rsid w:val="3CF1C595"/>
    <w:rsid w:val="3CF60C27"/>
    <w:rsid w:val="3F0634CE"/>
    <w:rsid w:val="401C61C8"/>
    <w:rsid w:val="4043193E"/>
    <w:rsid w:val="484B39F6"/>
    <w:rsid w:val="4973621D"/>
    <w:rsid w:val="4DE64029"/>
    <w:rsid w:val="4DFA5D09"/>
    <w:rsid w:val="4FF7E21C"/>
    <w:rsid w:val="5A114F9B"/>
    <w:rsid w:val="5B1143B8"/>
    <w:rsid w:val="5DE9652C"/>
    <w:rsid w:val="5EB546C2"/>
    <w:rsid w:val="5F0C0EF6"/>
    <w:rsid w:val="5F3FDE33"/>
    <w:rsid w:val="627D675E"/>
    <w:rsid w:val="627F4788"/>
    <w:rsid w:val="64F4684B"/>
    <w:rsid w:val="6BFEA746"/>
    <w:rsid w:val="6DAF3622"/>
    <w:rsid w:val="6DB347A3"/>
    <w:rsid w:val="6FAFF54D"/>
    <w:rsid w:val="721101F2"/>
    <w:rsid w:val="73FFD592"/>
    <w:rsid w:val="76CE356D"/>
    <w:rsid w:val="778E3812"/>
    <w:rsid w:val="7BFF480B"/>
    <w:rsid w:val="7D445DAC"/>
    <w:rsid w:val="7FAF33EF"/>
    <w:rsid w:val="96DF512C"/>
    <w:rsid w:val="97FD8DCA"/>
    <w:rsid w:val="9FFF85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4"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Body Text First Indent" w:semiHidden="0" w:uiPriority="0"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3">
    <w:name w:val="heading 3"/>
    <w:basedOn w:val="a"/>
    <w:next w:val="a"/>
    <w:uiPriority w:val="9"/>
    <w:semiHidden/>
    <w:unhideWhenUsed/>
    <w:qFormat/>
    <w:pPr>
      <w:spacing w:beforeAutospacing="1" w:afterAutospacing="1"/>
      <w:jc w:val="left"/>
      <w:outlineLvl w:val="2"/>
    </w:pPr>
    <w:rPr>
      <w:rFonts w:ascii="宋体" w:hAnsi="宋体" w:hint="eastAsia"/>
      <w:b/>
      <w:bCs/>
      <w:kern w:val="0"/>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4"/>
    <w:next w:val="a"/>
    <w:qFormat/>
    <w:pPr>
      <w:adjustRightInd w:val="0"/>
      <w:ind w:firstLine="0"/>
      <w:jc w:val="left"/>
    </w:pPr>
    <w:rPr>
      <w:spacing w:val="-25"/>
    </w:rPr>
  </w:style>
  <w:style w:type="paragraph" w:styleId="a4">
    <w:name w:val="Body Text First Indent"/>
    <w:basedOn w:val="a5"/>
    <w:qFormat/>
    <w:pPr>
      <w:ind w:firstLineChars="100" w:firstLine="420"/>
    </w:pPr>
  </w:style>
  <w:style w:type="paragraph" w:styleId="a5">
    <w:name w:val="Body Text"/>
    <w:basedOn w:val="a"/>
    <w:qFormat/>
    <w:pPr>
      <w:spacing w:before="100" w:line="360" w:lineRule="exact"/>
      <w:jc w:val="center"/>
    </w:pPr>
    <w:rPr>
      <w:rFonts w:ascii="仿宋_GB2312" w:eastAsia="仿宋_GB2312" w:hAnsi="仿宋_GB2312"/>
      <w:sz w:val="24"/>
    </w:rPr>
  </w:style>
  <w:style w:type="paragraph" w:styleId="4">
    <w:name w:val="index 4"/>
    <w:basedOn w:val="a"/>
    <w:next w:val="a"/>
    <w:qFormat/>
    <w:pPr>
      <w:ind w:leftChars="600" w:left="600"/>
    </w:pPr>
  </w:style>
  <w:style w:type="paragraph" w:styleId="a6">
    <w:name w:val="Plain Text"/>
    <w:basedOn w:val="a"/>
    <w:uiPriority w:val="99"/>
    <w:qFormat/>
    <w:pPr>
      <w:spacing w:line="360" w:lineRule="auto"/>
      <w:ind w:firstLineChars="200" w:firstLine="480"/>
    </w:pPr>
    <w:rPr>
      <w:rFonts w:ascii="仿宋_GB2312"/>
    </w:rPr>
  </w:style>
  <w:style w:type="paragraph" w:styleId="a7">
    <w:name w:val="Balloon Text"/>
    <w:basedOn w:val="a"/>
    <w:link w:val="Char"/>
    <w:uiPriority w:val="99"/>
    <w:unhideWhenUsed/>
    <w:qFormat/>
    <w:rPr>
      <w:sz w:val="18"/>
      <w:szCs w:val="18"/>
    </w:rPr>
  </w:style>
  <w:style w:type="paragraph" w:styleId="a8">
    <w:name w:val="footer"/>
    <w:basedOn w:val="a"/>
    <w:link w:val="Char0"/>
    <w:uiPriority w:val="99"/>
    <w:unhideWhenUsed/>
    <w:qFormat/>
    <w:pPr>
      <w:tabs>
        <w:tab w:val="center" w:pos="4153"/>
        <w:tab w:val="right" w:pos="8306"/>
      </w:tabs>
      <w:snapToGrid w:val="0"/>
      <w:jc w:val="left"/>
    </w:pPr>
    <w:rPr>
      <w:sz w:val="18"/>
      <w:szCs w:val="18"/>
    </w:rPr>
  </w:style>
  <w:style w:type="paragraph" w:styleId="a9">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styleId="aa">
    <w:name w:val="page number"/>
    <w:qFormat/>
  </w:style>
  <w:style w:type="character" w:styleId="ab">
    <w:name w:val="Hyperlink"/>
    <w:basedOn w:val="a1"/>
    <w:uiPriority w:val="99"/>
    <w:semiHidden/>
    <w:unhideWhenUsed/>
    <w:qFormat/>
    <w:rPr>
      <w:color w:val="0000FF"/>
      <w:u w:val="single"/>
    </w:rPr>
  </w:style>
  <w:style w:type="character" w:customStyle="1" w:styleId="Char">
    <w:name w:val="批注框文本 Char"/>
    <w:link w:val="a7"/>
    <w:uiPriority w:val="99"/>
    <w:semiHidden/>
    <w:qFormat/>
    <w:rPr>
      <w:sz w:val="18"/>
      <w:szCs w:val="18"/>
    </w:rPr>
  </w:style>
  <w:style w:type="character" w:customStyle="1" w:styleId="Char0">
    <w:name w:val="页脚 Char"/>
    <w:link w:val="a8"/>
    <w:uiPriority w:val="99"/>
    <w:qFormat/>
    <w:rPr>
      <w:sz w:val="18"/>
      <w:szCs w:val="18"/>
    </w:rPr>
  </w:style>
  <w:style w:type="character" w:customStyle="1" w:styleId="Char1">
    <w:name w:val="页眉 Char"/>
    <w:link w:val="a9"/>
    <w:uiPriority w:val="99"/>
    <w:semiHidden/>
    <w:qFormat/>
    <w:rPr>
      <w:sz w:val="18"/>
      <w:szCs w:val="18"/>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4"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Body Text First Indent" w:semiHidden="0" w:uiPriority="0"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3">
    <w:name w:val="heading 3"/>
    <w:basedOn w:val="a"/>
    <w:next w:val="a"/>
    <w:uiPriority w:val="9"/>
    <w:semiHidden/>
    <w:unhideWhenUsed/>
    <w:qFormat/>
    <w:pPr>
      <w:spacing w:beforeAutospacing="1" w:afterAutospacing="1"/>
      <w:jc w:val="left"/>
      <w:outlineLvl w:val="2"/>
    </w:pPr>
    <w:rPr>
      <w:rFonts w:ascii="宋体" w:hAnsi="宋体" w:hint="eastAsia"/>
      <w:b/>
      <w:bCs/>
      <w:kern w:val="0"/>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4"/>
    <w:next w:val="a"/>
    <w:qFormat/>
    <w:pPr>
      <w:adjustRightInd w:val="0"/>
      <w:ind w:firstLine="0"/>
      <w:jc w:val="left"/>
    </w:pPr>
    <w:rPr>
      <w:spacing w:val="-25"/>
    </w:rPr>
  </w:style>
  <w:style w:type="paragraph" w:styleId="a4">
    <w:name w:val="Body Text First Indent"/>
    <w:basedOn w:val="a5"/>
    <w:qFormat/>
    <w:pPr>
      <w:ind w:firstLineChars="100" w:firstLine="420"/>
    </w:pPr>
  </w:style>
  <w:style w:type="paragraph" w:styleId="a5">
    <w:name w:val="Body Text"/>
    <w:basedOn w:val="a"/>
    <w:qFormat/>
    <w:pPr>
      <w:spacing w:before="100" w:line="360" w:lineRule="exact"/>
      <w:jc w:val="center"/>
    </w:pPr>
    <w:rPr>
      <w:rFonts w:ascii="仿宋_GB2312" w:eastAsia="仿宋_GB2312" w:hAnsi="仿宋_GB2312"/>
      <w:sz w:val="24"/>
    </w:rPr>
  </w:style>
  <w:style w:type="paragraph" w:styleId="4">
    <w:name w:val="index 4"/>
    <w:basedOn w:val="a"/>
    <w:next w:val="a"/>
    <w:qFormat/>
    <w:pPr>
      <w:ind w:leftChars="600" w:left="600"/>
    </w:pPr>
  </w:style>
  <w:style w:type="paragraph" w:styleId="a6">
    <w:name w:val="Plain Text"/>
    <w:basedOn w:val="a"/>
    <w:uiPriority w:val="99"/>
    <w:qFormat/>
    <w:pPr>
      <w:spacing w:line="360" w:lineRule="auto"/>
      <w:ind w:firstLineChars="200" w:firstLine="480"/>
    </w:pPr>
    <w:rPr>
      <w:rFonts w:ascii="仿宋_GB2312"/>
    </w:rPr>
  </w:style>
  <w:style w:type="paragraph" w:styleId="a7">
    <w:name w:val="Balloon Text"/>
    <w:basedOn w:val="a"/>
    <w:link w:val="Char"/>
    <w:uiPriority w:val="99"/>
    <w:unhideWhenUsed/>
    <w:qFormat/>
    <w:rPr>
      <w:sz w:val="18"/>
      <w:szCs w:val="18"/>
    </w:rPr>
  </w:style>
  <w:style w:type="paragraph" w:styleId="a8">
    <w:name w:val="footer"/>
    <w:basedOn w:val="a"/>
    <w:link w:val="Char0"/>
    <w:uiPriority w:val="99"/>
    <w:unhideWhenUsed/>
    <w:qFormat/>
    <w:pPr>
      <w:tabs>
        <w:tab w:val="center" w:pos="4153"/>
        <w:tab w:val="right" w:pos="8306"/>
      </w:tabs>
      <w:snapToGrid w:val="0"/>
      <w:jc w:val="left"/>
    </w:pPr>
    <w:rPr>
      <w:sz w:val="18"/>
      <w:szCs w:val="18"/>
    </w:rPr>
  </w:style>
  <w:style w:type="paragraph" w:styleId="a9">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styleId="aa">
    <w:name w:val="page number"/>
    <w:qFormat/>
  </w:style>
  <w:style w:type="character" w:styleId="ab">
    <w:name w:val="Hyperlink"/>
    <w:basedOn w:val="a1"/>
    <w:uiPriority w:val="99"/>
    <w:semiHidden/>
    <w:unhideWhenUsed/>
    <w:qFormat/>
    <w:rPr>
      <w:color w:val="0000FF"/>
      <w:u w:val="single"/>
    </w:rPr>
  </w:style>
  <w:style w:type="character" w:customStyle="1" w:styleId="Char">
    <w:name w:val="批注框文本 Char"/>
    <w:link w:val="a7"/>
    <w:uiPriority w:val="99"/>
    <w:semiHidden/>
    <w:qFormat/>
    <w:rPr>
      <w:sz w:val="18"/>
      <w:szCs w:val="18"/>
    </w:rPr>
  </w:style>
  <w:style w:type="character" w:customStyle="1" w:styleId="Char0">
    <w:name w:val="页脚 Char"/>
    <w:link w:val="a8"/>
    <w:uiPriority w:val="99"/>
    <w:qFormat/>
    <w:rPr>
      <w:sz w:val="18"/>
      <w:szCs w:val="18"/>
    </w:rPr>
  </w:style>
  <w:style w:type="character" w:customStyle="1" w:styleId="Char1">
    <w:name w:val="页眉 Char"/>
    <w:link w:val="a9"/>
    <w:uiPriority w:val="99"/>
    <w:semiHidden/>
    <w:qFormat/>
    <w:rPr>
      <w:sz w:val="18"/>
      <w:szCs w:val="18"/>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kns.cnki.net/kns8/Detail?sfield=fn&amp;QueryID=2&amp;CurRec=2&amp;recid=&amp;FileName=JSGG202117023&amp;DbName=CJFDLAST2021&amp;DbCode=CJFD&amp;yx=A&amp;pr=&amp;URLID=11.2127.TP.20200828.1452.010" TargetMode="External"/><Relationship Id="rId26" Type="http://schemas.openxmlformats.org/officeDocument/2006/relationships/hyperlink" Target="mailto:2223400235@qq.com" TargetMode="External"/><Relationship Id="rId3" Type="http://schemas.openxmlformats.org/officeDocument/2006/relationships/styles" Target="styles.xml"/><Relationship Id="rId21" Type="http://schemas.openxmlformats.org/officeDocument/2006/relationships/hyperlink" Target="https://kns.cnki.net/kcms2/article/abstract?v=nmPmjihQfLt9VXkKp0L0sw_2f4d6oyOSvMm38EgcKkEfNssA8y5WMl7DkCbBovdDXsATxroYBkdjatMn17ou8OIQ3tY40lbWnMar4RAzqz8=&amp;uniplatform=NZKPT&amp;language=CHS"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hyperlink" Target="mailto:yuzheng6088@163.com"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kns.cnki.net/knavi/journals/DXXH/detail?uniplatform=NZKP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mailto:2223400235@qq.com"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28"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yperlink" Target="https://kns.cnki.net/kcms2/article/abstract?v=nmPmjihQfLscWtnk5m-L9feWLoMU2FRv8ZfqXFCKvIGA57vI7bhecy4zqVasumco87SeD7sP21--8w6KD7iGZQD4-ALO7xbb9j9aAfpIe2I=&amp;uniplatform=NZKPT&amp;language=CHS"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kns.cnki.net/knavi/degreeunits/GGDGU/detail?uniplatform=NZKPT" TargetMode="Externa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3381</Words>
  <Characters>19272</Characters>
  <Application>Microsoft Office Word</Application>
  <DocSecurity>0</DocSecurity>
  <Lines>160</Lines>
  <Paragraphs>45</Paragraphs>
  <ScaleCrop>false</ScaleCrop>
  <Company>China</Company>
  <LinksUpToDate>false</LinksUpToDate>
  <CharactersWithSpaces>22608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4</cp:revision>
  <cp:lastPrinted>2023-06-14T03:55:00Z</cp:lastPrinted>
  <dcterms:created xsi:type="dcterms:W3CDTF">2023-05-06T08:05:00Z</dcterms:created>
  <dcterms:modified xsi:type="dcterms:W3CDTF">2023-06-25T10:30:00Z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D1EC370BAAF641669161D4A7560CC531_13</vt:lpwstr>
  </property>
</Properties>
</file>