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0BD0" w:rsidRDefault="00600BD0">
      <w:pPr>
        <w:spacing w:line="240" w:lineRule="exact"/>
        <w:jc w:val="left"/>
        <w:rPr>
          <w:rFonts w:ascii="Times New Roman" w:eastAsia="方正黑体_GBK" w:hAnsi="Times New Roman"/>
          <w:sz w:val="32"/>
          <w:szCs w:val="32"/>
        </w:rPr>
      </w:pPr>
    </w:p>
    <w:p w:rsidR="00600BD0" w:rsidRDefault="00473276">
      <w:pPr>
        <w:pStyle w:val="1"/>
        <w:spacing w:line="590" w:lineRule="exact"/>
        <w:rPr>
          <w:rFonts w:ascii="Times New Roman" w:hAnsi="Times New Roman"/>
          <w:szCs w:val="44"/>
        </w:rPr>
      </w:pPr>
      <w:r>
        <w:rPr>
          <w:rFonts w:ascii="Times New Roman" w:hAnsi="Times New Roman"/>
          <w:szCs w:val="44"/>
        </w:rPr>
        <w:t>江苏省建设科技创新成果推荐书</w:t>
      </w:r>
    </w:p>
    <w:p w:rsidR="00600BD0" w:rsidRDefault="00600BD0">
      <w:pPr>
        <w:jc w:val="center"/>
        <w:rPr>
          <w:rFonts w:ascii="Times New Roman" w:eastAsia="方正黑体_GBK" w:hAnsi="Times New Roman"/>
          <w:sz w:val="30"/>
          <w:szCs w:val="30"/>
        </w:rPr>
      </w:pPr>
    </w:p>
    <w:p w:rsidR="00600BD0" w:rsidRDefault="00473276">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rsidR="00600BD0" w:rsidRDefault="00473276">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600BD0">
        <w:trPr>
          <w:trHeight w:val="542"/>
          <w:jc w:val="center"/>
        </w:trPr>
        <w:tc>
          <w:tcPr>
            <w:tcW w:w="1970" w:type="dxa"/>
            <w:tcBorders>
              <w:top w:val="single" w:sz="8" w:space="0" w:color="auto"/>
            </w:tcBorders>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可持续高耐久绿色道路材料关键技术与工程应用</w:t>
            </w:r>
          </w:p>
        </w:tc>
      </w:tr>
      <w:tr w:rsidR="00600BD0">
        <w:trPr>
          <w:trHeight w:val="682"/>
          <w:jc w:val="center"/>
        </w:trPr>
        <w:tc>
          <w:tcPr>
            <w:tcW w:w="1970"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於亚辉、顾兴宇、董侨、管盈铭、于斌、付理想、王声乐、陈常春、邓永锋</w:t>
            </w:r>
          </w:p>
        </w:tc>
      </w:tr>
      <w:tr w:rsidR="00600BD0">
        <w:trPr>
          <w:trHeight w:val="849"/>
          <w:jc w:val="center"/>
        </w:trPr>
        <w:tc>
          <w:tcPr>
            <w:tcW w:w="1970"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江苏瑞沃建设集团有限公司、东南大学</w:t>
            </w:r>
          </w:p>
        </w:tc>
      </w:tr>
      <w:tr w:rsidR="00600BD0">
        <w:trPr>
          <w:jc w:val="center"/>
        </w:trPr>
        <w:tc>
          <w:tcPr>
            <w:tcW w:w="1970" w:type="dxa"/>
            <w:vAlign w:val="center"/>
          </w:tcPr>
          <w:p w:rsidR="00600BD0" w:rsidRDefault="00473276">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扬州市住房和城乡建设局</w:t>
            </w:r>
          </w:p>
        </w:tc>
      </w:tr>
      <w:tr w:rsidR="00600BD0">
        <w:trPr>
          <w:trHeight w:val="454"/>
          <w:jc w:val="center"/>
        </w:trPr>
        <w:tc>
          <w:tcPr>
            <w:tcW w:w="9060" w:type="dxa"/>
            <w:gridSpan w:val="4"/>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600BD0">
        <w:trPr>
          <w:trHeight w:val="674"/>
          <w:jc w:val="center"/>
        </w:trPr>
        <w:tc>
          <w:tcPr>
            <w:tcW w:w="1970" w:type="dxa"/>
            <w:vAlign w:val="center"/>
          </w:tcPr>
          <w:p w:rsidR="00600BD0" w:rsidRDefault="00473276">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rsidR="00600BD0" w:rsidRDefault="00473276">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rsidR="00600BD0" w:rsidRDefault="00473276">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12" w:type="dxa"/>
            <w:vAlign w:val="center"/>
          </w:tcPr>
          <w:p w:rsidR="00600BD0" w:rsidRDefault="00473276">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2018</w:t>
            </w:r>
            <w:r>
              <w:rPr>
                <w:rFonts w:ascii="Times New Roman" w:hAnsi="Times New Roman"/>
                <w:szCs w:val="21"/>
              </w:rPr>
              <w:t>年江苏省产学研合作项目</w:t>
            </w:r>
          </w:p>
        </w:tc>
        <w:tc>
          <w:tcPr>
            <w:tcW w:w="2958"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废弃钢渣在公路工程中的资源化处置与高效益利用研究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BY2018300</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2020.06.30</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东南大学</w:t>
            </w:r>
            <w:r>
              <w:rPr>
                <w:rFonts w:ascii="Times New Roman" w:hAnsi="Times New Roman"/>
                <w:szCs w:val="21"/>
              </w:rPr>
              <w:t>-</w:t>
            </w:r>
            <w:r>
              <w:rPr>
                <w:rFonts w:ascii="Times New Roman" w:hAnsi="Times New Roman"/>
                <w:szCs w:val="21"/>
              </w:rPr>
              <w:t>江苏瑞沃校企合作项目</w:t>
            </w:r>
          </w:p>
        </w:tc>
        <w:tc>
          <w:tcPr>
            <w:tcW w:w="2958"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钢渣沥青混合料路用性能及开发研究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RW2018001</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2019.12.22</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rPr>
            </w:pPr>
            <w:r>
              <w:rPr>
                <w:rFonts w:ascii="Times New Roman" w:hAnsi="Times New Roman"/>
                <w:szCs w:val="21"/>
              </w:rPr>
              <w:t>东南大学</w:t>
            </w:r>
            <w:r>
              <w:rPr>
                <w:rFonts w:ascii="Times New Roman" w:hAnsi="Times New Roman"/>
                <w:szCs w:val="21"/>
              </w:rPr>
              <w:t>-</w:t>
            </w:r>
            <w:r>
              <w:rPr>
                <w:rFonts w:ascii="Times New Roman" w:hAnsi="Times New Roman"/>
                <w:szCs w:val="21"/>
              </w:rPr>
              <w:t>江苏瑞沃校企合作项目</w:t>
            </w:r>
          </w:p>
        </w:tc>
        <w:tc>
          <w:tcPr>
            <w:tcW w:w="2958" w:type="dxa"/>
            <w:vAlign w:val="center"/>
          </w:tcPr>
          <w:p w:rsidR="00600BD0" w:rsidRDefault="00473276">
            <w:pPr>
              <w:adjustRightInd w:val="0"/>
              <w:spacing w:line="400" w:lineRule="exact"/>
              <w:jc w:val="center"/>
              <w:rPr>
                <w:rFonts w:ascii="Times New Roman" w:hAnsi="Times New Roman"/>
              </w:rPr>
            </w:pPr>
            <w:r>
              <w:rPr>
                <w:rFonts w:ascii="Times New Roman" w:hAnsi="Times New Roman"/>
              </w:rPr>
              <w:t>次生钢渣处置掺灰路基土的应用研究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RW2017001</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2018.12.20</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东南大学</w:t>
            </w:r>
            <w:r>
              <w:rPr>
                <w:rFonts w:ascii="Times New Roman" w:hAnsi="Times New Roman"/>
                <w:szCs w:val="21"/>
              </w:rPr>
              <w:t>-</w:t>
            </w:r>
            <w:r>
              <w:rPr>
                <w:rFonts w:ascii="Times New Roman" w:hAnsi="Times New Roman"/>
                <w:szCs w:val="21"/>
              </w:rPr>
              <w:t>江苏瑞沃校企合作项目</w:t>
            </w:r>
          </w:p>
        </w:tc>
        <w:tc>
          <w:tcPr>
            <w:tcW w:w="2958"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rPr>
              <w:t>沥青混合料微波吸收增强机理与修复研究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RW2018003</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2019.12.22</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东南大学</w:t>
            </w:r>
            <w:r>
              <w:rPr>
                <w:rFonts w:ascii="Times New Roman" w:hAnsi="Times New Roman"/>
                <w:szCs w:val="21"/>
              </w:rPr>
              <w:t>-</w:t>
            </w:r>
            <w:r>
              <w:rPr>
                <w:rFonts w:ascii="Times New Roman" w:hAnsi="Times New Roman"/>
                <w:szCs w:val="21"/>
              </w:rPr>
              <w:t>江苏瑞沃校企合作项目</w:t>
            </w:r>
          </w:p>
        </w:tc>
        <w:tc>
          <w:tcPr>
            <w:tcW w:w="2958" w:type="dxa"/>
            <w:vAlign w:val="center"/>
          </w:tcPr>
          <w:p w:rsidR="00600BD0" w:rsidRDefault="00473276">
            <w:pPr>
              <w:adjustRightInd w:val="0"/>
              <w:spacing w:line="400" w:lineRule="exact"/>
              <w:jc w:val="center"/>
              <w:rPr>
                <w:rFonts w:ascii="Times New Roman" w:hAnsi="Times New Roman"/>
              </w:rPr>
            </w:pPr>
            <w:r>
              <w:rPr>
                <w:rFonts w:ascii="Times New Roman" w:hAnsi="Times New Roman"/>
              </w:rPr>
              <w:t>高掺量厂拌热再生沥青混合料优化设计与性能提升方法研究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RW2017001</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2019.12.22</w:t>
            </w:r>
          </w:p>
        </w:tc>
      </w:tr>
      <w:tr w:rsidR="00600BD0">
        <w:trPr>
          <w:jc w:val="center"/>
        </w:trPr>
        <w:tc>
          <w:tcPr>
            <w:tcW w:w="1970" w:type="dxa"/>
            <w:vAlign w:val="center"/>
          </w:tcPr>
          <w:p w:rsidR="00600BD0" w:rsidRDefault="00473276">
            <w:pPr>
              <w:adjustRightInd w:val="0"/>
              <w:spacing w:line="400" w:lineRule="exact"/>
              <w:jc w:val="center"/>
              <w:rPr>
                <w:rFonts w:ascii="Times New Roman" w:hAnsi="Times New Roman"/>
              </w:rPr>
            </w:pPr>
            <w:r>
              <w:rPr>
                <w:rFonts w:ascii="Times New Roman" w:hAnsi="Times New Roman"/>
                <w:szCs w:val="21"/>
              </w:rPr>
              <w:t>东南大学</w:t>
            </w:r>
            <w:r>
              <w:rPr>
                <w:rFonts w:ascii="Times New Roman" w:hAnsi="Times New Roman"/>
                <w:szCs w:val="21"/>
              </w:rPr>
              <w:t>-</w:t>
            </w:r>
            <w:r>
              <w:rPr>
                <w:rFonts w:ascii="Times New Roman" w:hAnsi="Times New Roman"/>
                <w:szCs w:val="21"/>
              </w:rPr>
              <w:t>江苏瑞沃校企合作项目</w:t>
            </w:r>
          </w:p>
        </w:tc>
        <w:tc>
          <w:tcPr>
            <w:tcW w:w="2958" w:type="dxa"/>
            <w:vAlign w:val="center"/>
          </w:tcPr>
          <w:p w:rsidR="00600BD0" w:rsidRDefault="00473276">
            <w:pPr>
              <w:adjustRightInd w:val="0"/>
              <w:spacing w:line="400" w:lineRule="exact"/>
              <w:jc w:val="center"/>
              <w:rPr>
                <w:rFonts w:ascii="Times New Roman" w:hAnsi="Times New Roman"/>
              </w:rPr>
            </w:pPr>
            <w:r>
              <w:rPr>
                <w:rFonts w:ascii="Times New Roman" w:hAnsi="Times New Roman"/>
              </w:rPr>
              <w:t>改性沥青胶结料与混合料性能评价研究</w:t>
            </w:r>
          </w:p>
        </w:tc>
        <w:tc>
          <w:tcPr>
            <w:tcW w:w="2320"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RW2018002</w:t>
            </w:r>
          </w:p>
        </w:tc>
        <w:tc>
          <w:tcPr>
            <w:tcW w:w="1812" w:type="dxa"/>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2019.12.22</w:t>
            </w:r>
          </w:p>
        </w:tc>
      </w:tr>
      <w:tr w:rsidR="00600BD0">
        <w:trPr>
          <w:trHeight w:val="612"/>
          <w:jc w:val="center"/>
        </w:trPr>
        <w:tc>
          <w:tcPr>
            <w:tcW w:w="1970"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授权发明专利（项）</w:t>
            </w:r>
          </w:p>
        </w:tc>
        <w:tc>
          <w:tcPr>
            <w:tcW w:w="2958"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5</w:t>
            </w:r>
          </w:p>
        </w:tc>
        <w:tc>
          <w:tcPr>
            <w:tcW w:w="2320"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授权其他知识产权（项）</w:t>
            </w:r>
          </w:p>
        </w:tc>
        <w:tc>
          <w:tcPr>
            <w:tcW w:w="1812" w:type="dxa"/>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5</w:t>
            </w:r>
          </w:p>
        </w:tc>
      </w:tr>
      <w:tr w:rsidR="00600BD0">
        <w:trPr>
          <w:trHeight w:val="636"/>
          <w:jc w:val="center"/>
        </w:trPr>
        <w:tc>
          <w:tcPr>
            <w:tcW w:w="1970" w:type="dxa"/>
            <w:tcBorders>
              <w:bottom w:val="single" w:sz="8" w:space="0" w:color="auto"/>
            </w:tcBorders>
            <w:vAlign w:val="center"/>
          </w:tcPr>
          <w:p w:rsidR="00600BD0" w:rsidRDefault="00473276">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958" w:type="dxa"/>
            <w:tcBorders>
              <w:bottom w:val="single" w:sz="8" w:space="0" w:color="auto"/>
            </w:tcBorders>
            <w:vAlign w:val="center"/>
          </w:tcPr>
          <w:p w:rsidR="00600BD0" w:rsidRDefault="00473276">
            <w:pPr>
              <w:autoSpaceDE w:val="0"/>
              <w:autoSpaceDN w:val="0"/>
              <w:adjustRightInd w:val="0"/>
              <w:snapToGrid w:val="0"/>
              <w:spacing w:line="360" w:lineRule="auto"/>
              <w:rPr>
                <w:rFonts w:ascii="Times New Roman" w:hAnsi="Times New Roman"/>
                <w:szCs w:val="21"/>
              </w:rPr>
            </w:pPr>
            <w:r>
              <w:rPr>
                <w:rFonts w:ascii="Times New Roman" w:hAnsi="Times New Roman"/>
                <w:szCs w:val="21"/>
              </w:rPr>
              <w:t>起始：</w:t>
            </w:r>
            <w:r>
              <w:rPr>
                <w:rFonts w:ascii="Times New Roman" w:hAnsi="Times New Roman"/>
                <w:szCs w:val="21"/>
              </w:rPr>
              <w:t xml:space="preserve">2014 </w:t>
            </w:r>
            <w:r>
              <w:rPr>
                <w:rFonts w:ascii="Times New Roman" w:hAnsi="Times New Roman"/>
                <w:szCs w:val="21"/>
              </w:rPr>
              <w:t>年</w:t>
            </w:r>
            <w:r>
              <w:rPr>
                <w:rFonts w:ascii="Times New Roman" w:hAnsi="Times New Roman"/>
                <w:szCs w:val="21"/>
              </w:rPr>
              <w:t xml:space="preserve"> 3 </w:t>
            </w:r>
            <w:r>
              <w:rPr>
                <w:rFonts w:ascii="Times New Roman" w:hAnsi="Times New Roman"/>
                <w:szCs w:val="21"/>
              </w:rPr>
              <w:t>月</w:t>
            </w:r>
            <w:r>
              <w:rPr>
                <w:rFonts w:ascii="Times New Roman" w:hAnsi="Times New Roman"/>
                <w:szCs w:val="21"/>
              </w:rPr>
              <w:t xml:space="preserve"> 30 </w:t>
            </w:r>
            <w:r>
              <w:rPr>
                <w:rFonts w:ascii="Times New Roman" w:hAnsi="Times New Roman"/>
                <w:szCs w:val="21"/>
              </w:rPr>
              <w:t>日</w:t>
            </w:r>
          </w:p>
        </w:tc>
        <w:tc>
          <w:tcPr>
            <w:tcW w:w="4132" w:type="dxa"/>
            <w:gridSpan w:val="2"/>
            <w:tcBorders>
              <w:bottom w:val="single" w:sz="8" w:space="0" w:color="auto"/>
            </w:tcBorders>
            <w:vAlign w:val="center"/>
          </w:tcPr>
          <w:p w:rsidR="00600BD0" w:rsidRDefault="00473276">
            <w:pPr>
              <w:autoSpaceDE w:val="0"/>
              <w:autoSpaceDN w:val="0"/>
              <w:adjustRightInd w:val="0"/>
              <w:snapToGrid w:val="0"/>
              <w:spacing w:line="360" w:lineRule="auto"/>
              <w:rPr>
                <w:rFonts w:ascii="Times New Roman" w:hAnsi="Times New Roman"/>
                <w:szCs w:val="21"/>
              </w:rPr>
            </w:pPr>
            <w:r>
              <w:rPr>
                <w:rFonts w:ascii="Times New Roman" w:hAnsi="Times New Roman"/>
                <w:szCs w:val="21"/>
              </w:rPr>
              <w:t>完成：</w:t>
            </w:r>
            <w:r>
              <w:rPr>
                <w:rFonts w:ascii="Times New Roman" w:hAnsi="Times New Roman"/>
                <w:szCs w:val="21"/>
              </w:rPr>
              <w:t xml:space="preserve">2022 </w:t>
            </w:r>
            <w:r>
              <w:rPr>
                <w:rFonts w:ascii="Times New Roman" w:hAnsi="Times New Roman"/>
                <w:szCs w:val="21"/>
              </w:rPr>
              <w:t>年</w:t>
            </w:r>
            <w:r>
              <w:rPr>
                <w:rFonts w:ascii="Times New Roman" w:hAnsi="Times New Roman"/>
                <w:szCs w:val="21"/>
              </w:rPr>
              <w:t xml:space="preserve"> 6 </w:t>
            </w:r>
            <w:r>
              <w:rPr>
                <w:rFonts w:ascii="Times New Roman" w:hAnsi="Times New Roman"/>
                <w:szCs w:val="21"/>
              </w:rPr>
              <w:t>月</w:t>
            </w:r>
            <w:r>
              <w:rPr>
                <w:rFonts w:ascii="Times New Roman" w:hAnsi="Times New Roman"/>
                <w:szCs w:val="21"/>
              </w:rPr>
              <w:t xml:space="preserve"> 30 </w:t>
            </w:r>
            <w:r>
              <w:rPr>
                <w:rFonts w:ascii="Times New Roman" w:hAnsi="Times New Roman"/>
                <w:szCs w:val="21"/>
              </w:rPr>
              <w:t>日</w:t>
            </w:r>
          </w:p>
        </w:tc>
      </w:tr>
    </w:tbl>
    <w:p w:rsidR="00600BD0" w:rsidRDefault="00600BD0">
      <w:pPr>
        <w:jc w:val="center"/>
        <w:rPr>
          <w:rFonts w:ascii="Times New Roman" w:eastAsia="方正黑体_GBK" w:hAnsi="Times New Roman"/>
          <w:sz w:val="30"/>
          <w:szCs w:val="30"/>
        </w:rPr>
      </w:pPr>
    </w:p>
    <w:p w:rsidR="00600BD0" w:rsidRDefault="00600BD0">
      <w:pPr>
        <w:jc w:val="center"/>
        <w:rPr>
          <w:rFonts w:ascii="Times New Roman" w:eastAsia="方正黑体_GBK" w:hAnsi="Times New Roman"/>
          <w:sz w:val="30"/>
          <w:szCs w:val="30"/>
        </w:rPr>
      </w:pPr>
    </w:p>
    <w:p w:rsidR="00600BD0" w:rsidRDefault="00473276">
      <w:pPr>
        <w:jc w:val="center"/>
        <w:rPr>
          <w:rFonts w:ascii="Times New Roman" w:eastAsia="方正黑体_GBK" w:hAnsi="Times New Roman"/>
          <w:sz w:val="30"/>
          <w:szCs w:val="30"/>
        </w:rPr>
      </w:pPr>
      <w:r>
        <w:rPr>
          <w:rFonts w:ascii="Times New Roman" w:eastAsia="方正黑体_GBK" w:hAnsi="Times New Roman"/>
          <w:sz w:val="30"/>
          <w:szCs w:val="30"/>
        </w:rPr>
        <w:lastRenderedPageBreak/>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00BD0">
        <w:trPr>
          <w:trHeight w:val="12017"/>
        </w:trPr>
        <w:tc>
          <w:tcPr>
            <w:tcW w:w="9060" w:type="dxa"/>
            <w:tcBorders>
              <w:top w:val="single" w:sz="8" w:space="0" w:color="auto"/>
              <w:bottom w:val="single" w:sz="8" w:space="0" w:color="auto"/>
            </w:tcBorders>
          </w:tcPr>
          <w:p w:rsidR="00600BD0" w:rsidRDefault="00473276">
            <w:pPr>
              <w:spacing w:line="360" w:lineRule="auto"/>
              <w:ind w:firstLineChars="200" w:firstLine="420"/>
              <w:rPr>
                <w:rFonts w:ascii="Times New Roman" w:hAnsi="Times New Roman"/>
                <w:szCs w:val="21"/>
                <w:lang w:val="zh-CN"/>
              </w:rPr>
            </w:pPr>
            <w:r>
              <w:rPr>
                <w:rFonts w:ascii="Times New Roman" w:hAnsi="Times New Roman"/>
                <w:szCs w:val="21"/>
                <w:lang w:val="zh-CN"/>
              </w:rPr>
              <w:t>江苏省为我国钢铁产业的第二大省，钢渣资源丰富，同时具备庞大的公路交通运输系统。钢渣堆积与筑路材料废弃不仅会对生态环境产生不良影响，同时也将占据大量土地资源。本项目面向绿色高性能交通的发展需求，依托江苏省公路及市政道路路基路面典型结构与材料，以解决钢渣、再生料、废旧橡胶资源化利用为突破口，以沥青复合改性与靶向阻断方法为抓手，通过技术研发、试验研究、数值模拟与工程应用相结合的研究手段，提出了钢渣固废系统化利用、高掺量再生料回收利用、高耐久可持续复合改性沥青应用的成套关键技术，为推动交通运输基础设施可持续发展、实</w:t>
            </w:r>
            <w:r>
              <w:rPr>
                <w:rFonts w:ascii="Times New Roman" w:hAnsi="Times New Roman"/>
                <w:szCs w:val="21"/>
                <w:lang w:val="zh-CN"/>
              </w:rPr>
              <w:t>现</w:t>
            </w:r>
            <w:r>
              <w:rPr>
                <w:rFonts w:ascii="Times New Roman" w:hAnsi="Times New Roman"/>
                <w:szCs w:val="21"/>
                <w:lang w:val="zh-CN"/>
              </w:rPr>
              <w:t>“</w:t>
            </w:r>
            <w:r>
              <w:rPr>
                <w:rFonts w:ascii="Times New Roman" w:hAnsi="Times New Roman"/>
                <w:szCs w:val="21"/>
                <w:lang w:val="zh-CN"/>
              </w:rPr>
              <w:t>双碳</w:t>
            </w:r>
            <w:r>
              <w:rPr>
                <w:rFonts w:ascii="Times New Roman" w:hAnsi="Times New Roman"/>
                <w:szCs w:val="21"/>
                <w:lang w:val="zh-CN"/>
              </w:rPr>
              <w:t>”</w:t>
            </w:r>
            <w:r>
              <w:rPr>
                <w:rFonts w:ascii="Times New Roman" w:hAnsi="Times New Roman"/>
                <w:szCs w:val="21"/>
                <w:lang w:val="zh-CN"/>
              </w:rPr>
              <w:t>目标提供了新的方法和路径。主要创新性成果如下：</w:t>
            </w:r>
          </w:p>
          <w:p w:rsidR="00600BD0" w:rsidRDefault="00473276">
            <w:pPr>
              <w:spacing w:line="360" w:lineRule="auto"/>
              <w:ind w:firstLine="422"/>
              <w:rPr>
                <w:rFonts w:ascii="Times New Roman" w:hAnsi="Times New Roman"/>
                <w:b/>
                <w:bCs/>
                <w:szCs w:val="21"/>
              </w:rPr>
            </w:pPr>
            <w:r>
              <w:rPr>
                <w:rFonts w:ascii="Times New Roman" w:hAnsi="Times New Roman"/>
                <w:b/>
                <w:bCs/>
                <w:szCs w:val="21"/>
              </w:rPr>
              <w:t>一、提出表面改性钢渣体积膨胀处理工艺，建立钢渣微波愈合高附加值利用方法</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lang w:val="zh-CN"/>
              </w:rPr>
              <w:t>针对以往化学反应抑制钢渣膨胀性方法操作复杂、成本较高的缺点，提出了表面改性处理阻止水分侵入钢渣集料内部的膨胀性抑制新</w:t>
            </w:r>
            <w:r>
              <w:rPr>
                <w:rFonts w:ascii="Times New Roman" w:hAnsi="Times New Roman"/>
                <w:szCs w:val="21"/>
              </w:rPr>
              <w:t>思路，揭示了钢渣对水化后基材级配的影响规律，实现了钢渣型复合基材对道路软基的高效固化处理。同时基于能耗最小设计目标，揭示了增强集料表面的介电损耗和磁损耗的新原理，提出了磁化钢渣沥青混合料的设计方法，大幅提升沥青路面微波加热吸收效率，实现了废弃钢渣在道路面层的高附加值</w:t>
            </w:r>
            <w:r>
              <w:rPr>
                <w:rFonts w:ascii="Times New Roman" w:hAnsi="Times New Roman"/>
                <w:szCs w:val="21"/>
              </w:rPr>
              <w:t>利</w:t>
            </w:r>
            <w:r>
              <w:rPr>
                <w:rFonts w:ascii="Times New Roman" w:hAnsi="Times New Roman"/>
                <w:szCs w:val="21"/>
                <w:lang w:val="zh-CN"/>
              </w:rPr>
              <w:t>用。</w:t>
            </w:r>
          </w:p>
          <w:p w:rsidR="00600BD0" w:rsidRDefault="00473276">
            <w:pPr>
              <w:spacing w:line="360" w:lineRule="auto"/>
              <w:ind w:firstLineChars="200" w:firstLine="422"/>
              <w:rPr>
                <w:rFonts w:ascii="Times New Roman" w:hAnsi="Times New Roman"/>
                <w:b/>
                <w:bCs/>
                <w:szCs w:val="21"/>
              </w:rPr>
            </w:pPr>
            <w:r>
              <w:rPr>
                <w:rFonts w:ascii="Times New Roman" w:hAnsi="Times New Roman"/>
                <w:b/>
                <w:bCs/>
                <w:szCs w:val="21"/>
              </w:rPr>
              <w:t>二、提出抗裂增强的再生沥青混合料设计方法，建立再生混合料高掺量应用工艺</w:t>
            </w:r>
          </w:p>
          <w:p w:rsidR="00600BD0" w:rsidRDefault="00473276">
            <w:pPr>
              <w:spacing w:line="360" w:lineRule="auto"/>
              <w:ind w:firstLineChars="200" w:firstLine="420"/>
              <w:rPr>
                <w:rFonts w:ascii="Times New Roman" w:hAnsi="Times New Roman"/>
                <w:szCs w:val="21"/>
              </w:rPr>
            </w:pPr>
            <w:r>
              <w:rPr>
                <w:rFonts w:ascii="Times New Roman" w:hAnsi="Times New Roman"/>
                <w:szCs w:val="21"/>
              </w:rPr>
              <w:t>针对现有再生沥青混合料新旧沥青融合作用机制不明、路用性能不理想、再生利用率低的行业难题，提出了新旧沥青融合度定量指标的计算方法，提出了一种基于抗裂性能的热再生混合料材料优化设计方法</w:t>
            </w:r>
            <w:r>
              <w:rPr>
                <w:rFonts w:ascii="Times New Roman" w:hAnsi="Times New Roman" w:hint="eastAsia"/>
                <w:szCs w:val="21"/>
              </w:rPr>
              <w:t>。</w:t>
            </w:r>
            <w:r>
              <w:rPr>
                <w:rFonts w:ascii="Times New Roman" w:hAnsi="Times New Roman"/>
                <w:szCs w:val="21"/>
              </w:rPr>
              <w:t>提出了厂拌热再生生产过程中出料温度、原材料添加顺序、拌合时间的优化控制工艺，提出基于沥青吸收系数、再生混合料矿料间隙率和最大理论密度的配合比设计关键参数测试方法，实现了再生沥青混合料高性能高掺量应用。</w:t>
            </w:r>
          </w:p>
          <w:p w:rsidR="00600BD0" w:rsidRDefault="00473276">
            <w:pPr>
              <w:spacing w:line="360" w:lineRule="auto"/>
              <w:ind w:firstLine="422"/>
              <w:rPr>
                <w:rFonts w:ascii="Times New Roman" w:hAnsi="Times New Roman"/>
                <w:b/>
                <w:bCs/>
                <w:szCs w:val="21"/>
              </w:rPr>
            </w:pPr>
            <w:r>
              <w:rPr>
                <w:rFonts w:ascii="Times New Roman" w:hAnsi="Times New Roman"/>
                <w:b/>
                <w:bCs/>
                <w:szCs w:val="21"/>
              </w:rPr>
              <w:t>三、提出沥青老化路径阻断定向改性技术，建立胶粉共混反应改性沥青制备方法</w:t>
            </w:r>
          </w:p>
          <w:p w:rsidR="00600BD0" w:rsidRDefault="00473276">
            <w:pPr>
              <w:spacing w:line="360" w:lineRule="auto"/>
              <w:ind w:firstLine="422"/>
              <w:rPr>
                <w:rFonts w:ascii="Times New Roman" w:hAnsi="Times New Roman"/>
                <w:szCs w:val="21"/>
              </w:rPr>
            </w:pPr>
            <w:r>
              <w:rPr>
                <w:rFonts w:ascii="Times New Roman" w:hAnsi="Times New Roman"/>
                <w:szCs w:val="21"/>
              </w:rPr>
              <w:t>针对改性沥青性能较低、耐老化性较差的问题，揭示了复合改性沥青中多种掺物的共混反应机理，提出了一种基于废旧胶粉、多聚磷酸、聚乙烯蜡等多掺物的绿色高性能复合改性沥青定向制备新方法。同时基于量子化学分析，揭示了沥青材料的老化反应路径及细观演化机理，提出了一套基于木质素等廉价植物酚类物质的低价高效、易于推广的沥青抗老化技术，实现了沥青老化过程的靶向阻断，显著提升了改性沥青的可持续性与耐久性。</w:t>
            </w:r>
          </w:p>
          <w:p w:rsidR="00600BD0" w:rsidRDefault="00473276">
            <w:pPr>
              <w:spacing w:line="360" w:lineRule="auto"/>
              <w:ind w:firstLine="422"/>
              <w:rPr>
                <w:rFonts w:ascii="Times New Roman" w:hAnsi="Times New Roman"/>
                <w:szCs w:val="21"/>
              </w:rPr>
            </w:pPr>
            <w:r>
              <w:rPr>
                <w:rFonts w:ascii="Times New Roman" w:hAnsi="Times New Roman"/>
                <w:szCs w:val="21"/>
              </w:rPr>
              <w:t>依托本项目，已授权</w:t>
            </w:r>
            <w:r>
              <w:rPr>
                <w:rFonts w:ascii="Times New Roman" w:hAnsi="Times New Roman"/>
                <w:szCs w:val="21"/>
              </w:rPr>
              <w:t>5</w:t>
            </w:r>
            <w:r>
              <w:rPr>
                <w:rFonts w:ascii="Times New Roman" w:hAnsi="Times New Roman"/>
                <w:szCs w:val="21"/>
              </w:rPr>
              <w:t>项发明，发表学术论文</w:t>
            </w:r>
            <w:r>
              <w:rPr>
                <w:rFonts w:ascii="Times New Roman" w:hAnsi="Times New Roman"/>
                <w:szCs w:val="21"/>
              </w:rPr>
              <w:t>5</w:t>
            </w:r>
            <w:r>
              <w:rPr>
                <w:rFonts w:ascii="Times New Roman" w:hAnsi="Times New Roman"/>
                <w:szCs w:val="21"/>
              </w:rPr>
              <w:t>篇，形成省</w:t>
            </w:r>
            <w:r>
              <w:rPr>
                <w:rFonts w:ascii="Times New Roman" w:hAnsi="Times New Roman"/>
                <w:szCs w:val="21"/>
              </w:rPr>
              <w:t>级工法</w:t>
            </w:r>
            <w:r>
              <w:rPr>
                <w:rFonts w:ascii="Times New Roman" w:hAnsi="Times New Roman"/>
                <w:szCs w:val="21"/>
              </w:rPr>
              <w:t>5</w:t>
            </w:r>
            <w:r>
              <w:rPr>
                <w:rFonts w:ascii="Times New Roman" w:hAnsi="Times New Roman"/>
                <w:szCs w:val="21"/>
              </w:rPr>
              <w:t>项，已获得</w:t>
            </w:r>
            <w:r>
              <w:rPr>
                <w:rFonts w:ascii="Times New Roman" w:hAnsi="Times New Roman"/>
                <w:szCs w:val="21"/>
              </w:rPr>
              <w:t>2021</w:t>
            </w:r>
            <w:r>
              <w:rPr>
                <w:rFonts w:ascii="Times New Roman" w:hAnsi="Times New Roman"/>
                <w:szCs w:val="21"/>
              </w:rPr>
              <w:t>年中国发明协会创新成果奖等奖项，纳入行业标准</w:t>
            </w:r>
            <w:r>
              <w:rPr>
                <w:rFonts w:ascii="Times New Roman" w:hAnsi="Times New Roman"/>
                <w:szCs w:val="21"/>
              </w:rPr>
              <w:t>1</w:t>
            </w:r>
            <w:r>
              <w:rPr>
                <w:rFonts w:ascii="Times New Roman" w:hAnsi="Times New Roman"/>
                <w:szCs w:val="21"/>
              </w:rPr>
              <w:t>项。项目创新成果已在省内多个项目中得到成功应用，累计节省总额达</w:t>
            </w:r>
            <w:r>
              <w:rPr>
                <w:rFonts w:ascii="Times New Roman" w:hAnsi="Times New Roman"/>
                <w:szCs w:val="21"/>
              </w:rPr>
              <w:t>7488</w:t>
            </w:r>
            <w:r>
              <w:rPr>
                <w:rFonts w:ascii="Times New Roman" w:hAnsi="Times New Roman"/>
                <w:szCs w:val="21"/>
              </w:rPr>
              <w:t>万元，经济与社会效益显著，有力推动</w:t>
            </w:r>
            <w:r>
              <w:rPr>
                <w:rFonts w:ascii="Times New Roman" w:hAnsi="Times New Roman"/>
                <w:szCs w:val="21"/>
                <w:lang w:val="zh-CN"/>
              </w:rPr>
              <w:t>可持续高耐久绿色道路材料关键</w:t>
            </w:r>
            <w:r>
              <w:rPr>
                <w:rFonts w:ascii="Times New Roman" w:hAnsi="Times New Roman"/>
                <w:szCs w:val="21"/>
              </w:rPr>
              <w:t>技术的创新发展。</w:t>
            </w:r>
          </w:p>
        </w:tc>
      </w:tr>
    </w:tbl>
    <w:p w:rsidR="00600BD0" w:rsidRDefault="00600BD0">
      <w:pPr>
        <w:jc w:val="center"/>
        <w:rPr>
          <w:rFonts w:ascii="Times New Roman" w:eastAsia="方正黑体_GBK" w:hAnsi="Times New Roman"/>
          <w:sz w:val="30"/>
          <w:szCs w:val="30"/>
        </w:rPr>
      </w:pPr>
    </w:p>
    <w:p w:rsidR="00600BD0" w:rsidRDefault="00473276">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00BD0">
        <w:tc>
          <w:tcPr>
            <w:tcW w:w="9060" w:type="dxa"/>
            <w:tcBorders>
              <w:top w:val="single" w:sz="8" w:space="0" w:color="auto"/>
              <w:bottom w:val="single" w:sz="8" w:space="0" w:color="auto"/>
            </w:tcBorders>
          </w:tcPr>
          <w:p w:rsidR="00600BD0" w:rsidRDefault="00473276">
            <w:pPr>
              <w:spacing w:line="360" w:lineRule="auto"/>
              <w:ind w:firstLineChars="200" w:firstLine="420"/>
              <w:rPr>
                <w:rFonts w:ascii="Times New Roman" w:hAnsi="Times New Roman"/>
                <w:szCs w:val="21"/>
              </w:rPr>
            </w:pPr>
            <w:r>
              <w:rPr>
                <w:rFonts w:ascii="Times New Roman" w:hAnsi="Times New Roman"/>
                <w:szCs w:val="21"/>
              </w:rPr>
              <w:t>针对</w:t>
            </w:r>
            <w:r>
              <w:rPr>
                <w:rFonts w:ascii="Times New Roman" w:hAnsi="Times New Roman"/>
                <w:szCs w:val="21"/>
                <w:lang w:val="zh-CN"/>
              </w:rPr>
              <w:t>可持续高耐久绿色道路材料在道路工程中的关键技术研究与工程应用问题</w:t>
            </w:r>
            <w:r>
              <w:rPr>
                <w:rFonts w:ascii="Times New Roman" w:hAnsi="Times New Roman"/>
                <w:szCs w:val="21"/>
              </w:rPr>
              <w:t>，项目组历经多年攻关，在</w:t>
            </w:r>
            <w:r>
              <w:rPr>
                <w:rFonts w:ascii="Times New Roman" w:hAnsi="Times New Roman"/>
                <w:szCs w:val="21"/>
                <w:lang w:val="zh-CN"/>
              </w:rPr>
              <w:t>钢渣固废系统化利用、高掺量再生料回收利用、高耐久可持续复合改性沥青应用</w:t>
            </w:r>
            <w:r>
              <w:rPr>
                <w:rFonts w:ascii="Times New Roman" w:hAnsi="Times New Roman"/>
                <w:szCs w:val="21"/>
              </w:rPr>
              <w:t>取得了系列创新性成果。</w:t>
            </w:r>
          </w:p>
          <w:p w:rsidR="00600BD0" w:rsidRDefault="00473276">
            <w:pPr>
              <w:spacing w:line="360" w:lineRule="auto"/>
              <w:ind w:firstLineChars="200" w:firstLine="422"/>
              <w:rPr>
                <w:rFonts w:ascii="Times New Roman" w:hAnsi="Times New Roman"/>
                <w:b/>
                <w:bCs/>
                <w:szCs w:val="21"/>
                <w:lang w:val="zh-CN"/>
              </w:rPr>
            </w:pPr>
            <w:r>
              <w:rPr>
                <w:rFonts w:ascii="Times New Roman" w:hAnsi="Times New Roman"/>
                <w:b/>
                <w:bCs/>
                <w:szCs w:val="21"/>
                <w:lang w:val="zh-CN"/>
              </w:rPr>
              <w:t>（</w:t>
            </w:r>
            <w:r>
              <w:rPr>
                <w:rFonts w:ascii="Times New Roman" w:hAnsi="Times New Roman"/>
                <w:b/>
                <w:bCs/>
                <w:szCs w:val="21"/>
              </w:rPr>
              <w:t>1</w:t>
            </w:r>
            <w:r>
              <w:rPr>
                <w:rFonts w:ascii="Times New Roman" w:hAnsi="Times New Roman"/>
                <w:b/>
                <w:bCs/>
                <w:szCs w:val="21"/>
                <w:lang w:val="zh-CN"/>
              </w:rPr>
              <w:t>）钢渣</w:t>
            </w:r>
            <w:r>
              <w:rPr>
                <w:rFonts w:ascii="Times New Roman" w:hAnsi="Times New Roman"/>
                <w:b/>
                <w:bCs/>
                <w:szCs w:val="21"/>
              </w:rPr>
              <w:t>体积膨胀处理工艺及高附加值利用方法</w:t>
            </w:r>
            <w:r>
              <w:rPr>
                <w:rFonts w:ascii="Times New Roman" w:hAnsi="Times New Roman"/>
                <w:b/>
                <w:bCs/>
                <w:szCs w:val="21"/>
                <w:lang w:val="zh-CN"/>
              </w:rPr>
              <w:t>研究</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1</w:t>
            </w:r>
            <w:r>
              <w:rPr>
                <w:rFonts w:ascii="Times New Roman" w:hAnsi="Times New Roman"/>
                <w:szCs w:val="21"/>
              </w:rPr>
              <w:t>：从钢渣集料体积膨胀抑制出发，提出对钢渣进行表面改性处理的膨胀抑制方法，</w:t>
            </w:r>
            <w:r>
              <w:rPr>
                <w:rFonts w:ascii="Times New Roman" w:hAnsi="Times New Roman"/>
                <w:szCs w:val="21"/>
                <w:lang w:val="zh-CN"/>
              </w:rPr>
              <w:t>揭示</w:t>
            </w:r>
            <w:r>
              <w:rPr>
                <w:rFonts w:ascii="Times New Roman" w:hAnsi="Times New Roman"/>
                <w:szCs w:val="21"/>
              </w:rPr>
              <w:t>了</w:t>
            </w:r>
            <w:r>
              <w:rPr>
                <w:rFonts w:ascii="Times New Roman" w:hAnsi="Times New Roman"/>
                <w:szCs w:val="21"/>
                <w:lang w:val="zh-CN"/>
              </w:rPr>
              <w:t>钢渣对水化后基材级配的影响规律，</w:t>
            </w:r>
            <w:r>
              <w:rPr>
                <w:rFonts w:ascii="Times New Roman" w:hAnsi="Times New Roman"/>
                <w:szCs w:val="21"/>
              </w:rPr>
              <w:t>有效解决了钢渣代替天然石料应用于道路工程的技术难题。旁证材料：</w:t>
            </w:r>
            <w:r>
              <w:rPr>
                <w:rFonts w:ascii="Times New Roman" w:hAnsi="Times New Roman"/>
                <w:szCs w:val="21"/>
              </w:rPr>
              <w:t>1</w:t>
            </w:r>
            <w:r>
              <w:rPr>
                <w:rFonts w:ascii="Times New Roman" w:hAnsi="Times New Roman"/>
                <w:szCs w:val="21"/>
              </w:rPr>
              <w:t>）发明专利</w:t>
            </w:r>
            <w:r>
              <w:rPr>
                <w:rFonts w:ascii="Times New Roman" w:hAnsi="Times New Roman"/>
                <w:szCs w:val="21"/>
              </w:rPr>
              <w:t>1</w:t>
            </w:r>
            <w:r>
              <w:rPr>
                <w:rFonts w:ascii="Times New Roman" w:hAnsi="Times New Roman"/>
                <w:szCs w:val="21"/>
              </w:rPr>
              <w:t>项，见附件</w:t>
            </w:r>
            <w:r>
              <w:rPr>
                <w:rFonts w:ascii="Times New Roman" w:hAnsi="Times New Roman"/>
                <w:szCs w:val="21"/>
              </w:rPr>
              <w:t>[7]</w:t>
            </w:r>
            <w:r>
              <w:rPr>
                <w:rFonts w:ascii="Times New Roman" w:hAnsi="Times New Roman"/>
                <w:szCs w:val="21"/>
              </w:rPr>
              <w:t>；</w:t>
            </w:r>
            <w:r>
              <w:rPr>
                <w:rFonts w:ascii="Times New Roman" w:hAnsi="Times New Roman"/>
                <w:szCs w:val="21"/>
              </w:rPr>
              <w:t>2</w:t>
            </w:r>
            <w:r>
              <w:rPr>
                <w:rFonts w:ascii="Times New Roman" w:hAnsi="Times New Roman"/>
                <w:szCs w:val="21"/>
              </w:rPr>
              <w:t>）省级工法</w:t>
            </w:r>
            <w:r>
              <w:rPr>
                <w:rFonts w:ascii="Times New Roman" w:hAnsi="Times New Roman"/>
                <w:szCs w:val="21"/>
              </w:rPr>
              <w:t>1</w:t>
            </w:r>
            <w:r>
              <w:rPr>
                <w:rFonts w:ascii="Times New Roman" w:hAnsi="Times New Roman"/>
                <w:szCs w:val="21"/>
              </w:rPr>
              <w:t>项，见附件</w:t>
            </w:r>
            <w:r>
              <w:rPr>
                <w:rFonts w:ascii="Times New Roman" w:hAnsi="Times New Roman"/>
                <w:szCs w:val="21"/>
              </w:rPr>
              <w:t>[12]</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对高</w:t>
            </w:r>
            <w:r>
              <w:rPr>
                <w:rFonts w:ascii="Times New Roman" w:hAnsi="Times New Roman"/>
                <w:szCs w:val="21"/>
              </w:rPr>
              <w:t>f-CaO</w:t>
            </w:r>
            <w:r>
              <w:rPr>
                <w:rFonts w:ascii="Times New Roman" w:hAnsi="Times New Roman"/>
                <w:szCs w:val="21"/>
              </w:rPr>
              <w:t>含量的钢渣进行表面研磨、浸水和烘干处理，促使钢渣表面的</w:t>
            </w:r>
            <w:r>
              <w:rPr>
                <w:rFonts w:ascii="Times New Roman" w:hAnsi="Times New Roman"/>
                <w:szCs w:val="21"/>
              </w:rPr>
              <w:t>f-CaO</w:t>
            </w:r>
            <w:r>
              <w:rPr>
                <w:rFonts w:ascii="Times New Roman" w:hAnsi="Times New Roman"/>
                <w:szCs w:val="21"/>
              </w:rPr>
              <w:t>快速水化。生成的水化产物、改性浆液以及酸性沥青共同形成水隔离层，有效阻止水分浸入钢渣内部。制备了表面覆盖有复合隔水材料的隔水钢渣集料，从而大大降低了钢渣被沥青包裹后的体积膨胀性。</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1690370" cy="1616075"/>
                  <wp:effectExtent l="0" t="0" r="5080" b="3175"/>
                  <wp:docPr id="23" name="图片 23" descr="C:\Users\ZXK\Documents\WeChat Files\wxid_v4s8wh88s5m822\FileStorage\Temp\1685275875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ZXK\Documents\WeChat Files\wxid_v4s8wh88s5m822\FileStorage\Temp\1685275875037.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702088" cy="1627205"/>
                          </a:xfrm>
                          <a:prstGeom prst="rect">
                            <a:avLst/>
                          </a:prstGeom>
                          <a:noFill/>
                          <a:ln>
                            <a:noFill/>
                          </a:ln>
                        </pic:spPr>
                      </pic:pic>
                    </a:graphicData>
                  </a:graphic>
                </wp:inline>
              </w:drawing>
            </w:r>
            <w:r>
              <w:rPr>
                <w:rFonts w:ascii="Times New Roman" w:hAnsi="Times New Roman"/>
                <w:szCs w:val="21"/>
              </w:rPr>
              <w:t xml:space="preserve"> </w:t>
            </w:r>
            <w:r>
              <w:rPr>
                <w:rFonts w:ascii="Times New Roman" w:hAnsi="Times New Roman"/>
                <w:noProof/>
                <w:szCs w:val="21"/>
              </w:rPr>
              <w:drawing>
                <wp:inline distT="0" distB="0" distL="0" distR="0">
                  <wp:extent cx="3211195" cy="1616075"/>
                  <wp:effectExtent l="0" t="0" r="8255"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242362" cy="1631688"/>
                          </a:xfrm>
                          <a:prstGeom prst="rect">
                            <a:avLst/>
                          </a:prstGeom>
                          <a:noFill/>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1 </w:t>
            </w:r>
            <w:r>
              <w:rPr>
                <w:rFonts w:ascii="Times New Roman" w:hAnsi="Times New Roman"/>
                <w:szCs w:val="21"/>
              </w:rPr>
              <w:t>钢渣表面改性效果及浸水膨胀性能测试</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②</w:t>
            </w:r>
            <w:r>
              <w:rPr>
                <w:rFonts w:ascii="Times New Roman" w:hAnsi="Times New Roman"/>
                <w:szCs w:val="21"/>
              </w:rPr>
              <w:t>采用</w:t>
            </w:r>
            <w:r>
              <w:rPr>
                <w:rFonts w:ascii="Times New Roman" w:hAnsi="Times New Roman"/>
                <w:szCs w:val="21"/>
              </w:rPr>
              <w:t>XRD</w:t>
            </w:r>
            <w:r>
              <w:rPr>
                <w:rFonts w:ascii="Times New Roman" w:hAnsi="Times New Roman"/>
                <w:szCs w:val="21"/>
              </w:rPr>
              <w:t>、</w:t>
            </w:r>
            <w:r>
              <w:rPr>
                <w:rFonts w:ascii="Times New Roman" w:hAnsi="Times New Roman"/>
                <w:szCs w:val="21"/>
              </w:rPr>
              <w:t>XRF</w:t>
            </w:r>
            <w:r>
              <w:rPr>
                <w:rFonts w:ascii="Times New Roman" w:hAnsi="Times New Roman"/>
                <w:szCs w:val="21"/>
              </w:rPr>
              <w:t>、</w:t>
            </w:r>
            <w:r>
              <w:rPr>
                <w:rFonts w:ascii="Times New Roman" w:hAnsi="Times New Roman"/>
                <w:szCs w:val="21"/>
              </w:rPr>
              <w:t>SEM</w:t>
            </w:r>
            <w:r>
              <w:rPr>
                <w:rFonts w:ascii="Times New Roman" w:hAnsi="Times New Roman"/>
                <w:szCs w:val="21"/>
              </w:rPr>
              <w:t>等先进的分析手段，测试沥青黏附性以及膨胀率等相关指标，揭示了钢渣对水化后基材级配的影响规律，并阐明了级配粒组对复合基材宏观强度的影响规律。并利用钢渣型复合基材对道路软基进行固化处理，分析了其加固效果与长期特性演化。</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rPr>
              <w:drawing>
                <wp:inline distT="0" distB="0" distL="0" distR="0">
                  <wp:extent cx="2670175" cy="14566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a:extLst>
                              <a:ext uri="{28A0092B-C50C-407E-A947-70E740481C1C}">
                                <a14:useLocalDpi xmlns:a14="http://schemas.microsoft.com/office/drawing/2010/main" val="0"/>
                              </a:ext>
                            </a:extLst>
                          </a:blip>
                          <a:srcRect l="9784" t="8232" r="1649" b="5882"/>
                          <a:stretch>
                            <a:fillRect/>
                          </a:stretch>
                        </pic:blipFill>
                        <pic:spPr>
                          <a:xfrm>
                            <a:off x="0" y="0"/>
                            <a:ext cx="2696452" cy="1471625"/>
                          </a:xfrm>
                          <a:prstGeom prst="rect">
                            <a:avLst/>
                          </a:prstGeom>
                          <a:noFill/>
                          <a:ln>
                            <a:noFill/>
                          </a:ln>
                        </pic:spPr>
                      </pic:pic>
                    </a:graphicData>
                  </a:graphic>
                </wp:inline>
              </w:drawing>
            </w:r>
            <w:r>
              <w:rPr>
                <w:rFonts w:ascii="Times New Roman" w:eastAsia="Times New Roman" w:hAnsi="Times New Roman"/>
                <w:snapToGrid w:val="0"/>
                <w:color w:val="000000"/>
                <w:w w:val="0"/>
                <w:kern w:val="0"/>
                <w:sz w:val="0"/>
                <w:szCs w:val="0"/>
                <w:u w:color="000000"/>
                <w:shd w:val="clear" w:color="000000" w:fill="000000"/>
                <w:lang w:val="zh-CN" w:bidi="zh-CN"/>
              </w:rPr>
              <w:t xml:space="preserve"> </w:t>
            </w:r>
            <w:r>
              <w:rPr>
                <w:rFonts w:ascii="Times New Roman" w:hAnsi="Times New Roman"/>
                <w:noProof/>
                <w:szCs w:val="21"/>
              </w:rPr>
              <w:drawing>
                <wp:inline distT="0" distB="0" distL="0" distR="0">
                  <wp:extent cx="2508885" cy="1522730"/>
                  <wp:effectExtent l="0" t="0" r="5715" b="1270"/>
                  <wp:docPr id="10" name="图片 10" descr="C:\Users\ZXK\Documents\WeChat Files\wxid_v4s8wh88s5m822\FileStorage\Temp\1685589092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ZXK\Documents\WeChat Files\wxid_v4s8wh88s5m822\FileStorage\Temp\168558909204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542632" cy="1543323"/>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2 </w:t>
            </w:r>
            <w:r>
              <w:rPr>
                <w:rFonts w:ascii="Times New Roman" w:hAnsi="Times New Roman"/>
                <w:szCs w:val="21"/>
              </w:rPr>
              <w:t>不同激发剂下含钢渣路基土</w:t>
            </w:r>
            <w:r>
              <w:rPr>
                <w:rFonts w:ascii="Times New Roman" w:hAnsi="Times New Roman"/>
                <w:szCs w:val="21"/>
              </w:rPr>
              <w:t>UCS</w:t>
            </w:r>
            <w:r>
              <w:rPr>
                <w:rFonts w:ascii="Times New Roman" w:hAnsi="Times New Roman"/>
                <w:szCs w:val="21"/>
              </w:rPr>
              <w:t>试验结果</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2</w:t>
            </w:r>
            <w:r>
              <w:rPr>
                <w:rFonts w:ascii="Times New Roman" w:hAnsi="Times New Roman"/>
                <w:szCs w:val="21"/>
              </w:rPr>
              <w:t>：为提高沥青路面的微波加热效率，促进沥青混合料的修复速度，</w:t>
            </w:r>
            <w:r>
              <w:rPr>
                <w:rFonts w:ascii="Times New Roman" w:hAnsi="Times New Roman" w:hint="eastAsia"/>
                <w:szCs w:val="21"/>
              </w:rPr>
              <w:t>揭示了</w:t>
            </w:r>
            <w:r>
              <w:rPr>
                <w:rFonts w:ascii="Times New Roman" w:hAnsi="Times New Roman"/>
                <w:szCs w:val="21"/>
              </w:rPr>
              <w:t>增强集料表面的介电损耗和磁损耗的原理，开发了微波利用率和传热效率高的微波吸收增强剂。旁证材料：</w:t>
            </w:r>
            <w:r>
              <w:rPr>
                <w:rFonts w:ascii="Times New Roman" w:hAnsi="Times New Roman"/>
                <w:szCs w:val="21"/>
              </w:rPr>
              <w:t>1</w:t>
            </w:r>
            <w:r>
              <w:rPr>
                <w:rFonts w:ascii="Times New Roman" w:hAnsi="Times New Roman"/>
                <w:szCs w:val="21"/>
              </w:rPr>
              <w:t>）发明专利</w:t>
            </w:r>
            <w:r>
              <w:rPr>
                <w:rFonts w:ascii="Times New Roman" w:hAnsi="Times New Roman"/>
                <w:szCs w:val="21"/>
              </w:rPr>
              <w:t>2</w:t>
            </w:r>
            <w:r>
              <w:rPr>
                <w:rFonts w:ascii="Times New Roman" w:hAnsi="Times New Roman"/>
                <w:szCs w:val="21"/>
              </w:rPr>
              <w:t>项，见附件</w:t>
            </w:r>
            <w:r>
              <w:rPr>
                <w:rFonts w:ascii="Times New Roman" w:hAnsi="Times New Roman"/>
                <w:szCs w:val="21"/>
              </w:rPr>
              <w:t>[8-9]</w:t>
            </w:r>
            <w:r>
              <w:rPr>
                <w:rFonts w:ascii="Times New Roman" w:hAnsi="Times New Roman"/>
                <w:szCs w:val="21"/>
              </w:rPr>
              <w:t>；</w:t>
            </w:r>
            <w:r>
              <w:rPr>
                <w:rFonts w:ascii="Times New Roman" w:hAnsi="Times New Roman"/>
                <w:szCs w:val="21"/>
              </w:rPr>
              <w:t>2</w:t>
            </w:r>
            <w:r>
              <w:rPr>
                <w:rFonts w:ascii="Times New Roman" w:hAnsi="Times New Roman"/>
                <w:szCs w:val="21"/>
              </w:rPr>
              <w:t>）省级工法</w:t>
            </w:r>
            <w:r>
              <w:rPr>
                <w:rFonts w:ascii="Times New Roman" w:hAnsi="Times New Roman"/>
                <w:szCs w:val="21"/>
              </w:rPr>
              <w:t>1</w:t>
            </w:r>
            <w:r>
              <w:rPr>
                <w:rFonts w:ascii="Times New Roman" w:hAnsi="Times New Roman"/>
                <w:szCs w:val="21"/>
              </w:rPr>
              <w:t>项，见附件</w:t>
            </w:r>
            <w:r>
              <w:rPr>
                <w:rFonts w:ascii="Times New Roman" w:hAnsi="Times New Roman"/>
                <w:szCs w:val="21"/>
              </w:rPr>
              <w:t>[13]</w:t>
            </w:r>
            <w:r>
              <w:rPr>
                <w:rFonts w:ascii="Times New Roman" w:hAnsi="Times New Roman"/>
                <w:szCs w:val="21"/>
              </w:rPr>
              <w:t>；</w:t>
            </w:r>
            <w:r>
              <w:rPr>
                <w:rFonts w:ascii="Times New Roman" w:hAnsi="Times New Roman"/>
                <w:szCs w:val="21"/>
              </w:rPr>
              <w:t>3</w:t>
            </w:r>
            <w:r>
              <w:rPr>
                <w:rFonts w:ascii="Times New Roman" w:hAnsi="Times New Roman"/>
                <w:szCs w:val="21"/>
              </w:rPr>
              <w:t>）论文</w:t>
            </w:r>
            <w:r>
              <w:rPr>
                <w:rFonts w:ascii="Times New Roman" w:hAnsi="Times New Roman"/>
                <w:szCs w:val="21"/>
              </w:rPr>
              <w:t>1</w:t>
            </w:r>
            <w:r>
              <w:rPr>
                <w:rFonts w:ascii="Times New Roman" w:hAnsi="Times New Roman"/>
                <w:szCs w:val="21"/>
              </w:rPr>
              <w:t>篇，见附件</w:t>
            </w:r>
            <w:r>
              <w:rPr>
                <w:rFonts w:ascii="Times New Roman" w:hAnsi="Times New Roman"/>
                <w:szCs w:val="21"/>
              </w:rPr>
              <w:t>[28]</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基于能耗最小设计目标，</w:t>
            </w:r>
            <w:r>
              <w:rPr>
                <w:rFonts w:ascii="Times New Roman" w:hAnsi="Times New Roman" w:hint="eastAsia"/>
                <w:szCs w:val="21"/>
              </w:rPr>
              <w:t>揭示了</w:t>
            </w:r>
            <w:r>
              <w:rPr>
                <w:rFonts w:ascii="Times New Roman" w:hAnsi="Times New Roman"/>
                <w:szCs w:val="21"/>
              </w:rPr>
              <w:t>增强集料表面的介电损耗和磁损耗的原理，通过大幅降低集料的热吸收，将有限的微波辐射集中在集料表面吸收，进而快速产生表面高温，实现沥青路面的快速热修复，提高沥青路面的微波加热效率（图</w:t>
            </w:r>
            <w:r>
              <w:rPr>
                <w:rFonts w:ascii="Times New Roman" w:hAnsi="Times New Roman"/>
                <w:szCs w:val="21"/>
              </w:rPr>
              <w:t>3</w:t>
            </w:r>
            <w:r>
              <w:rPr>
                <w:rFonts w:ascii="Times New Roman" w:hAnsi="Times New Roman"/>
                <w:szCs w:val="21"/>
              </w:rPr>
              <w:t>）。</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4813300" cy="1491615"/>
                  <wp:effectExtent l="0" t="0" r="6350" b="0"/>
                  <wp:docPr id="4" name="图片 4" descr="C:\Users\ZXK\Documents\WeChat Files\wxid_v4s8wh88s5m822\FileStorage\Temp\1685259981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XK\Documents\WeChat Files\wxid_v4s8wh88s5m822\FileStorage\Temp\168525998114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910413" cy="1521860"/>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3 </w:t>
            </w:r>
            <w:r>
              <w:rPr>
                <w:rFonts w:ascii="Times New Roman" w:hAnsi="Times New Roman"/>
                <w:szCs w:val="21"/>
              </w:rPr>
              <w:t>微波在集料表面集中吸收机理分析</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②</w:t>
            </w:r>
            <w:r>
              <w:rPr>
                <w:rFonts w:ascii="Times New Roman" w:hAnsi="Times New Roman"/>
                <w:szCs w:val="21"/>
              </w:rPr>
              <w:t>研发了表面附着纳米</w:t>
            </w:r>
            <w:r>
              <w:rPr>
                <w:rFonts w:ascii="Times New Roman" w:hAnsi="Times New Roman"/>
                <w:szCs w:val="21"/>
              </w:rPr>
              <w:t>Fe</w:t>
            </w:r>
            <w:r>
              <w:rPr>
                <w:rFonts w:ascii="Times New Roman" w:hAnsi="Times New Roman"/>
                <w:szCs w:val="21"/>
                <w:vertAlign w:val="subscript"/>
              </w:rPr>
              <w:t>3</w:t>
            </w:r>
            <w:r>
              <w:rPr>
                <w:rFonts w:ascii="Times New Roman" w:hAnsi="Times New Roman"/>
                <w:szCs w:val="21"/>
              </w:rPr>
              <w:t>O</w:t>
            </w:r>
            <w:r>
              <w:rPr>
                <w:rFonts w:ascii="Times New Roman" w:hAnsi="Times New Roman"/>
                <w:szCs w:val="21"/>
                <w:vertAlign w:val="subscript"/>
              </w:rPr>
              <w:t>4</w:t>
            </w:r>
            <w:r>
              <w:rPr>
                <w:rFonts w:ascii="Times New Roman" w:hAnsi="Times New Roman"/>
                <w:szCs w:val="21"/>
              </w:rPr>
              <w:t>磁性材料膜作为沥青混合料粗集</w:t>
            </w:r>
            <w:r>
              <w:rPr>
                <w:rFonts w:ascii="Times New Roman" w:hAnsi="Times New Roman"/>
                <w:szCs w:val="21"/>
              </w:rPr>
              <w:t>料，羰基铁粉和炭黑混合物部分替代矿粉进行改性，这些微波吸收增强剂显著增强了沥青混合料的微波加热效率（图</w:t>
            </w:r>
            <w:r>
              <w:rPr>
                <w:rFonts w:ascii="Times New Roman" w:hAnsi="Times New Roman"/>
                <w:szCs w:val="21"/>
              </w:rPr>
              <w:t>4</w:t>
            </w:r>
            <w:r>
              <w:rPr>
                <w:rFonts w:ascii="Times New Roman" w:hAnsi="Times New Roman"/>
                <w:szCs w:val="21"/>
              </w:rPr>
              <w:t>）。制备工艺简单，成本低廉，可实现工业化生产。</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4820285" cy="1365885"/>
                  <wp:effectExtent l="0" t="0" r="0" b="5715"/>
                  <wp:docPr id="3" name="图片 3" descr="C:\Users\ZXK\Documents\WeChat Files\wxid_v4s8wh88s5m822\FileStorage\Temp\1685259326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ZXK\Documents\WeChat Files\wxid_v4s8wh88s5m822\FileStorage\Temp\168525932607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927915" cy="1396625"/>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4 </w:t>
            </w:r>
            <w:r>
              <w:rPr>
                <w:rFonts w:ascii="Times New Roman" w:hAnsi="Times New Roman"/>
                <w:szCs w:val="21"/>
              </w:rPr>
              <w:t>添加微波吸收增强剂不同时间后的沥青混合料升温情况</w:t>
            </w:r>
          </w:p>
          <w:p w:rsidR="00600BD0" w:rsidRDefault="00473276">
            <w:pPr>
              <w:spacing w:line="360" w:lineRule="auto"/>
              <w:ind w:firstLineChars="200" w:firstLine="422"/>
              <w:rPr>
                <w:rFonts w:ascii="Times New Roman" w:hAnsi="Times New Roman"/>
                <w:b/>
                <w:szCs w:val="21"/>
                <w:lang w:val="zh-CN"/>
              </w:rPr>
            </w:pPr>
            <w:r>
              <w:rPr>
                <w:rFonts w:ascii="Times New Roman" w:hAnsi="Times New Roman"/>
                <w:b/>
                <w:szCs w:val="21"/>
                <w:lang w:val="zh-CN"/>
              </w:rPr>
              <w:t>（</w:t>
            </w:r>
            <w:r>
              <w:rPr>
                <w:rFonts w:ascii="Times New Roman" w:hAnsi="Times New Roman"/>
                <w:b/>
                <w:szCs w:val="21"/>
              </w:rPr>
              <w:t>2</w:t>
            </w:r>
            <w:r>
              <w:rPr>
                <w:rFonts w:ascii="Times New Roman" w:hAnsi="Times New Roman"/>
                <w:b/>
                <w:szCs w:val="21"/>
                <w:lang w:val="zh-CN"/>
              </w:rPr>
              <w:t>）热再生沥青混合料材料设计与生产工艺优化研究</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3</w:t>
            </w:r>
            <w:r>
              <w:rPr>
                <w:rFonts w:ascii="Times New Roman" w:hAnsi="Times New Roman"/>
                <w:szCs w:val="21"/>
              </w:rPr>
              <w:t>：从再生沥青混合料路用性能出发对再生沥青混合料进行材料设计，提出了新旧沥青融合度定量指标的计算方法，提出了一种基于抗裂性能的热再生混合料材料优化设计方法。旁证材料：</w:t>
            </w:r>
            <w:r>
              <w:rPr>
                <w:rFonts w:ascii="Times New Roman" w:hAnsi="Times New Roman"/>
                <w:szCs w:val="21"/>
              </w:rPr>
              <w:t>1</w:t>
            </w:r>
            <w:r>
              <w:rPr>
                <w:rFonts w:ascii="Times New Roman" w:hAnsi="Times New Roman"/>
                <w:szCs w:val="21"/>
              </w:rPr>
              <w:t>）省级工法</w:t>
            </w:r>
            <w:r>
              <w:rPr>
                <w:rFonts w:ascii="Times New Roman" w:hAnsi="Times New Roman"/>
                <w:szCs w:val="21"/>
              </w:rPr>
              <w:t>1</w:t>
            </w:r>
            <w:r>
              <w:rPr>
                <w:rFonts w:ascii="Times New Roman" w:hAnsi="Times New Roman"/>
                <w:szCs w:val="21"/>
              </w:rPr>
              <w:t>项，见附件</w:t>
            </w:r>
            <w:r>
              <w:rPr>
                <w:rFonts w:ascii="Times New Roman" w:hAnsi="Times New Roman"/>
                <w:szCs w:val="21"/>
              </w:rPr>
              <w:t>[14]</w:t>
            </w:r>
            <w:r>
              <w:rPr>
                <w:rFonts w:ascii="Times New Roman" w:hAnsi="Times New Roman"/>
                <w:szCs w:val="21"/>
              </w:rPr>
              <w:t>；</w:t>
            </w:r>
            <w:r>
              <w:rPr>
                <w:rFonts w:ascii="Times New Roman" w:hAnsi="Times New Roman"/>
                <w:szCs w:val="21"/>
              </w:rPr>
              <w:t>3</w:t>
            </w:r>
            <w:r>
              <w:rPr>
                <w:rFonts w:ascii="Times New Roman" w:hAnsi="Times New Roman"/>
                <w:szCs w:val="21"/>
              </w:rPr>
              <w:t>）论文</w:t>
            </w:r>
            <w:r>
              <w:rPr>
                <w:rFonts w:ascii="Times New Roman" w:hAnsi="Times New Roman"/>
                <w:szCs w:val="21"/>
              </w:rPr>
              <w:t>2</w:t>
            </w:r>
            <w:r>
              <w:rPr>
                <w:rFonts w:ascii="Times New Roman" w:hAnsi="Times New Roman"/>
                <w:szCs w:val="21"/>
              </w:rPr>
              <w:t>篇，见附件</w:t>
            </w:r>
            <w:r>
              <w:rPr>
                <w:rFonts w:ascii="Times New Roman" w:hAnsi="Times New Roman"/>
                <w:szCs w:val="21"/>
              </w:rPr>
              <w:t>[29-30]</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提出</w:t>
            </w:r>
            <w:r>
              <w:rPr>
                <w:rFonts w:ascii="Times New Roman" w:hAnsi="Times New Roman"/>
                <w:szCs w:val="21"/>
              </w:rPr>
              <w:t>了新旧沥青融合度定量指标的计算方法，实现了新旧沥青融合度的准确描述，分析了新旧沥青融合度与混合料抗裂性能之间的关系，根据新旧沥青融合度提出了再生沥青混合料新沥青用量的修正方法（图</w:t>
            </w:r>
            <w:r>
              <w:rPr>
                <w:rFonts w:ascii="Times New Roman" w:hAnsi="Times New Roman"/>
                <w:szCs w:val="21"/>
              </w:rPr>
              <w:t>6</w:t>
            </w:r>
            <w:r>
              <w:rPr>
                <w:rFonts w:ascii="Times New Roman" w:hAnsi="Times New Roman"/>
                <w:szCs w:val="21"/>
              </w:rPr>
              <w:t>）。</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589530" cy="1315720"/>
                  <wp:effectExtent l="0" t="0" r="1270" b="0"/>
                  <wp:docPr id="6" name="图片 6" descr="C:\Users\ZXK\Documents\WeChat Files\wxid_v4s8wh88s5m822\FileStorage\Temp\1685262677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ZXK\Documents\WeChat Files\wxid_v4s8wh88s5m822\FileStorage\Temp\1685262677047.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637206" cy="1340174"/>
                          </a:xfrm>
                          <a:prstGeom prst="rect">
                            <a:avLst/>
                          </a:prstGeom>
                          <a:noFill/>
                          <a:ln>
                            <a:noFill/>
                          </a:ln>
                        </pic:spPr>
                      </pic:pic>
                    </a:graphicData>
                  </a:graphic>
                </wp:inline>
              </w:drawing>
            </w:r>
            <w:r>
              <w:rPr>
                <w:rFonts w:ascii="Times New Roman" w:hAnsi="Times New Roman"/>
                <w:noProof/>
                <w:szCs w:val="21"/>
              </w:rPr>
              <w:drawing>
                <wp:inline distT="0" distB="0" distL="0" distR="0">
                  <wp:extent cx="2465070" cy="1336040"/>
                  <wp:effectExtent l="0" t="0" r="0" b="0"/>
                  <wp:docPr id="7" name="图片 7" descr="C:\Users\ZXK\Documents\WeChat Files\wxid_v4s8wh88s5m822\FileStorage\Temp\1685262714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XK\Documents\WeChat Files\wxid_v4s8wh88s5m822\FileStorage\Temp\168526271400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05291" cy="1358053"/>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5 </w:t>
            </w:r>
            <w:r>
              <w:rPr>
                <w:rFonts w:ascii="Times New Roman" w:hAnsi="Times New Roman"/>
                <w:szCs w:val="21"/>
              </w:rPr>
              <w:t>基于</w:t>
            </w:r>
            <w:r>
              <w:rPr>
                <w:rFonts w:ascii="Times New Roman" w:hAnsi="Times New Roman"/>
                <w:szCs w:val="21"/>
              </w:rPr>
              <w:t>EDS</w:t>
            </w:r>
            <w:r>
              <w:rPr>
                <w:rFonts w:ascii="Times New Roman" w:hAnsi="Times New Roman"/>
                <w:szCs w:val="21"/>
              </w:rPr>
              <w:t>元素分析的新旧沥青融合程度定量分析</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②</w:t>
            </w:r>
            <w:r>
              <w:rPr>
                <w:rFonts w:ascii="Times New Roman" w:hAnsi="Times New Roman"/>
                <w:szCs w:val="21"/>
              </w:rPr>
              <w:t>提出了一种基于抗裂性能的热再生混合料材料优化设计方法，对热再生混合料中沥青的抗裂性能进行评价，充分考虑了再生沥青性能和新旧沥青融合度共同作用的影响，</w:t>
            </w:r>
            <w:r>
              <w:rPr>
                <w:rFonts w:ascii="Times New Roman" w:hAnsi="Times New Roman" w:hint="eastAsia"/>
                <w:szCs w:val="21"/>
              </w:rPr>
              <w:t>提出了通过</w:t>
            </w:r>
            <w:r>
              <w:rPr>
                <w:rFonts w:ascii="Times New Roman" w:hAnsi="Times New Roman"/>
                <w:szCs w:val="21"/>
              </w:rPr>
              <w:t>适当增加新沥青用量来提高再生混合料的抗裂性能</w:t>
            </w:r>
            <w:r>
              <w:rPr>
                <w:rFonts w:ascii="Times New Roman" w:hAnsi="Times New Roman" w:hint="eastAsia"/>
                <w:szCs w:val="21"/>
              </w:rPr>
              <w:t>的混合料优化设计方法</w:t>
            </w:r>
            <w:r>
              <w:rPr>
                <w:rFonts w:ascii="Times New Roman" w:hAnsi="Times New Roman"/>
                <w:szCs w:val="21"/>
              </w:rPr>
              <w:t>（图</w:t>
            </w:r>
            <w:r>
              <w:rPr>
                <w:rFonts w:ascii="Times New Roman" w:hAnsi="Times New Roman"/>
                <w:szCs w:val="21"/>
              </w:rPr>
              <w:t>7</w:t>
            </w:r>
            <w:r>
              <w:rPr>
                <w:rFonts w:ascii="Times New Roman" w:hAnsi="Times New Roman"/>
                <w:szCs w:val="21"/>
              </w:rPr>
              <w:t>）。</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447925" cy="1577340"/>
                  <wp:effectExtent l="0" t="0" r="0" b="3810"/>
                  <wp:docPr id="8" name="图片 8" descr="C:\Users\ZXK\Documents\WeChat Files\wxid_v4s8wh88s5m822\FileStorage\Temp\1685262860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ZXK\Documents\WeChat Files\wxid_v4s8wh88s5m822\FileStorage\Temp\168526286002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90802" cy="1605607"/>
                          </a:xfrm>
                          <a:prstGeom prst="rect">
                            <a:avLst/>
                          </a:prstGeom>
                          <a:noFill/>
                          <a:ln>
                            <a:noFill/>
                          </a:ln>
                        </pic:spPr>
                      </pic:pic>
                    </a:graphicData>
                  </a:graphic>
                </wp:inline>
              </w:drawing>
            </w:r>
            <w:r>
              <w:rPr>
                <w:rFonts w:ascii="Times New Roman" w:hAnsi="Times New Roman"/>
                <w:noProof/>
                <w:szCs w:val="21"/>
              </w:rPr>
              <w:drawing>
                <wp:inline distT="0" distB="0" distL="0" distR="0">
                  <wp:extent cx="2524760" cy="1582420"/>
                  <wp:effectExtent l="0" t="0" r="0" b="0"/>
                  <wp:docPr id="9" name="图片 9" descr="C:\Users\ZXK\Documents\WeChat Files\wxid_v4s8wh88s5m822\FileStorage\Temp\16852629665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ZXK\Documents\WeChat Files\wxid_v4s8wh88s5m822\FileStorage\Temp\168526296655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88352" cy="1622746"/>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6 </w:t>
            </w:r>
            <w:r>
              <w:rPr>
                <w:rFonts w:ascii="Times New Roman" w:hAnsi="Times New Roman"/>
                <w:szCs w:val="21"/>
              </w:rPr>
              <w:t>基于抗裂性能的热再生混合料设计与评价</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4</w:t>
            </w:r>
            <w:r>
              <w:rPr>
                <w:rFonts w:ascii="Times New Roman" w:hAnsi="Times New Roman"/>
                <w:szCs w:val="21"/>
              </w:rPr>
              <w:t>：为了让高掺量</w:t>
            </w:r>
            <w:r>
              <w:rPr>
                <w:rFonts w:ascii="Times New Roman" w:hAnsi="Times New Roman"/>
                <w:szCs w:val="21"/>
              </w:rPr>
              <w:t>RAP</w:t>
            </w:r>
            <w:r>
              <w:rPr>
                <w:rFonts w:ascii="Times New Roman" w:hAnsi="Times New Roman"/>
                <w:szCs w:val="21"/>
              </w:rPr>
              <w:t>的再生沥青混合料得到广泛应用，确定厂拌再生沥青混合料最佳生产工艺组合，并对高掺量厂拌热再生混合料进行配合比设计。旁证材料：</w:t>
            </w:r>
            <w:r>
              <w:rPr>
                <w:rFonts w:ascii="Times New Roman" w:hAnsi="Times New Roman"/>
                <w:szCs w:val="21"/>
              </w:rPr>
              <w:t>1</w:t>
            </w:r>
            <w:r>
              <w:rPr>
                <w:rFonts w:ascii="Times New Roman" w:hAnsi="Times New Roman"/>
                <w:szCs w:val="21"/>
              </w:rPr>
              <w:t>）发明专利</w:t>
            </w:r>
            <w:r>
              <w:rPr>
                <w:rFonts w:ascii="Times New Roman" w:hAnsi="Times New Roman"/>
                <w:szCs w:val="21"/>
              </w:rPr>
              <w:t>1</w:t>
            </w:r>
            <w:r>
              <w:rPr>
                <w:rFonts w:ascii="Times New Roman" w:hAnsi="Times New Roman"/>
                <w:szCs w:val="21"/>
              </w:rPr>
              <w:t>项，见附件</w:t>
            </w:r>
            <w:r>
              <w:rPr>
                <w:rFonts w:ascii="Times New Roman" w:hAnsi="Times New Roman"/>
                <w:szCs w:val="21"/>
              </w:rPr>
              <w:t>[10]</w:t>
            </w:r>
            <w:r>
              <w:rPr>
                <w:rFonts w:ascii="Times New Roman" w:hAnsi="Times New Roman"/>
                <w:szCs w:val="21"/>
              </w:rPr>
              <w:t>；</w:t>
            </w:r>
            <w:r>
              <w:rPr>
                <w:rFonts w:ascii="Times New Roman" w:hAnsi="Times New Roman"/>
                <w:szCs w:val="21"/>
              </w:rPr>
              <w:t>2</w:t>
            </w:r>
            <w:r>
              <w:rPr>
                <w:rFonts w:ascii="Times New Roman" w:hAnsi="Times New Roman"/>
                <w:szCs w:val="21"/>
              </w:rPr>
              <w:t>）省级工法</w:t>
            </w:r>
            <w:r>
              <w:rPr>
                <w:rFonts w:ascii="Times New Roman" w:hAnsi="Times New Roman"/>
                <w:szCs w:val="21"/>
              </w:rPr>
              <w:t>1</w:t>
            </w:r>
            <w:r>
              <w:rPr>
                <w:rFonts w:ascii="Times New Roman" w:hAnsi="Times New Roman"/>
                <w:szCs w:val="21"/>
              </w:rPr>
              <w:t>项，见附件</w:t>
            </w:r>
            <w:r>
              <w:rPr>
                <w:rFonts w:ascii="Times New Roman" w:hAnsi="Times New Roman"/>
                <w:szCs w:val="21"/>
              </w:rPr>
              <w:t>[15]</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通过室内试验对厂拌热再生生产过程中出料温度、原材料添加顺序、拌合时间等参数进行优化控制，采用灰色关联度分析方法根据再生混合料性能确定了最佳生产工艺组合提出了新旧沥青融合度定量指标的计算方法，提出了一种基于抗裂性能的热再生混合料材料优化设计方法（图</w:t>
            </w:r>
            <w:r>
              <w:rPr>
                <w:rFonts w:ascii="Times New Roman" w:hAnsi="Times New Roman"/>
                <w:szCs w:val="21"/>
              </w:rPr>
              <w:t>8</w:t>
            </w:r>
            <w:r>
              <w:rPr>
                <w:rFonts w:ascii="Times New Roman" w:hAnsi="Times New Roman"/>
                <w:szCs w:val="21"/>
              </w:rPr>
              <w:t>）。</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567305" cy="1434465"/>
                  <wp:effectExtent l="0" t="0" r="4445" b="0"/>
                  <wp:docPr id="15" name="图片 15" descr="C:\Users\ZXK\Documents\WeChat Files\wxid_v4s8wh88s5m822\FileStorage\Temp\1685266473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ZXK\Documents\WeChat Files\wxid_v4s8wh88s5m822\FileStorage\Temp\1685266473681.png"/>
                          <pic:cNvPicPr>
                            <a:picLocks noChangeAspect="1" noChangeArrowheads="1"/>
                          </pic:cNvPicPr>
                        </pic:nvPicPr>
                        <pic:blipFill>
                          <a:blip r:embed="rId19">
                            <a:extLst>
                              <a:ext uri="{28A0092B-C50C-407E-A947-70E740481C1C}">
                                <a14:useLocalDpi xmlns:a14="http://schemas.microsoft.com/office/drawing/2010/main" val="0"/>
                              </a:ext>
                            </a:extLst>
                          </a:blip>
                          <a:srcRect b="3082"/>
                          <a:stretch>
                            <a:fillRect/>
                          </a:stretch>
                        </pic:blipFill>
                        <pic:spPr>
                          <a:xfrm>
                            <a:off x="0" y="0"/>
                            <a:ext cx="2647648" cy="1479588"/>
                          </a:xfrm>
                          <a:prstGeom prst="rect">
                            <a:avLst/>
                          </a:prstGeom>
                          <a:noFill/>
                          <a:ln>
                            <a:noFill/>
                          </a:ln>
                        </pic:spPr>
                      </pic:pic>
                    </a:graphicData>
                  </a:graphic>
                </wp:inline>
              </w:drawing>
            </w:r>
            <w:r>
              <w:rPr>
                <w:rFonts w:ascii="Times New Roman" w:hAnsi="Times New Roman"/>
                <w:noProof/>
                <w:szCs w:val="21"/>
              </w:rPr>
              <w:drawing>
                <wp:inline distT="0" distB="0" distL="0" distR="0">
                  <wp:extent cx="2790190" cy="1431925"/>
                  <wp:effectExtent l="0" t="0" r="0" b="0"/>
                  <wp:docPr id="12" name="图片 12" descr="C:\Users\ZXK\Documents\WeChat Files\wxid_v4s8wh88s5m822\FileStorage\Temp\1685589727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ZXK\Documents\WeChat Files\wxid_v4s8wh88s5m822\FileStorage\Temp\168558972775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2773" cy="1453837"/>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7 </w:t>
            </w:r>
            <w:r>
              <w:rPr>
                <w:rFonts w:ascii="Times New Roman" w:hAnsi="Times New Roman"/>
                <w:szCs w:val="21"/>
              </w:rPr>
              <w:t>不同</w:t>
            </w:r>
            <w:r>
              <w:rPr>
                <w:rFonts w:ascii="Times New Roman" w:hAnsi="Times New Roman"/>
                <w:szCs w:val="21"/>
              </w:rPr>
              <w:t>RAP</w:t>
            </w:r>
            <w:r>
              <w:rPr>
                <w:rFonts w:ascii="Times New Roman" w:hAnsi="Times New Roman"/>
                <w:szCs w:val="21"/>
              </w:rPr>
              <w:t>掺量的再生沥青混合料生产工艺参数及性能分析</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②</w:t>
            </w:r>
            <w:r>
              <w:rPr>
                <w:rFonts w:ascii="Times New Roman" w:hAnsi="Times New Roman"/>
                <w:szCs w:val="21"/>
              </w:rPr>
              <w:t>引入沥青吸收系数</w:t>
            </w:r>
            <w:r>
              <w:rPr>
                <w:rFonts w:ascii="Times New Roman" w:hAnsi="Times New Roman"/>
                <w:szCs w:val="21"/>
              </w:rPr>
              <w:t>C</w:t>
            </w:r>
            <w:r>
              <w:rPr>
                <w:rFonts w:ascii="Times New Roman" w:hAnsi="Times New Roman"/>
                <w:szCs w:val="21"/>
              </w:rPr>
              <w:t>，提出再生混合料矿料间隙率和最大理论密度等配合比设计关键参数的测试方法和计算公式，对高掺量厂拌热再生混合料进行配合比设计，提出高</w:t>
            </w:r>
            <w:r>
              <w:rPr>
                <w:rFonts w:ascii="Times New Roman" w:hAnsi="Times New Roman"/>
                <w:szCs w:val="21"/>
              </w:rPr>
              <w:t>RAP</w:t>
            </w:r>
            <w:r>
              <w:rPr>
                <w:rFonts w:ascii="Times New Roman" w:hAnsi="Times New Roman"/>
                <w:szCs w:val="21"/>
              </w:rPr>
              <w:t>掺量再生混合料的性能改善措施（图</w:t>
            </w:r>
            <w:r>
              <w:rPr>
                <w:rFonts w:ascii="Times New Roman" w:hAnsi="Times New Roman"/>
                <w:szCs w:val="21"/>
              </w:rPr>
              <w:t>9</w:t>
            </w:r>
            <w:r>
              <w:rPr>
                <w:rFonts w:ascii="Times New Roman" w:hAnsi="Times New Roman"/>
                <w:szCs w:val="21"/>
              </w:rPr>
              <w:t>）。</w:t>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noProof/>
                <w:szCs w:val="21"/>
              </w:rPr>
              <w:drawing>
                <wp:inline distT="0" distB="0" distL="0" distR="0">
                  <wp:extent cx="2249805" cy="1610995"/>
                  <wp:effectExtent l="0" t="0" r="0" b="8255"/>
                  <wp:docPr id="16" name="图片 16" descr="C:\Users\ZXK\Documents\WeChat Files\wxid_v4s8wh88s5m822\FileStorage\Temp\16852665527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ZXK\Documents\WeChat Files\wxid_v4s8wh88s5m822\FileStorage\Temp\1685266552769.png"/>
                          <pic:cNvPicPr>
                            <a:picLocks noChangeAspect="1" noChangeArrowheads="1"/>
                          </pic:cNvPicPr>
                        </pic:nvPicPr>
                        <pic:blipFill>
                          <a:blip r:embed="rId21">
                            <a:extLst>
                              <a:ext uri="{28A0092B-C50C-407E-A947-70E740481C1C}">
                                <a14:useLocalDpi xmlns:a14="http://schemas.microsoft.com/office/drawing/2010/main" val="0"/>
                              </a:ext>
                            </a:extLst>
                          </a:blip>
                          <a:srcRect b="2139"/>
                          <a:stretch>
                            <a:fillRect/>
                          </a:stretch>
                        </pic:blipFill>
                        <pic:spPr>
                          <a:xfrm>
                            <a:off x="0" y="0"/>
                            <a:ext cx="2263396" cy="1621050"/>
                          </a:xfrm>
                          <a:prstGeom prst="rect">
                            <a:avLst/>
                          </a:prstGeom>
                          <a:noFill/>
                          <a:ln>
                            <a:noFill/>
                          </a:ln>
                        </pic:spPr>
                      </pic:pic>
                    </a:graphicData>
                  </a:graphic>
                </wp:inline>
              </w:drawing>
            </w:r>
            <w:r>
              <w:rPr>
                <w:rFonts w:ascii="Times New Roman" w:hAnsi="Times New Roman"/>
                <w:noProof/>
                <w:szCs w:val="21"/>
              </w:rPr>
              <w:drawing>
                <wp:inline distT="0" distB="0" distL="0" distR="0">
                  <wp:extent cx="2305685" cy="1616075"/>
                  <wp:effectExtent l="0" t="0" r="0" b="3175"/>
                  <wp:docPr id="17" name="图片 17" descr="C:\Users\ZXK\Documents\WeChat Files\wxid_v4s8wh88s5m822\FileStorage\Temp\1685266604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ZXK\Documents\WeChat Files\wxid_v4s8wh88s5m822\FileStorage\Temp\1685266604268.png"/>
                          <pic:cNvPicPr>
                            <a:picLocks noChangeAspect="1" noChangeArrowheads="1"/>
                          </pic:cNvPicPr>
                        </pic:nvPicPr>
                        <pic:blipFill>
                          <a:blip r:embed="rId22">
                            <a:extLst>
                              <a:ext uri="{28A0092B-C50C-407E-A947-70E740481C1C}">
                                <a14:useLocalDpi xmlns:a14="http://schemas.microsoft.com/office/drawing/2010/main" val="0"/>
                              </a:ext>
                            </a:extLst>
                          </a:blip>
                          <a:srcRect b="1749"/>
                          <a:stretch>
                            <a:fillRect/>
                          </a:stretch>
                        </pic:blipFill>
                        <pic:spPr>
                          <a:xfrm>
                            <a:off x="0" y="0"/>
                            <a:ext cx="2374907" cy="1664522"/>
                          </a:xfrm>
                          <a:prstGeom prst="rect">
                            <a:avLst/>
                          </a:prstGeom>
                          <a:noFill/>
                          <a:ln>
                            <a:noFill/>
                          </a:ln>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8 </w:t>
            </w:r>
            <w:r>
              <w:rPr>
                <w:rFonts w:ascii="Times New Roman" w:hAnsi="Times New Roman"/>
                <w:szCs w:val="21"/>
              </w:rPr>
              <w:t>不同</w:t>
            </w:r>
            <w:r>
              <w:rPr>
                <w:rFonts w:ascii="Times New Roman" w:hAnsi="Times New Roman"/>
                <w:szCs w:val="21"/>
              </w:rPr>
              <w:t>RAP</w:t>
            </w:r>
            <w:r>
              <w:rPr>
                <w:rFonts w:ascii="Times New Roman" w:hAnsi="Times New Roman"/>
                <w:szCs w:val="21"/>
              </w:rPr>
              <w:t>掺量的再生沥青混合料性能分析</w:t>
            </w:r>
          </w:p>
          <w:p w:rsidR="00600BD0" w:rsidRDefault="00473276">
            <w:pPr>
              <w:spacing w:line="360" w:lineRule="auto"/>
              <w:ind w:firstLineChars="200" w:firstLine="422"/>
              <w:rPr>
                <w:rFonts w:ascii="Times New Roman" w:hAnsi="Times New Roman"/>
                <w:b/>
                <w:bCs/>
              </w:rPr>
            </w:pPr>
            <w:r>
              <w:rPr>
                <w:rFonts w:ascii="Times New Roman" w:hAnsi="Times New Roman"/>
                <w:b/>
                <w:bCs/>
              </w:rPr>
              <w:t>（</w:t>
            </w:r>
            <w:r>
              <w:rPr>
                <w:rFonts w:ascii="Times New Roman" w:hAnsi="Times New Roman"/>
                <w:b/>
                <w:bCs/>
              </w:rPr>
              <w:t>3</w:t>
            </w:r>
            <w:r>
              <w:rPr>
                <w:rFonts w:ascii="Times New Roman" w:hAnsi="Times New Roman"/>
                <w:b/>
                <w:bCs/>
              </w:rPr>
              <w:t>）绿色高性能沥青材料定向改性及老化阻断研究</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5</w:t>
            </w:r>
            <w:r>
              <w:rPr>
                <w:rFonts w:ascii="Times New Roman" w:hAnsi="Times New Roman"/>
                <w:szCs w:val="21"/>
              </w:rPr>
              <w:t>：创新性地揭示了胶粉与</w:t>
            </w:r>
            <w:r>
              <w:rPr>
                <w:rFonts w:ascii="Times New Roman" w:hAnsi="Times New Roman"/>
                <w:szCs w:val="21"/>
              </w:rPr>
              <w:t>SBS</w:t>
            </w:r>
            <w:r>
              <w:rPr>
                <w:rFonts w:ascii="Times New Roman" w:hAnsi="Times New Roman"/>
                <w:szCs w:val="21"/>
              </w:rPr>
              <w:t>在沥青中的共混反应机理，分析了</w:t>
            </w:r>
            <w:r>
              <w:rPr>
                <w:rFonts w:ascii="Times New Roman" w:hAnsi="Times New Roman"/>
                <w:szCs w:val="21"/>
              </w:rPr>
              <w:t>SBS</w:t>
            </w:r>
            <w:r>
              <w:rPr>
                <w:rFonts w:ascii="Times New Roman" w:hAnsi="Times New Roman"/>
                <w:szCs w:val="21"/>
              </w:rPr>
              <w:t>、废旧橡胶、多聚磷酸等改性剂对沥青路用性能的提升效果，实现了路用性能和施工便易性多维提升的多掺物高性能绿色复合改性沥青的制备方案，提出了确定沥青最佳施工温度的新方法。旁证材料：</w:t>
            </w:r>
            <w:r>
              <w:rPr>
                <w:rFonts w:ascii="Times New Roman" w:hAnsi="Times New Roman"/>
                <w:szCs w:val="21"/>
              </w:rPr>
              <w:t>1</w:t>
            </w:r>
            <w:r>
              <w:rPr>
                <w:rFonts w:ascii="Times New Roman" w:hAnsi="Times New Roman"/>
                <w:szCs w:val="21"/>
              </w:rPr>
              <w:t>）省级工法</w:t>
            </w:r>
            <w:r>
              <w:rPr>
                <w:rFonts w:ascii="Times New Roman" w:hAnsi="Times New Roman"/>
                <w:szCs w:val="21"/>
              </w:rPr>
              <w:t>1</w:t>
            </w:r>
            <w:r>
              <w:rPr>
                <w:rFonts w:ascii="Times New Roman" w:hAnsi="Times New Roman"/>
                <w:szCs w:val="21"/>
              </w:rPr>
              <w:t>项，见附件</w:t>
            </w:r>
            <w:r>
              <w:rPr>
                <w:rFonts w:ascii="Times New Roman" w:hAnsi="Times New Roman"/>
                <w:szCs w:val="21"/>
              </w:rPr>
              <w:t>[16]</w:t>
            </w:r>
            <w:r>
              <w:rPr>
                <w:rFonts w:ascii="Times New Roman" w:hAnsi="Times New Roman"/>
                <w:szCs w:val="21"/>
              </w:rPr>
              <w:t>；</w:t>
            </w:r>
            <w:r>
              <w:rPr>
                <w:rFonts w:ascii="Times New Roman" w:hAnsi="Times New Roman"/>
                <w:szCs w:val="21"/>
              </w:rPr>
              <w:t>2</w:t>
            </w:r>
            <w:r>
              <w:rPr>
                <w:rFonts w:ascii="Times New Roman" w:hAnsi="Times New Roman"/>
                <w:szCs w:val="21"/>
              </w:rPr>
              <w:t>）论文</w:t>
            </w:r>
            <w:r>
              <w:rPr>
                <w:rFonts w:ascii="Times New Roman" w:hAnsi="Times New Roman"/>
                <w:szCs w:val="21"/>
              </w:rPr>
              <w:t>1</w:t>
            </w:r>
            <w:r>
              <w:rPr>
                <w:rFonts w:ascii="Times New Roman" w:hAnsi="Times New Roman"/>
                <w:szCs w:val="21"/>
              </w:rPr>
              <w:t>篇，见附件</w:t>
            </w:r>
            <w:r>
              <w:rPr>
                <w:rFonts w:ascii="Times New Roman" w:hAnsi="Times New Roman"/>
                <w:szCs w:val="21"/>
              </w:rPr>
              <w:t>[31]</w:t>
            </w:r>
            <w:r>
              <w:rPr>
                <w:rFonts w:ascii="Times New Roman" w:hAnsi="Times New Roman"/>
                <w:szCs w:val="21"/>
              </w:rPr>
              <w:t>。</w:t>
            </w:r>
          </w:p>
          <w:p w:rsidR="00600BD0" w:rsidRDefault="00473276">
            <w:pPr>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分析了不同掺量、种类的胶粉对</w:t>
            </w:r>
            <w:r>
              <w:rPr>
                <w:rFonts w:ascii="Times New Roman" w:hAnsi="Times New Roman"/>
                <w:szCs w:val="21"/>
              </w:rPr>
              <w:t>SBS</w:t>
            </w:r>
            <w:r>
              <w:rPr>
                <w:rFonts w:ascii="Times New Roman" w:hAnsi="Times New Roman"/>
                <w:szCs w:val="21"/>
              </w:rPr>
              <w:t>改性沥青路用性能的提升效果，通过微观尺度分析，揭示了</w:t>
            </w:r>
            <w:r>
              <w:rPr>
                <w:rFonts w:ascii="Times New Roman" w:hAnsi="Times New Roman"/>
                <w:szCs w:val="21"/>
              </w:rPr>
              <w:t>SBS</w:t>
            </w:r>
            <w:r>
              <w:rPr>
                <w:rFonts w:ascii="Times New Roman" w:hAnsi="Times New Roman"/>
                <w:szCs w:val="21"/>
              </w:rPr>
              <w:t>与胶粉在沥青中的共混反应机理，确定了胶粉的最优掺量，提出了绿色高性能沥青材料的制备方法。</w:t>
            </w:r>
          </w:p>
          <w:p w:rsidR="00600BD0" w:rsidRDefault="00473276">
            <w:pPr>
              <w:spacing w:line="360" w:lineRule="auto"/>
              <w:jc w:val="center"/>
              <w:rPr>
                <w:rFonts w:ascii="Times New Roman" w:hAnsi="Times New Roman"/>
                <w:szCs w:val="21"/>
              </w:rPr>
            </w:pPr>
            <w:r>
              <w:rPr>
                <w:rFonts w:ascii="Times New Roman" w:hAnsi="Times New Roman"/>
                <w:noProof/>
                <w:szCs w:val="21"/>
              </w:rPr>
              <w:drawing>
                <wp:inline distT="0" distB="0" distL="0" distR="0">
                  <wp:extent cx="3148330" cy="1486535"/>
                  <wp:effectExtent l="0" t="0" r="0" b="0"/>
                  <wp:docPr id="1149415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415303"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217774" cy="1519562"/>
                          </a:xfrm>
                          <a:prstGeom prst="rect">
                            <a:avLst/>
                          </a:prstGeom>
                          <a:noFill/>
                        </pic:spPr>
                      </pic:pic>
                    </a:graphicData>
                  </a:graphic>
                </wp:inline>
              </w:drawing>
            </w:r>
          </w:p>
          <w:p w:rsidR="00600BD0" w:rsidRDefault="00473276">
            <w:pPr>
              <w:spacing w:line="360" w:lineRule="auto"/>
              <w:ind w:firstLine="420"/>
              <w:jc w:val="center"/>
              <w:rPr>
                <w:rFonts w:ascii="Times New Roman" w:hAnsi="Times New Roman"/>
                <w:szCs w:val="21"/>
              </w:rPr>
            </w:pPr>
            <w:r>
              <w:rPr>
                <w:rFonts w:ascii="Times New Roman" w:hAnsi="Times New Roman"/>
                <w:szCs w:val="21"/>
              </w:rPr>
              <w:t>图</w:t>
            </w:r>
            <w:r>
              <w:rPr>
                <w:rFonts w:ascii="Times New Roman" w:hAnsi="Times New Roman"/>
                <w:szCs w:val="21"/>
              </w:rPr>
              <w:t>9 SB</w:t>
            </w:r>
            <w:r>
              <w:rPr>
                <w:rFonts w:ascii="Times New Roman" w:hAnsi="Times New Roman"/>
                <w:szCs w:val="21"/>
              </w:rPr>
              <w:t>S/</w:t>
            </w:r>
            <w:r>
              <w:rPr>
                <w:rFonts w:ascii="Times New Roman" w:hAnsi="Times New Roman"/>
                <w:szCs w:val="21"/>
              </w:rPr>
              <w:t>胶粉复合改性沥青多尺度分析</w:t>
            </w:r>
          </w:p>
          <w:p w:rsidR="00600BD0" w:rsidRDefault="00473276">
            <w:pPr>
              <w:spacing w:line="360" w:lineRule="auto"/>
              <w:ind w:firstLine="420"/>
              <w:rPr>
                <w:rFonts w:ascii="Times New Roman" w:hAnsi="Times New Roman"/>
                <w:szCs w:val="21"/>
              </w:rPr>
            </w:pPr>
            <w:r>
              <w:rPr>
                <w:rFonts w:ascii="宋体" w:hAnsi="宋体" w:cs="宋体" w:hint="eastAsia"/>
                <w:szCs w:val="21"/>
              </w:rPr>
              <w:t>②</w:t>
            </w:r>
            <w:r>
              <w:rPr>
                <w:rFonts w:ascii="Times New Roman" w:hAnsi="Times New Roman"/>
                <w:szCs w:val="21"/>
              </w:rPr>
              <w:t>提出了基于胶粉、多聚磷酸、聚乙烯蜡等多掺物的自主研发高黏度沥青制备方法，在保证优异路用性能的前提下，有效避免了多聚磷酸对</w:t>
            </w:r>
            <w:r>
              <w:rPr>
                <w:rFonts w:ascii="Times New Roman" w:hAnsi="Times New Roman"/>
                <w:szCs w:val="21"/>
              </w:rPr>
              <w:t>135℃</w:t>
            </w:r>
            <w:r>
              <w:rPr>
                <w:rFonts w:ascii="Times New Roman" w:hAnsi="Times New Roman"/>
                <w:szCs w:val="21"/>
              </w:rPr>
              <w:t>旋转粘度提升过高而带来施工方面的不良影响，提出了基于零剪切粘度拟合的黏温曲线确定施工温度的新方法。</w:t>
            </w:r>
          </w:p>
          <w:p w:rsidR="00600BD0" w:rsidRDefault="00473276">
            <w:pPr>
              <w:spacing w:line="360" w:lineRule="auto"/>
              <w:jc w:val="center"/>
              <w:rPr>
                <w:rFonts w:ascii="Times New Roman" w:hAnsi="Times New Roman"/>
              </w:rPr>
            </w:pPr>
            <w:r>
              <w:rPr>
                <w:rFonts w:ascii="Times New Roman" w:hAnsi="Times New Roman"/>
                <w:noProof/>
                <w:szCs w:val="24"/>
              </w:rPr>
              <w:drawing>
                <wp:inline distT="0" distB="0" distL="0" distR="0">
                  <wp:extent cx="2679065" cy="1597660"/>
                  <wp:effectExtent l="0" t="0" r="0" b="0"/>
                  <wp:docPr id="920287215" name="图表 920287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rFonts w:ascii="Times New Roman" w:hAnsi="Times New Roman"/>
                <w:noProof/>
              </w:rPr>
              <w:drawing>
                <wp:inline distT="0" distB="0" distL="0" distR="0">
                  <wp:extent cx="2712720" cy="1597660"/>
                  <wp:effectExtent l="0" t="0" r="0" b="2540"/>
                  <wp:docPr id="123602357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10 </w:t>
            </w:r>
            <w:r>
              <w:rPr>
                <w:rFonts w:ascii="Times New Roman" w:hAnsi="Times New Roman"/>
                <w:szCs w:val="21"/>
              </w:rPr>
              <w:t>高黏度复合改性沥青路用性能</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t>创新点</w:t>
            </w:r>
            <w:r>
              <w:rPr>
                <w:rFonts w:ascii="Times New Roman" w:hAnsi="Times New Roman"/>
                <w:szCs w:val="21"/>
              </w:rPr>
              <w:t>6</w:t>
            </w:r>
            <w:r>
              <w:rPr>
                <w:rFonts w:ascii="Times New Roman" w:hAnsi="Times New Roman"/>
                <w:szCs w:val="21"/>
              </w:rPr>
              <w:t>：创新性地基于量子化学框架的纳观分析方法，揭示了沥青材料的老化反应路径及纳观演化机理，对沥青材料的老化行为形成了全新的认知，提出了一种基于木质素等廉价植物酚类物质的抗老化剂，形成了一套低价高效、易于推</w:t>
            </w:r>
            <w:r>
              <w:rPr>
                <w:rFonts w:ascii="Times New Roman" w:hAnsi="Times New Roman"/>
                <w:szCs w:val="21"/>
              </w:rPr>
              <w:t>广的沥青抗老化技术。旁证材料：</w:t>
            </w:r>
            <w:r>
              <w:rPr>
                <w:rFonts w:ascii="Times New Roman" w:hAnsi="Times New Roman"/>
                <w:szCs w:val="21"/>
              </w:rPr>
              <w:t>1</w:t>
            </w:r>
            <w:r>
              <w:rPr>
                <w:rFonts w:ascii="Times New Roman" w:hAnsi="Times New Roman"/>
                <w:szCs w:val="21"/>
              </w:rPr>
              <w:t>）发明专利</w:t>
            </w:r>
            <w:r>
              <w:rPr>
                <w:rFonts w:ascii="Times New Roman" w:hAnsi="Times New Roman"/>
                <w:szCs w:val="21"/>
              </w:rPr>
              <w:t>1</w:t>
            </w:r>
            <w:r>
              <w:rPr>
                <w:rFonts w:ascii="Times New Roman" w:hAnsi="Times New Roman"/>
                <w:szCs w:val="21"/>
              </w:rPr>
              <w:t>项，见附件</w:t>
            </w:r>
            <w:r>
              <w:rPr>
                <w:rFonts w:ascii="Times New Roman" w:hAnsi="Times New Roman"/>
                <w:szCs w:val="21"/>
              </w:rPr>
              <w:t>[11]</w:t>
            </w:r>
            <w:r>
              <w:rPr>
                <w:rFonts w:ascii="Times New Roman" w:hAnsi="Times New Roman"/>
                <w:szCs w:val="21"/>
              </w:rPr>
              <w:t>；</w:t>
            </w:r>
            <w:r>
              <w:rPr>
                <w:rFonts w:ascii="Times New Roman" w:hAnsi="Times New Roman"/>
                <w:szCs w:val="21"/>
              </w:rPr>
              <w:t>2</w:t>
            </w:r>
            <w:r>
              <w:rPr>
                <w:rFonts w:ascii="Times New Roman" w:hAnsi="Times New Roman"/>
                <w:szCs w:val="21"/>
              </w:rPr>
              <w:t>）论文</w:t>
            </w:r>
            <w:r>
              <w:rPr>
                <w:rFonts w:ascii="Times New Roman" w:hAnsi="Times New Roman"/>
                <w:szCs w:val="21"/>
              </w:rPr>
              <w:t>1</w:t>
            </w:r>
            <w:r>
              <w:rPr>
                <w:rFonts w:ascii="Times New Roman" w:hAnsi="Times New Roman"/>
                <w:szCs w:val="21"/>
              </w:rPr>
              <w:t>篇，见附件</w:t>
            </w:r>
            <w:r>
              <w:rPr>
                <w:rFonts w:ascii="Times New Roman" w:hAnsi="Times New Roman"/>
                <w:szCs w:val="21"/>
              </w:rPr>
              <w:t>[32]</w:t>
            </w:r>
            <w:r>
              <w:rPr>
                <w:rFonts w:ascii="Times New Roman" w:hAnsi="Times New Roman"/>
                <w:szCs w:val="21"/>
              </w:rPr>
              <w:t>。</w:t>
            </w:r>
          </w:p>
          <w:p w:rsidR="00600BD0" w:rsidRDefault="00473276">
            <w:pPr>
              <w:autoSpaceDE w:val="0"/>
              <w:autoSpaceDN w:val="0"/>
              <w:adjustRightInd w:val="0"/>
              <w:spacing w:line="360" w:lineRule="auto"/>
              <w:ind w:firstLine="420"/>
              <w:rPr>
                <w:rFonts w:ascii="Times New Roman" w:hAnsi="Times New Roman"/>
                <w:szCs w:val="21"/>
              </w:rPr>
            </w:pPr>
            <w:r>
              <w:rPr>
                <w:rFonts w:ascii="宋体" w:hAnsi="宋体" w:cs="宋体" w:hint="eastAsia"/>
                <w:szCs w:val="21"/>
              </w:rPr>
              <w:t>①</w:t>
            </w:r>
            <w:r>
              <w:rPr>
                <w:rFonts w:ascii="Times New Roman" w:hAnsi="Times New Roman"/>
                <w:szCs w:val="21"/>
              </w:rPr>
              <w:t>基于量子化学框架下的细观分析方法，精准获取了沥青分子的老化反应路径及老化过程信息，深度解析了沥青老化行为的热力学驱动机理、环境影响机制以及老化引起的沥青纳观性质演变规律，从全新的角度解释了沥青材料老化机理。</w:t>
            </w:r>
          </w:p>
          <w:p w:rsidR="00600BD0" w:rsidRDefault="00473276">
            <w:pPr>
              <w:jc w:val="center"/>
              <w:rPr>
                <w:rFonts w:ascii="Times New Roman" w:hAnsi="Times New Roman"/>
              </w:rPr>
            </w:pPr>
            <w:r>
              <w:rPr>
                <w:rFonts w:ascii="Times New Roman" w:hAnsi="Times New Roman"/>
                <w:noProof/>
              </w:rPr>
              <w:drawing>
                <wp:inline distT="0" distB="0" distL="0" distR="0">
                  <wp:extent cx="2152650" cy="1605280"/>
                  <wp:effectExtent l="0" t="0" r="0" b="0"/>
                  <wp:docPr id="1947359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5969" name="图片 1"/>
                          <pic:cNvPicPr>
                            <a:picLocks noChangeAspect="1"/>
                          </pic:cNvPicPr>
                        </pic:nvPicPr>
                        <pic:blipFill>
                          <a:blip r:embed="rId26"/>
                          <a:stretch>
                            <a:fillRect/>
                          </a:stretch>
                        </pic:blipFill>
                        <pic:spPr>
                          <a:xfrm>
                            <a:off x="0" y="0"/>
                            <a:ext cx="2190637" cy="1633615"/>
                          </a:xfrm>
                          <a:prstGeom prst="rect">
                            <a:avLst/>
                          </a:prstGeom>
                        </pic:spPr>
                      </pic:pic>
                    </a:graphicData>
                  </a:graphic>
                </wp:inline>
              </w:drawing>
            </w:r>
            <w:r>
              <w:rPr>
                <w:rFonts w:ascii="Times New Roman" w:hAnsi="Times New Roman"/>
                <w:noProof/>
              </w:rPr>
              <w:drawing>
                <wp:inline distT="0" distB="0" distL="0" distR="0">
                  <wp:extent cx="2091055" cy="1600835"/>
                  <wp:effectExtent l="0" t="0" r="4445" b="0"/>
                  <wp:docPr id="12395146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514689" name="图片 1"/>
                          <pic:cNvPicPr>
                            <a:picLocks noChangeAspect="1"/>
                          </pic:cNvPicPr>
                        </pic:nvPicPr>
                        <pic:blipFill>
                          <a:blip r:embed="rId27"/>
                          <a:stretch>
                            <a:fillRect/>
                          </a:stretch>
                        </pic:blipFill>
                        <pic:spPr>
                          <a:xfrm>
                            <a:off x="0" y="0"/>
                            <a:ext cx="2158826" cy="1652852"/>
                          </a:xfrm>
                          <a:prstGeom prst="rect">
                            <a:avLst/>
                          </a:prstGeom>
                        </pic:spPr>
                      </pic:pic>
                    </a:graphicData>
                  </a:graphic>
                </wp:inline>
              </w:drawing>
            </w:r>
          </w:p>
          <w:p w:rsidR="00600BD0" w:rsidRDefault="00473276">
            <w:pPr>
              <w:autoSpaceDE w:val="0"/>
              <w:autoSpaceDN w:val="0"/>
              <w:adjustRightInd w:val="0"/>
              <w:spacing w:line="360" w:lineRule="auto"/>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11 </w:t>
            </w:r>
            <w:r>
              <w:rPr>
                <w:rFonts w:ascii="Times New Roman" w:hAnsi="Times New Roman"/>
                <w:szCs w:val="21"/>
              </w:rPr>
              <w:t>沥青材料老化反应机理</w:t>
            </w:r>
          </w:p>
          <w:p w:rsidR="00600BD0" w:rsidRDefault="00473276">
            <w:pPr>
              <w:autoSpaceDE w:val="0"/>
              <w:autoSpaceDN w:val="0"/>
              <w:adjustRightInd w:val="0"/>
              <w:spacing w:line="360" w:lineRule="auto"/>
              <w:ind w:firstLine="420"/>
              <w:rPr>
                <w:rFonts w:ascii="Times New Roman" w:hAnsi="Times New Roman"/>
                <w:szCs w:val="21"/>
              </w:rPr>
            </w:pPr>
            <w:r>
              <w:rPr>
                <w:rFonts w:ascii="宋体" w:hAnsi="宋体" w:cs="宋体" w:hint="eastAsia"/>
                <w:szCs w:val="21"/>
              </w:rPr>
              <w:t>②</w:t>
            </w:r>
            <w:r>
              <w:rPr>
                <w:rFonts w:ascii="Times New Roman" w:hAnsi="Times New Roman"/>
                <w:szCs w:val="21"/>
              </w:rPr>
              <w:t>基于沥青老化路径等严格理论基础，提出了以攫氢步骤作为沥青老化行为的阻断靶点，选定木质素等廉价植物酚类物质作为沥青抗老化剂，基于室内试验与量子化学方法开展抗老化活性测试及抗老化机理研究，形成了一套低价高效、易于推广的沥青抗老化技术。</w:t>
            </w:r>
          </w:p>
          <w:p w:rsidR="00600BD0" w:rsidRDefault="00473276">
            <w:pPr>
              <w:autoSpaceDE w:val="0"/>
              <w:autoSpaceDN w:val="0"/>
              <w:adjustRightInd w:val="0"/>
              <w:spacing w:line="360" w:lineRule="auto"/>
              <w:jc w:val="center"/>
              <w:rPr>
                <w:rFonts w:ascii="Times New Roman" w:hAnsi="Times New Roman"/>
              </w:rPr>
            </w:pPr>
            <w:r>
              <w:rPr>
                <w:rFonts w:ascii="Times New Roman" w:hAnsi="Times New Roman"/>
                <w:noProof/>
              </w:rPr>
              <w:drawing>
                <wp:inline distT="0" distB="0" distL="0" distR="0">
                  <wp:extent cx="2161540" cy="1446530"/>
                  <wp:effectExtent l="0" t="0" r="0" b="1270"/>
                  <wp:docPr id="1701164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164085" name="图片 1"/>
                          <pic:cNvPicPr>
                            <a:picLocks noChangeAspect="1"/>
                          </pic:cNvPicPr>
                        </pic:nvPicPr>
                        <pic:blipFill>
                          <a:blip r:embed="rId28"/>
                          <a:stretch>
                            <a:fillRect/>
                          </a:stretch>
                        </pic:blipFill>
                        <pic:spPr>
                          <a:xfrm>
                            <a:off x="0" y="0"/>
                            <a:ext cx="2205677" cy="1476284"/>
                          </a:xfrm>
                          <a:prstGeom prst="rect">
                            <a:avLst/>
                          </a:prstGeom>
                        </pic:spPr>
                      </pic:pic>
                    </a:graphicData>
                  </a:graphic>
                </wp:inline>
              </w:drawing>
            </w:r>
            <w:r>
              <w:rPr>
                <w:rFonts w:ascii="Times New Roman" w:hAnsi="Times New Roman"/>
                <w:noProof/>
              </w:rPr>
              <w:drawing>
                <wp:inline distT="0" distB="0" distL="0" distR="0">
                  <wp:extent cx="2197100" cy="1454785"/>
                  <wp:effectExtent l="0" t="0" r="0" b="0"/>
                  <wp:docPr id="381061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061160" name="图片 1"/>
                          <pic:cNvPicPr>
                            <a:picLocks noChangeAspect="1"/>
                          </pic:cNvPicPr>
                        </pic:nvPicPr>
                        <pic:blipFill>
                          <a:blip r:embed="rId29"/>
                          <a:stretch>
                            <a:fillRect/>
                          </a:stretch>
                        </pic:blipFill>
                        <pic:spPr>
                          <a:xfrm>
                            <a:off x="0" y="0"/>
                            <a:ext cx="2258603" cy="1495495"/>
                          </a:xfrm>
                          <a:prstGeom prst="rect">
                            <a:avLst/>
                          </a:prstGeom>
                        </pic:spPr>
                      </pic:pic>
                    </a:graphicData>
                  </a:graphic>
                </wp:inline>
              </w:drawing>
            </w:r>
          </w:p>
          <w:p w:rsidR="00600BD0" w:rsidRDefault="00473276">
            <w:pPr>
              <w:autoSpaceDE w:val="0"/>
              <w:autoSpaceDN w:val="0"/>
              <w:adjustRightInd w:val="0"/>
              <w:spacing w:line="360" w:lineRule="auto"/>
              <w:ind w:firstLineChars="200" w:firstLine="420"/>
              <w:jc w:val="center"/>
              <w:rPr>
                <w:rFonts w:ascii="Times New Roman" w:hAnsi="Times New Roman"/>
                <w:szCs w:val="21"/>
              </w:rPr>
            </w:pPr>
            <w:r>
              <w:rPr>
                <w:rFonts w:ascii="Times New Roman" w:hAnsi="Times New Roman"/>
                <w:szCs w:val="21"/>
              </w:rPr>
              <w:t>图</w:t>
            </w:r>
            <w:r>
              <w:rPr>
                <w:rFonts w:ascii="Times New Roman" w:hAnsi="Times New Roman"/>
                <w:szCs w:val="21"/>
              </w:rPr>
              <w:t xml:space="preserve">12 </w:t>
            </w:r>
            <w:r>
              <w:rPr>
                <w:rFonts w:ascii="Times New Roman" w:hAnsi="Times New Roman"/>
                <w:szCs w:val="21"/>
              </w:rPr>
              <w:t>沥青材料抗老化技术研究</w:t>
            </w:r>
          </w:p>
        </w:tc>
      </w:tr>
    </w:tbl>
    <w:p w:rsidR="00600BD0" w:rsidRDefault="00473276">
      <w:pPr>
        <w:jc w:val="center"/>
        <w:rPr>
          <w:rFonts w:ascii="Times New Roman" w:eastAsia="黑体" w:hAnsi="Times New Roman"/>
          <w:sz w:val="30"/>
          <w:szCs w:val="30"/>
        </w:rPr>
      </w:pP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600BD0">
        <w:tc>
          <w:tcPr>
            <w:tcW w:w="9060" w:type="dxa"/>
            <w:tcBorders>
              <w:top w:val="single" w:sz="8" w:space="0" w:color="auto"/>
              <w:bottom w:val="single" w:sz="8" w:space="0" w:color="auto"/>
            </w:tcBorders>
          </w:tcPr>
          <w:p w:rsidR="00600BD0" w:rsidRDefault="00473276">
            <w:pPr>
              <w:spacing w:line="360" w:lineRule="auto"/>
              <w:ind w:firstLineChars="200" w:firstLine="420"/>
              <w:rPr>
                <w:rFonts w:ascii="Times New Roman" w:hAnsi="Times New Roman"/>
                <w:szCs w:val="21"/>
              </w:rPr>
            </w:pPr>
            <w:r>
              <w:rPr>
                <w:rFonts w:ascii="Times New Roman" w:hAnsi="Times New Roman"/>
                <w:szCs w:val="21"/>
              </w:rPr>
              <w:t>依托本项目开展的</w:t>
            </w:r>
            <w:r>
              <w:rPr>
                <w:rFonts w:ascii="Times New Roman" w:hAnsi="Times New Roman"/>
                <w:szCs w:val="21"/>
              </w:rPr>
              <w:t>“</w:t>
            </w:r>
            <w:r>
              <w:rPr>
                <w:rFonts w:ascii="Times New Roman" w:hAnsi="Times New Roman"/>
                <w:szCs w:val="21"/>
                <w:lang w:val="zh-CN"/>
              </w:rPr>
              <w:t>次生钢渣</w:t>
            </w:r>
            <w:r>
              <w:rPr>
                <w:rFonts w:ascii="Times New Roman" w:hAnsi="Times New Roman"/>
                <w:szCs w:val="21"/>
              </w:rPr>
              <w:t>掺灰路基土的应用研究</w:t>
            </w:r>
            <w:r>
              <w:rPr>
                <w:rFonts w:ascii="Times New Roman" w:hAnsi="Times New Roman"/>
                <w:szCs w:val="21"/>
              </w:rPr>
              <w:t>”</w:t>
            </w:r>
            <w:r>
              <w:rPr>
                <w:rFonts w:ascii="Times New Roman" w:hAnsi="Times New Roman"/>
                <w:szCs w:val="21"/>
              </w:rPr>
              <w:t>于</w:t>
            </w:r>
            <w:r>
              <w:rPr>
                <w:rFonts w:ascii="Times New Roman" w:hAnsi="Times New Roman"/>
                <w:szCs w:val="21"/>
              </w:rPr>
              <w:t>2018</w:t>
            </w:r>
            <w:r>
              <w:rPr>
                <w:rFonts w:ascii="Times New Roman" w:hAnsi="Times New Roman"/>
                <w:szCs w:val="21"/>
              </w:rPr>
              <w:t>年</w:t>
            </w:r>
            <w:r>
              <w:rPr>
                <w:rFonts w:ascii="Times New Roman" w:hAnsi="Times New Roman"/>
                <w:szCs w:val="21"/>
              </w:rPr>
              <w:t>7</w:t>
            </w:r>
            <w:r>
              <w:rPr>
                <w:rFonts w:ascii="Times New Roman" w:hAnsi="Times New Roman"/>
                <w:szCs w:val="21"/>
              </w:rPr>
              <w:t>月</w:t>
            </w:r>
            <w:r>
              <w:rPr>
                <w:rFonts w:ascii="Times New Roman" w:hAnsi="Times New Roman"/>
                <w:szCs w:val="21"/>
              </w:rPr>
              <w:t>30</w:t>
            </w:r>
            <w:r>
              <w:rPr>
                <w:rFonts w:ascii="Times New Roman" w:hAnsi="Times New Roman"/>
                <w:szCs w:val="21"/>
              </w:rPr>
              <w:t>日通过了中国公路建设行业协会科技创新成果鉴定，</w:t>
            </w:r>
            <w:r>
              <w:rPr>
                <w:rFonts w:ascii="Times New Roman" w:hAnsi="Times New Roman"/>
                <w:b/>
                <w:bCs/>
                <w:szCs w:val="21"/>
              </w:rPr>
              <w:t>研究成果总体上达到了国内领先水平，荣获</w:t>
            </w:r>
            <w:r>
              <w:rPr>
                <w:rFonts w:ascii="Times New Roman" w:hAnsi="Times New Roman"/>
                <w:b/>
                <w:bCs/>
                <w:szCs w:val="21"/>
              </w:rPr>
              <w:t>“2018</w:t>
            </w:r>
            <w:r>
              <w:rPr>
                <w:rFonts w:ascii="Times New Roman" w:hAnsi="Times New Roman"/>
                <w:b/>
                <w:bCs/>
                <w:szCs w:val="21"/>
              </w:rPr>
              <w:t>年交通建设科技创新成果三等奖</w:t>
            </w:r>
            <w:r>
              <w:rPr>
                <w:rFonts w:ascii="Times New Roman" w:hAnsi="Times New Roman"/>
                <w:b/>
                <w:bCs/>
                <w:szCs w:val="21"/>
              </w:rPr>
              <w:t>”</w:t>
            </w:r>
            <w:r>
              <w:rPr>
                <w:rFonts w:ascii="Times New Roman" w:hAnsi="Times New Roman"/>
                <w:szCs w:val="21"/>
              </w:rPr>
              <w:t>。钢渣</w:t>
            </w:r>
            <w:r>
              <w:rPr>
                <w:rFonts w:ascii="Times New Roman" w:hAnsi="Times New Roman"/>
                <w:szCs w:val="21"/>
              </w:rPr>
              <w:t>-</w:t>
            </w:r>
            <w:r>
              <w:rPr>
                <w:rFonts w:ascii="Times New Roman" w:hAnsi="Times New Roman"/>
                <w:szCs w:val="21"/>
              </w:rPr>
              <w:t>石灰改性土较宕渣改性土具</w:t>
            </w:r>
            <w:r>
              <w:rPr>
                <w:rFonts w:ascii="Times New Roman" w:hAnsi="Times New Roman"/>
                <w:szCs w:val="21"/>
              </w:rPr>
              <w:t>有较好的优越性，主要表现在：具有较宽范围的击实曲线能够较为容易的达到压实度的要求，表现出较好的强度性能，钢渣掺量具有一定的阈值，在钢渣掺量占土体掺量的</w:t>
            </w:r>
            <w:r>
              <w:rPr>
                <w:rFonts w:ascii="Times New Roman" w:hAnsi="Times New Roman"/>
                <w:szCs w:val="21"/>
              </w:rPr>
              <w:t>10%</w:t>
            </w:r>
            <w:r>
              <w:rPr>
                <w:rFonts w:ascii="Times New Roman" w:hAnsi="Times New Roman"/>
                <w:szCs w:val="21"/>
              </w:rPr>
              <w:t>时，能够最大强度发挥出钢渣、水泥、土三者的强度优势，但其反应机理等问题还需进一步深入研究。</w:t>
            </w:r>
          </w:p>
          <w:p w:rsidR="00600BD0" w:rsidRDefault="00473276">
            <w:pPr>
              <w:spacing w:line="360" w:lineRule="auto"/>
              <w:ind w:firstLineChars="200" w:firstLine="420"/>
              <w:rPr>
                <w:rFonts w:ascii="Times New Roman" w:hAnsi="Times New Roman"/>
                <w:szCs w:val="21"/>
              </w:rPr>
            </w:pPr>
            <w:r>
              <w:rPr>
                <w:rFonts w:ascii="Times New Roman" w:hAnsi="Times New Roman"/>
                <w:szCs w:val="21"/>
              </w:rPr>
              <w:t>依托本项目开展的子课题</w:t>
            </w:r>
            <w:r>
              <w:rPr>
                <w:rFonts w:ascii="Times New Roman" w:hAnsi="Times New Roman"/>
                <w:szCs w:val="21"/>
              </w:rPr>
              <w:t>“</w:t>
            </w:r>
            <w:r>
              <w:rPr>
                <w:rFonts w:ascii="Times New Roman" w:hAnsi="Times New Roman"/>
                <w:szCs w:val="21"/>
              </w:rPr>
              <w:t>钢渣沥青混合料路用性能及开发研究</w:t>
            </w:r>
            <w:r>
              <w:rPr>
                <w:rFonts w:ascii="Times New Roman" w:hAnsi="Times New Roman"/>
                <w:szCs w:val="21"/>
              </w:rPr>
              <w:t>”</w:t>
            </w:r>
            <w:r>
              <w:rPr>
                <w:rFonts w:ascii="Times New Roman" w:hAnsi="Times New Roman"/>
                <w:szCs w:val="21"/>
              </w:rPr>
              <w:t>，测试分析了钢渣物化性能指标，基于钢渣沥青混合料的路用性能指标，提出了钢渣集料表面膨胀抑制的材料制备方法和表面处理工艺，对钢渣沥青混合料的配合比进行了优化设计，并对钢渣在表面膨胀处理工艺、贮存及钢渣沥青混合料的主要工艺参数和配方进行了协同性研究，具有一定的理论意义和实用价值，但对钢渣集料的大规模改性工艺及改性钢渣集料的工程应用仍需要详细研究。</w:t>
            </w:r>
          </w:p>
          <w:p w:rsidR="00600BD0" w:rsidRDefault="00473276">
            <w:pPr>
              <w:spacing w:line="360" w:lineRule="auto"/>
              <w:ind w:firstLineChars="200" w:firstLine="420"/>
              <w:rPr>
                <w:rFonts w:ascii="Times New Roman" w:hAnsi="Times New Roman"/>
                <w:szCs w:val="21"/>
              </w:rPr>
            </w:pPr>
            <w:r>
              <w:rPr>
                <w:rFonts w:ascii="Times New Roman" w:hAnsi="Times New Roman"/>
                <w:szCs w:val="21"/>
              </w:rPr>
              <w:t>依托本项目开展的子课题</w:t>
            </w:r>
            <w:r>
              <w:rPr>
                <w:rFonts w:ascii="Times New Roman" w:hAnsi="Times New Roman"/>
              </w:rPr>
              <w:t>“</w:t>
            </w:r>
            <w:r>
              <w:rPr>
                <w:rFonts w:ascii="Times New Roman" w:hAnsi="Times New Roman"/>
              </w:rPr>
              <w:t>沥青混合料微波吸收增强机理</w:t>
            </w:r>
            <w:r>
              <w:rPr>
                <w:rFonts w:ascii="Times New Roman" w:hAnsi="Times New Roman"/>
                <w:szCs w:val="21"/>
              </w:rPr>
              <w:t>与修复研究</w:t>
            </w:r>
            <w:r>
              <w:rPr>
                <w:rFonts w:ascii="Times New Roman" w:hAnsi="Times New Roman"/>
                <w:szCs w:val="21"/>
              </w:rPr>
              <w:t>”</w:t>
            </w:r>
            <w:r>
              <w:rPr>
                <w:rFonts w:ascii="Times New Roman" w:hAnsi="Times New Roman"/>
                <w:szCs w:val="21"/>
              </w:rPr>
              <w:t>，研究了微波在沥青混合料中增强机理及其修复效果</w:t>
            </w:r>
            <w:r>
              <w:rPr>
                <w:rFonts w:ascii="Times New Roman" w:hAnsi="Times New Roman"/>
                <w:szCs w:val="21"/>
              </w:rPr>
              <w:t>。基于能耗最小设计目标，提出了增强集料表面的介电损耗和磁损耗的新原理，通过大幅降低集料的热吸收，将有限的微波辐射集中在集料表面吸收，进而快速产生表面高温，实现沥青路面的快速热修复。通过将废弃物钢渣表面的氧化铁转化为磁性纳米四氧化三铁，提高试件的微波加热效率，为降低微波功耗提供了新的途径和原理。但是在不同的路面状态下进行加热修复，其效果是有很大差别的，目前微波加热主要针对修复路面微裂纹这种病害，而对于结构性的破坏，尚需更深入系统地研究。</w:t>
            </w:r>
          </w:p>
          <w:p w:rsidR="00600BD0" w:rsidRDefault="00473276">
            <w:pPr>
              <w:spacing w:line="360" w:lineRule="auto"/>
              <w:ind w:firstLineChars="200" w:firstLine="420"/>
              <w:rPr>
                <w:rFonts w:ascii="Times New Roman" w:hAnsi="Times New Roman"/>
                <w:sz w:val="24"/>
                <w:szCs w:val="24"/>
              </w:rPr>
            </w:pPr>
            <w:r>
              <w:rPr>
                <w:rFonts w:ascii="Times New Roman" w:hAnsi="Times New Roman"/>
                <w:szCs w:val="21"/>
              </w:rPr>
              <w:t>依托本项目开展的子课题</w:t>
            </w:r>
            <w:r>
              <w:rPr>
                <w:rFonts w:ascii="Times New Roman" w:hAnsi="Times New Roman"/>
              </w:rPr>
              <w:t>“</w:t>
            </w:r>
            <w:r>
              <w:rPr>
                <w:rFonts w:ascii="Times New Roman" w:hAnsi="Times New Roman"/>
              </w:rPr>
              <w:t>高掺量厂拌热再生沥青混合料优化设计与性能提升技术</w:t>
            </w:r>
            <w:r>
              <w:rPr>
                <w:rFonts w:ascii="Times New Roman" w:hAnsi="Times New Roman"/>
              </w:rPr>
              <w:t>研究</w:t>
            </w:r>
            <w:r>
              <w:rPr>
                <w:rFonts w:ascii="Times New Roman" w:hAnsi="Times New Roman"/>
                <w:szCs w:val="21"/>
              </w:rPr>
              <w:t>”</w:t>
            </w:r>
            <w:r>
              <w:rPr>
                <w:rFonts w:ascii="Times New Roman" w:hAnsi="Times New Roman"/>
                <w:szCs w:val="21"/>
              </w:rPr>
              <w:t>，围绕高掺量</w:t>
            </w:r>
            <w:r>
              <w:rPr>
                <w:rFonts w:ascii="Times New Roman" w:hAnsi="Times New Roman"/>
                <w:szCs w:val="21"/>
              </w:rPr>
              <w:t>RAP</w:t>
            </w:r>
            <w:r>
              <w:rPr>
                <w:rFonts w:ascii="Times New Roman" w:hAnsi="Times New Roman"/>
                <w:szCs w:val="21"/>
              </w:rPr>
              <w:t>厂拌热再生应用技术展开室内试验研究，分析了新集料、旧料、新沥青的加热温度、加热时间、拌合时间、再生剂类型及用量等因素对于新旧沥青溶合程度的影响程度，确定热再生沥青混合料合理的生产工艺。针对不同的旧沥青混合料级配，研究了适用于我国的厂拌热再生配合比设计方法和室内性能评价方法，采用寿命周期评价方法评价厂拌热再生技术的社会经济效益。</w:t>
            </w:r>
          </w:p>
          <w:p w:rsidR="00600BD0" w:rsidRDefault="00473276">
            <w:pPr>
              <w:spacing w:line="360" w:lineRule="auto"/>
              <w:ind w:firstLineChars="200" w:firstLine="420"/>
              <w:rPr>
                <w:rFonts w:ascii="Times New Roman" w:hAnsi="Times New Roman"/>
                <w:szCs w:val="21"/>
              </w:rPr>
            </w:pPr>
            <w:r>
              <w:rPr>
                <w:rFonts w:ascii="Times New Roman" w:hAnsi="Times New Roman"/>
                <w:szCs w:val="21"/>
              </w:rPr>
              <w:t>此外，依托本项目开展的子课题</w:t>
            </w:r>
            <w:r>
              <w:rPr>
                <w:rFonts w:ascii="Times New Roman" w:hAnsi="Times New Roman"/>
                <w:szCs w:val="21"/>
              </w:rPr>
              <w:t>“</w:t>
            </w:r>
            <w:r>
              <w:rPr>
                <w:rFonts w:ascii="Times New Roman" w:hAnsi="Times New Roman"/>
                <w:szCs w:val="21"/>
              </w:rPr>
              <w:t>改性沥青胶结料与混合料性能评价研究</w:t>
            </w:r>
            <w:r>
              <w:rPr>
                <w:rFonts w:ascii="Times New Roman" w:hAnsi="Times New Roman"/>
                <w:szCs w:val="21"/>
              </w:rPr>
              <w:t>”</w:t>
            </w:r>
            <w:r>
              <w:rPr>
                <w:rFonts w:ascii="Times New Roman" w:hAnsi="Times New Roman"/>
                <w:szCs w:val="21"/>
              </w:rPr>
              <w:t>，以解决工程实际问题为出发点，针对传统改性沥青已逐渐难以满足路面使用性能需求的背景，提出了一</w:t>
            </w:r>
            <w:r>
              <w:rPr>
                <w:rFonts w:ascii="Times New Roman" w:hAnsi="Times New Roman"/>
                <w:szCs w:val="21"/>
              </w:rPr>
              <w:t>种绿色高性能多掺物复合改性沥青定向制备新方法，揭示了复合改性沥青中多种掺物的共混反应机理，研究了复合改性沥青下的优异路用性能，提出了沥青最佳施工温度的新思路，解决了服役路面材料耐久性不足的重大问题，为实现</w:t>
            </w:r>
            <w:r>
              <w:rPr>
                <w:rFonts w:ascii="Times New Roman" w:hAnsi="Times New Roman"/>
                <w:szCs w:val="21"/>
              </w:rPr>
              <w:t>“</w:t>
            </w:r>
            <w:r>
              <w:rPr>
                <w:rFonts w:ascii="Times New Roman" w:hAnsi="Times New Roman"/>
                <w:szCs w:val="21"/>
              </w:rPr>
              <w:t>双碳</w:t>
            </w:r>
            <w:r>
              <w:rPr>
                <w:rFonts w:ascii="Times New Roman" w:hAnsi="Times New Roman"/>
                <w:szCs w:val="21"/>
              </w:rPr>
              <w:t>”</w:t>
            </w:r>
            <w:r>
              <w:rPr>
                <w:rFonts w:ascii="Times New Roman" w:hAnsi="Times New Roman"/>
                <w:szCs w:val="21"/>
              </w:rPr>
              <w:t>目标提供了新的方法和路径。但在复合改性沥青中，多种混掺物之间和其与沥青之间的反应是十分复杂的，仍需采用更为系统的深入研究，以实现复合改性沥青制备精准可调可控的目标。</w:t>
            </w:r>
          </w:p>
        </w:tc>
      </w:tr>
    </w:tbl>
    <w:p w:rsidR="00600BD0" w:rsidRDefault="00473276">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600BD0">
        <w:tc>
          <w:tcPr>
            <w:tcW w:w="9060" w:type="dxa"/>
            <w:gridSpan w:val="5"/>
            <w:tcBorders>
              <w:top w:val="single" w:sz="8" w:space="0" w:color="auto"/>
            </w:tcBorders>
          </w:tcPr>
          <w:p w:rsidR="00600BD0" w:rsidRDefault="00473276" w:rsidP="008547AE">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1</w:t>
            </w:r>
            <w:r>
              <w:rPr>
                <w:rFonts w:ascii="Times New Roman" w:hAnsi="Times New Roman"/>
                <w:szCs w:val="21"/>
              </w:rPr>
              <w:t>、推广应用情况</w:t>
            </w:r>
          </w:p>
          <w:p w:rsidR="00600BD0" w:rsidRDefault="00473276">
            <w:pPr>
              <w:autoSpaceDE w:val="0"/>
              <w:autoSpaceDN w:val="0"/>
              <w:adjustRightInd w:val="0"/>
              <w:spacing w:line="360" w:lineRule="auto"/>
              <w:ind w:firstLineChars="200" w:firstLine="420"/>
              <w:rPr>
                <w:rFonts w:ascii="Times New Roman" w:hAnsi="Times New Roman"/>
                <w:szCs w:val="21"/>
                <w:lang w:val="zh-CN"/>
              </w:rPr>
            </w:pPr>
            <w:r>
              <w:rPr>
                <w:rFonts w:ascii="Times New Roman" w:hAnsi="Times New Roman"/>
                <w:szCs w:val="21"/>
              </w:rPr>
              <w:t>本项目属于技术开发类，主要针对传统路面材料耐久性不足的技术难题和</w:t>
            </w:r>
            <w:r>
              <w:rPr>
                <w:rFonts w:ascii="Times New Roman" w:hAnsi="Times New Roman"/>
                <w:szCs w:val="21"/>
                <w:lang w:val="zh-CN"/>
              </w:rPr>
              <w:t>绿</w:t>
            </w:r>
            <w:r>
              <w:rPr>
                <w:rFonts w:ascii="Times New Roman" w:hAnsi="Times New Roman"/>
                <w:szCs w:val="21"/>
                <w:lang w:val="zh-CN"/>
              </w:rPr>
              <w:t>色交通的发展</w:t>
            </w:r>
            <w:r>
              <w:rPr>
                <w:rFonts w:ascii="Times New Roman" w:hAnsi="Times New Roman"/>
                <w:szCs w:val="21"/>
              </w:rPr>
              <w:t>需求</w:t>
            </w:r>
            <w:r>
              <w:rPr>
                <w:rFonts w:ascii="Times New Roman" w:hAnsi="Times New Roman"/>
                <w:szCs w:val="21"/>
                <w:lang w:val="zh-CN"/>
              </w:rPr>
              <w:t>，</w:t>
            </w:r>
            <w:r>
              <w:rPr>
                <w:rFonts w:ascii="Times New Roman" w:hAnsi="Times New Roman"/>
                <w:szCs w:val="21"/>
              </w:rPr>
              <w:t>开展</w:t>
            </w:r>
            <w:r>
              <w:rPr>
                <w:rFonts w:ascii="Times New Roman" w:hAnsi="Times New Roman"/>
                <w:szCs w:val="21"/>
                <w:lang w:val="zh-CN"/>
              </w:rPr>
              <w:t>可持续高耐久绿色道路材料关键技术与工程应用</w:t>
            </w:r>
            <w:r>
              <w:rPr>
                <w:rFonts w:ascii="Times New Roman" w:hAnsi="Times New Roman"/>
                <w:szCs w:val="21"/>
              </w:rPr>
              <w:t>研究</w:t>
            </w:r>
            <w:r>
              <w:rPr>
                <w:rFonts w:ascii="Times New Roman" w:hAnsi="Times New Roman"/>
                <w:szCs w:val="21"/>
                <w:lang w:val="zh-CN"/>
              </w:rPr>
              <w:t>，并在道路工程建设中充分利用了钢渣固废系统化利用、高掺量再生料回收利用、高耐久可持续复合改性沥青等关键技术。</w:t>
            </w:r>
            <w:r>
              <w:rPr>
                <w:rFonts w:ascii="Times New Roman" w:hAnsi="Times New Roman"/>
                <w:szCs w:val="21"/>
              </w:rPr>
              <w:t>目前，本项目主要成果已在工程中得到了应用验证，部分成果已在多个工程中得到推广应用（附件</w:t>
            </w:r>
            <w:r>
              <w:rPr>
                <w:rFonts w:ascii="Times New Roman" w:hAnsi="Times New Roman"/>
                <w:szCs w:val="21"/>
              </w:rPr>
              <w:t>18-27</w:t>
            </w:r>
            <w:r>
              <w:rPr>
                <w:rFonts w:ascii="Times New Roman" w:hAnsi="Times New Roman"/>
                <w:szCs w:val="21"/>
              </w:rPr>
              <w:t>）。</w:t>
            </w:r>
          </w:p>
          <w:p w:rsidR="00600BD0" w:rsidRDefault="00473276">
            <w:pPr>
              <w:autoSpaceDE w:val="0"/>
              <w:autoSpaceDN w:val="0"/>
              <w:adjustRightInd w:val="0"/>
              <w:spacing w:line="360" w:lineRule="auto"/>
              <w:ind w:firstLineChars="200" w:firstLine="422"/>
              <w:rPr>
                <w:rFonts w:ascii="Times New Roman" w:hAnsi="Times New Roman"/>
                <w:szCs w:val="21"/>
              </w:rPr>
            </w:pPr>
            <w:r>
              <w:rPr>
                <w:rFonts w:ascii="Times New Roman" w:hAnsi="Times New Roman"/>
                <w:b/>
                <w:bCs/>
                <w:szCs w:val="21"/>
              </w:rPr>
              <w:t>（</w:t>
            </w:r>
            <w:r>
              <w:rPr>
                <w:rFonts w:ascii="Times New Roman" w:hAnsi="Times New Roman"/>
                <w:b/>
                <w:bCs/>
                <w:szCs w:val="21"/>
              </w:rPr>
              <w:t>1</w:t>
            </w:r>
            <w:r>
              <w:rPr>
                <w:rFonts w:ascii="Times New Roman" w:hAnsi="Times New Roman"/>
                <w:b/>
                <w:bCs/>
                <w:szCs w:val="21"/>
              </w:rPr>
              <w:t>）</w:t>
            </w:r>
            <w:r>
              <w:rPr>
                <w:rFonts w:ascii="Times New Roman" w:hAnsi="Times New Roman"/>
                <w:b/>
                <w:bCs/>
                <w:szCs w:val="21"/>
                <w:lang w:val="zh-CN"/>
              </w:rPr>
              <w:t>钢渣灰土路基处置技术</w:t>
            </w:r>
            <w:r>
              <w:rPr>
                <w:rFonts w:ascii="Times New Roman" w:hAnsi="Times New Roman"/>
                <w:b/>
                <w:bCs/>
                <w:szCs w:val="21"/>
              </w:rPr>
              <w:t>推广应用情况</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 MERGEFORMAT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扬州国家农业科技园区双金大道一期改扩建工程、惠扬桥建设工程（</w:t>
            </w:r>
            <w:r>
              <w:rPr>
                <w:rFonts w:ascii="Times New Roman" w:hAnsi="Times New Roman"/>
                <w:szCs w:val="21"/>
              </w:rPr>
              <w:t>2016.08~2017.04</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2 \* GB3 \* MERGEFORMAT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hint="eastAsia"/>
                <w:szCs w:val="21"/>
              </w:rPr>
              <w:t>扬州八桥现代产业园至规划</w:t>
            </w:r>
            <w:r>
              <w:rPr>
                <w:rFonts w:ascii="Times New Roman" w:hAnsi="Times New Roman" w:hint="eastAsia"/>
                <w:szCs w:val="21"/>
              </w:rPr>
              <w:t>S352</w:t>
            </w:r>
            <w:r>
              <w:rPr>
                <w:rFonts w:ascii="Times New Roman" w:hAnsi="Times New Roman" w:hint="eastAsia"/>
                <w:szCs w:val="21"/>
              </w:rPr>
              <w:t>连接线（双金大道二期）建设工程</w:t>
            </w:r>
            <w:r>
              <w:rPr>
                <w:rFonts w:ascii="Times New Roman" w:hAnsi="Times New Roman"/>
                <w:szCs w:val="21"/>
              </w:rPr>
              <w:t>（</w:t>
            </w:r>
            <w:r>
              <w:rPr>
                <w:rFonts w:ascii="Times New Roman" w:hAnsi="Times New Roman"/>
                <w:szCs w:val="21"/>
              </w:rPr>
              <w:t>2017.08~2017.11</w:t>
            </w:r>
            <w:r>
              <w:rPr>
                <w:rFonts w:ascii="Times New Roman" w:hAnsi="Times New Roman"/>
                <w:szCs w:val="21"/>
              </w:rPr>
              <w:t>）</w:t>
            </w:r>
          </w:p>
          <w:p w:rsidR="00600BD0" w:rsidRDefault="00473276">
            <w:pPr>
              <w:autoSpaceDE w:val="0"/>
              <w:autoSpaceDN w:val="0"/>
              <w:adjustRightInd w:val="0"/>
              <w:spacing w:line="360" w:lineRule="auto"/>
              <w:ind w:firstLineChars="200" w:firstLine="422"/>
              <w:rPr>
                <w:rFonts w:ascii="Times New Roman" w:hAnsi="Times New Roman"/>
                <w:b/>
                <w:bCs/>
                <w:szCs w:val="21"/>
              </w:rPr>
            </w:pPr>
            <w:r>
              <w:rPr>
                <w:rFonts w:ascii="Times New Roman" w:hAnsi="Times New Roman"/>
                <w:b/>
                <w:bCs/>
                <w:szCs w:val="21"/>
              </w:rPr>
              <w:t>（</w:t>
            </w:r>
            <w:r>
              <w:rPr>
                <w:rFonts w:ascii="Times New Roman" w:hAnsi="Times New Roman"/>
                <w:b/>
                <w:bCs/>
                <w:szCs w:val="21"/>
              </w:rPr>
              <w:t>2</w:t>
            </w:r>
            <w:r>
              <w:rPr>
                <w:rFonts w:ascii="Times New Roman" w:hAnsi="Times New Roman"/>
                <w:b/>
                <w:bCs/>
                <w:szCs w:val="21"/>
              </w:rPr>
              <w:t>）磁化钢渣沥青混凝土技术推广应用情况</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 MERGEFORMAT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hint="eastAsia"/>
                <w:szCs w:val="21"/>
              </w:rPr>
              <w:t>高邮市城南新区中心大道提档升级工程</w:t>
            </w:r>
            <w:r>
              <w:rPr>
                <w:rFonts w:ascii="Times New Roman" w:hAnsi="Times New Roman"/>
                <w:szCs w:val="21"/>
              </w:rPr>
              <w:t>（</w:t>
            </w:r>
            <w:r>
              <w:rPr>
                <w:rFonts w:ascii="Times New Roman" w:hAnsi="Times New Roman"/>
                <w:szCs w:val="21"/>
              </w:rPr>
              <w:t>2019.11~2020.12</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2 \* GB3 \* MERGEFORMAT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hint="eastAsia"/>
                <w:szCs w:val="21"/>
              </w:rPr>
              <w:t>高邮市海潮东路提升提质工程</w:t>
            </w:r>
            <w:r>
              <w:rPr>
                <w:rFonts w:ascii="Times New Roman" w:hAnsi="Times New Roman"/>
                <w:szCs w:val="21"/>
              </w:rPr>
              <w:t>（</w:t>
            </w:r>
            <w:r>
              <w:rPr>
                <w:rFonts w:ascii="Times New Roman" w:hAnsi="Times New Roman"/>
                <w:szCs w:val="21"/>
              </w:rPr>
              <w:t>2019.06~2019.09</w:t>
            </w:r>
            <w:r>
              <w:rPr>
                <w:rFonts w:ascii="Times New Roman" w:hAnsi="Times New Roman"/>
                <w:szCs w:val="21"/>
              </w:rPr>
              <w:t>）</w:t>
            </w:r>
          </w:p>
          <w:p w:rsidR="00600BD0" w:rsidRDefault="00473276">
            <w:pPr>
              <w:autoSpaceDE w:val="0"/>
              <w:autoSpaceDN w:val="0"/>
              <w:adjustRightInd w:val="0"/>
              <w:spacing w:line="360" w:lineRule="auto"/>
              <w:ind w:firstLineChars="200" w:firstLine="422"/>
              <w:rPr>
                <w:rFonts w:ascii="Times New Roman" w:hAnsi="Times New Roman"/>
                <w:b/>
                <w:bCs/>
                <w:szCs w:val="21"/>
              </w:rPr>
            </w:pPr>
            <w:r>
              <w:rPr>
                <w:rFonts w:ascii="Times New Roman" w:hAnsi="Times New Roman"/>
                <w:b/>
                <w:bCs/>
                <w:szCs w:val="21"/>
              </w:rPr>
              <w:t>（</w:t>
            </w:r>
            <w:r>
              <w:rPr>
                <w:rFonts w:ascii="Times New Roman" w:hAnsi="Times New Roman"/>
                <w:b/>
                <w:bCs/>
                <w:szCs w:val="21"/>
              </w:rPr>
              <w:t>3</w:t>
            </w:r>
            <w:r>
              <w:rPr>
                <w:rFonts w:ascii="Times New Roman" w:hAnsi="Times New Roman"/>
                <w:b/>
                <w:bCs/>
                <w:szCs w:val="21"/>
              </w:rPr>
              <w:t>）高掺量再生沥青混合料技术推广应用情况</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①</w:t>
            </w:r>
            <w:r>
              <w:rPr>
                <w:rFonts w:ascii="Times New Roman" w:hAnsi="Times New Roman"/>
                <w:szCs w:val="21"/>
              </w:rPr>
              <w:t xml:space="preserve"> 201</w:t>
            </w:r>
            <w:r>
              <w:rPr>
                <w:rFonts w:ascii="Times New Roman" w:hAnsi="Times New Roman"/>
                <w:szCs w:val="21"/>
              </w:rPr>
              <w:t>9</w:t>
            </w:r>
            <w:r>
              <w:rPr>
                <w:rFonts w:ascii="Times New Roman" w:hAnsi="Times New Roman"/>
                <w:szCs w:val="21"/>
              </w:rPr>
              <w:t>年度扬州市普通国省干线公路养护大中修工程</w:t>
            </w:r>
            <w:r>
              <w:rPr>
                <w:rFonts w:ascii="Times New Roman" w:hAnsi="Times New Roman"/>
                <w:szCs w:val="21"/>
              </w:rPr>
              <w:t>YHDZX-2019L3</w:t>
            </w:r>
            <w:r>
              <w:rPr>
                <w:rFonts w:ascii="Times New Roman" w:hAnsi="Times New Roman"/>
                <w:szCs w:val="21"/>
              </w:rPr>
              <w:t>标（</w:t>
            </w:r>
            <w:r>
              <w:rPr>
                <w:rFonts w:ascii="Times New Roman" w:hAnsi="Times New Roman"/>
                <w:szCs w:val="21"/>
              </w:rPr>
              <w:t>2019.07~2019.10</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②</w:t>
            </w:r>
            <w:r>
              <w:rPr>
                <w:rFonts w:ascii="Times New Roman" w:hAnsi="Times New Roman"/>
                <w:szCs w:val="21"/>
              </w:rPr>
              <w:t xml:space="preserve"> </w:t>
            </w:r>
            <w:r>
              <w:rPr>
                <w:rFonts w:ascii="Times New Roman" w:hAnsi="Times New Roman"/>
                <w:szCs w:val="21"/>
              </w:rPr>
              <w:t>高邮市县道横马线养护大中修工程（</w:t>
            </w:r>
            <w:r>
              <w:rPr>
                <w:rFonts w:ascii="Times New Roman" w:hAnsi="Times New Roman"/>
                <w:szCs w:val="21"/>
              </w:rPr>
              <w:t>2018.07~2018.09</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③</w:t>
            </w:r>
            <w:r>
              <w:rPr>
                <w:rFonts w:ascii="Times New Roman" w:hAnsi="Times New Roman"/>
                <w:szCs w:val="21"/>
              </w:rPr>
              <w:t xml:space="preserve"> </w:t>
            </w:r>
            <w:r>
              <w:rPr>
                <w:rFonts w:ascii="Times New Roman" w:hAnsi="Times New Roman"/>
                <w:szCs w:val="21"/>
              </w:rPr>
              <w:t>金湖县</w:t>
            </w:r>
            <w:r>
              <w:rPr>
                <w:rFonts w:ascii="Times New Roman" w:hAnsi="Times New Roman"/>
                <w:szCs w:val="21"/>
              </w:rPr>
              <w:t>2015</w:t>
            </w:r>
            <w:r>
              <w:rPr>
                <w:rFonts w:ascii="Times New Roman" w:hAnsi="Times New Roman"/>
                <w:szCs w:val="21"/>
              </w:rPr>
              <w:t>年农村公路提档升级工程（第一批）第</w:t>
            </w:r>
            <w:r>
              <w:rPr>
                <w:rFonts w:ascii="Times New Roman" w:hAnsi="Times New Roman"/>
                <w:szCs w:val="21"/>
              </w:rPr>
              <w:t>JH-2015NL-TD2</w:t>
            </w:r>
            <w:r>
              <w:rPr>
                <w:rFonts w:ascii="Times New Roman" w:hAnsi="Times New Roman"/>
                <w:szCs w:val="21"/>
              </w:rPr>
              <w:t>标段（</w:t>
            </w:r>
            <w:r>
              <w:rPr>
                <w:rFonts w:ascii="Times New Roman" w:hAnsi="Times New Roman"/>
                <w:szCs w:val="21"/>
              </w:rPr>
              <w:t>2015.05~2016.04</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宋体" w:hAnsi="宋体" w:cs="宋体" w:hint="eastAsia"/>
                <w:szCs w:val="21"/>
              </w:rPr>
              <w:t>④</w:t>
            </w:r>
            <w:r>
              <w:rPr>
                <w:rFonts w:ascii="Times New Roman" w:hAnsi="Times New Roman"/>
                <w:szCs w:val="21"/>
              </w:rPr>
              <w:t xml:space="preserve"> </w:t>
            </w:r>
            <w:r>
              <w:rPr>
                <w:rFonts w:ascii="Times New Roman" w:hAnsi="Times New Roman"/>
                <w:szCs w:val="21"/>
              </w:rPr>
              <w:t>涟水县</w:t>
            </w:r>
            <w:r>
              <w:rPr>
                <w:rFonts w:ascii="Times New Roman" w:hAnsi="Times New Roman"/>
                <w:szCs w:val="21"/>
              </w:rPr>
              <w:t>2015</w:t>
            </w:r>
            <w:r>
              <w:rPr>
                <w:rFonts w:ascii="Times New Roman" w:hAnsi="Times New Roman"/>
                <w:szCs w:val="21"/>
              </w:rPr>
              <w:t>年农村公路提档升级工程</w:t>
            </w:r>
            <w:r>
              <w:rPr>
                <w:rFonts w:ascii="Times New Roman" w:hAnsi="Times New Roman"/>
                <w:szCs w:val="21"/>
              </w:rPr>
              <w:t>NL-SG-11</w:t>
            </w:r>
            <w:r>
              <w:rPr>
                <w:rFonts w:ascii="Times New Roman" w:hAnsi="Times New Roman"/>
                <w:szCs w:val="21"/>
              </w:rPr>
              <w:t>标（</w:t>
            </w:r>
            <w:r>
              <w:rPr>
                <w:rFonts w:ascii="Times New Roman" w:hAnsi="Times New Roman"/>
                <w:szCs w:val="21"/>
              </w:rPr>
              <w:t>2015.04~2016.04</w:t>
            </w:r>
            <w:r>
              <w:rPr>
                <w:rFonts w:ascii="Times New Roman" w:hAnsi="Times New Roman"/>
                <w:szCs w:val="21"/>
              </w:rPr>
              <w:t>）</w:t>
            </w:r>
          </w:p>
          <w:p w:rsidR="00600BD0" w:rsidRDefault="00473276">
            <w:pPr>
              <w:autoSpaceDE w:val="0"/>
              <w:autoSpaceDN w:val="0"/>
              <w:adjustRightInd w:val="0"/>
              <w:spacing w:line="360" w:lineRule="auto"/>
              <w:ind w:firstLineChars="200" w:firstLine="422"/>
              <w:rPr>
                <w:rFonts w:ascii="Times New Roman" w:hAnsi="Times New Roman"/>
                <w:b/>
                <w:bCs/>
                <w:szCs w:val="21"/>
              </w:rPr>
            </w:pPr>
            <w:r>
              <w:rPr>
                <w:rFonts w:ascii="Times New Roman" w:hAnsi="Times New Roman"/>
                <w:b/>
                <w:bCs/>
                <w:szCs w:val="21"/>
              </w:rPr>
              <w:t>（</w:t>
            </w:r>
            <w:r>
              <w:rPr>
                <w:rFonts w:ascii="Times New Roman" w:hAnsi="Times New Roman"/>
                <w:b/>
                <w:bCs/>
                <w:szCs w:val="21"/>
              </w:rPr>
              <w:t>4</w:t>
            </w:r>
            <w:r>
              <w:rPr>
                <w:rFonts w:ascii="Times New Roman" w:hAnsi="Times New Roman"/>
                <w:b/>
                <w:bCs/>
                <w:szCs w:val="21"/>
              </w:rPr>
              <w:t>）高耐久可持续复合改性沥青技术推广应用情况</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 MERGEFORMAT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 xml:space="preserve"> 333</w:t>
            </w:r>
            <w:r>
              <w:rPr>
                <w:rFonts w:ascii="Times New Roman" w:hAnsi="Times New Roman"/>
                <w:szCs w:val="21"/>
              </w:rPr>
              <w:t>省道高邮</w:t>
            </w:r>
            <w:r>
              <w:rPr>
                <w:rFonts w:ascii="Times New Roman" w:hAnsi="Times New Roman"/>
                <w:szCs w:val="21"/>
              </w:rPr>
              <w:t>东段改扩建工程（</w:t>
            </w:r>
            <w:r>
              <w:rPr>
                <w:rFonts w:ascii="Times New Roman" w:hAnsi="Times New Roman"/>
                <w:szCs w:val="21"/>
              </w:rPr>
              <w:t>2017.07~2020.04</w:t>
            </w:r>
            <w:r>
              <w:rPr>
                <w:rFonts w:ascii="Times New Roman" w:hAnsi="Times New Roman"/>
                <w:szCs w:val="21"/>
              </w:rPr>
              <w:t>）</w:t>
            </w:r>
          </w:p>
          <w:p w:rsidR="00600BD0" w:rsidRDefault="00473276">
            <w:pPr>
              <w:autoSpaceDE w:val="0"/>
              <w:autoSpaceDN w:val="0"/>
              <w:adjustRightInd w:val="0"/>
              <w:spacing w:line="360" w:lineRule="auto"/>
              <w:ind w:firstLineChars="200" w:firstLine="420"/>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2 \* GB3 \* MERGEFORMAT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szCs w:val="21"/>
              </w:rPr>
              <w:t xml:space="preserve"> </w:t>
            </w:r>
            <w:r>
              <w:rPr>
                <w:rFonts w:ascii="Times New Roman" w:hAnsi="Times New Roman"/>
                <w:szCs w:val="21"/>
              </w:rPr>
              <w:t>高邮市海潮东路提升提质工程道路工程（</w:t>
            </w:r>
            <w:r>
              <w:rPr>
                <w:rFonts w:ascii="Times New Roman" w:hAnsi="Times New Roman"/>
                <w:szCs w:val="21"/>
              </w:rPr>
              <w:t>2019.06~2019.09</w:t>
            </w:r>
            <w:r>
              <w:rPr>
                <w:rFonts w:ascii="Times New Roman" w:hAnsi="Times New Roman"/>
                <w:szCs w:val="21"/>
              </w:rPr>
              <w:t>）</w:t>
            </w:r>
          </w:p>
          <w:p w:rsidR="00600BD0" w:rsidRDefault="00600BD0" w:rsidP="008547AE">
            <w:pPr>
              <w:autoSpaceDE w:val="0"/>
              <w:autoSpaceDN w:val="0"/>
              <w:adjustRightInd w:val="0"/>
              <w:spacing w:line="590" w:lineRule="exact"/>
              <w:ind w:firstLineChars="98" w:firstLine="206"/>
              <w:rPr>
                <w:rFonts w:ascii="Times New Roman" w:hAnsi="Times New Roman"/>
                <w:szCs w:val="21"/>
              </w:rPr>
            </w:pPr>
          </w:p>
        </w:tc>
      </w:tr>
      <w:tr w:rsidR="00600BD0">
        <w:trPr>
          <w:trHeight w:val="582"/>
        </w:trPr>
        <w:tc>
          <w:tcPr>
            <w:tcW w:w="9060" w:type="dxa"/>
            <w:gridSpan w:val="5"/>
          </w:tcPr>
          <w:p w:rsidR="00600BD0" w:rsidRDefault="00473276">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600BD0">
        <w:trPr>
          <w:trHeight w:val="615"/>
        </w:trPr>
        <w:tc>
          <w:tcPr>
            <w:tcW w:w="1812" w:type="dxa"/>
            <w:vAlign w:val="center"/>
          </w:tcPr>
          <w:p w:rsidR="00600BD0" w:rsidRDefault="00600BD0">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600BD0">
        <w:trPr>
          <w:trHeight w:val="615"/>
        </w:trPr>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600BD0">
        <w:trPr>
          <w:trHeight w:val="615"/>
        </w:trPr>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2020</w:t>
            </w:r>
            <w:r>
              <w:rPr>
                <w:rFonts w:ascii="Times New Roman" w:hAnsi="Times New Roman"/>
                <w:szCs w:val="21"/>
              </w:rPr>
              <w:t>年</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7231</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2283</w:t>
            </w:r>
          </w:p>
        </w:tc>
        <w:tc>
          <w:tcPr>
            <w:tcW w:w="1920" w:type="dxa"/>
            <w:vAlign w:val="center"/>
          </w:tcPr>
          <w:p w:rsidR="00600BD0" w:rsidRDefault="00600BD0">
            <w:pPr>
              <w:autoSpaceDE w:val="0"/>
              <w:autoSpaceDN w:val="0"/>
              <w:adjustRightInd w:val="0"/>
              <w:spacing w:line="400" w:lineRule="exact"/>
              <w:jc w:val="center"/>
              <w:rPr>
                <w:rFonts w:ascii="Times New Roman" w:hAnsi="Times New Roman"/>
                <w:szCs w:val="21"/>
              </w:rPr>
            </w:pPr>
          </w:p>
        </w:tc>
        <w:tc>
          <w:tcPr>
            <w:tcW w:w="1704" w:type="dxa"/>
            <w:vAlign w:val="center"/>
          </w:tcPr>
          <w:p w:rsidR="00600BD0" w:rsidRDefault="00600BD0">
            <w:pPr>
              <w:autoSpaceDE w:val="0"/>
              <w:autoSpaceDN w:val="0"/>
              <w:adjustRightInd w:val="0"/>
              <w:spacing w:line="400" w:lineRule="exact"/>
              <w:jc w:val="center"/>
              <w:rPr>
                <w:rFonts w:ascii="Times New Roman" w:hAnsi="Times New Roman"/>
                <w:szCs w:val="21"/>
              </w:rPr>
            </w:pPr>
          </w:p>
        </w:tc>
      </w:tr>
      <w:tr w:rsidR="00600BD0">
        <w:trPr>
          <w:trHeight w:val="615"/>
        </w:trPr>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2021</w:t>
            </w:r>
            <w:r>
              <w:rPr>
                <w:rFonts w:ascii="Times New Roman" w:hAnsi="Times New Roman"/>
                <w:szCs w:val="21"/>
              </w:rPr>
              <w:t>年</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7329</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2534</w:t>
            </w:r>
          </w:p>
        </w:tc>
        <w:tc>
          <w:tcPr>
            <w:tcW w:w="1920" w:type="dxa"/>
            <w:vAlign w:val="center"/>
          </w:tcPr>
          <w:p w:rsidR="00600BD0" w:rsidRDefault="00600BD0">
            <w:pPr>
              <w:autoSpaceDE w:val="0"/>
              <w:autoSpaceDN w:val="0"/>
              <w:adjustRightInd w:val="0"/>
              <w:spacing w:line="400" w:lineRule="exact"/>
              <w:jc w:val="center"/>
              <w:rPr>
                <w:rFonts w:ascii="Times New Roman" w:hAnsi="Times New Roman"/>
                <w:szCs w:val="21"/>
              </w:rPr>
            </w:pPr>
          </w:p>
        </w:tc>
        <w:tc>
          <w:tcPr>
            <w:tcW w:w="1704" w:type="dxa"/>
            <w:vAlign w:val="center"/>
          </w:tcPr>
          <w:p w:rsidR="00600BD0" w:rsidRDefault="00600BD0">
            <w:pPr>
              <w:autoSpaceDE w:val="0"/>
              <w:autoSpaceDN w:val="0"/>
              <w:adjustRightInd w:val="0"/>
              <w:spacing w:line="400" w:lineRule="exact"/>
              <w:jc w:val="center"/>
              <w:rPr>
                <w:rFonts w:ascii="Times New Roman" w:hAnsi="Times New Roman"/>
                <w:szCs w:val="21"/>
              </w:rPr>
            </w:pPr>
          </w:p>
        </w:tc>
      </w:tr>
      <w:tr w:rsidR="00600BD0">
        <w:trPr>
          <w:trHeight w:val="615"/>
        </w:trPr>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2022</w:t>
            </w:r>
            <w:r>
              <w:rPr>
                <w:rFonts w:ascii="Times New Roman" w:hAnsi="Times New Roman"/>
                <w:szCs w:val="21"/>
              </w:rPr>
              <w:t>年</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7516</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2671</w:t>
            </w:r>
          </w:p>
        </w:tc>
        <w:tc>
          <w:tcPr>
            <w:tcW w:w="1920" w:type="dxa"/>
            <w:vAlign w:val="center"/>
          </w:tcPr>
          <w:p w:rsidR="00600BD0" w:rsidRDefault="00600BD0">
            <w:pPr>
              <w:autoSpaceDE w:val="0"/>
              <w:autoSpaceDN w:val="0"/>
              <w:adjustRightInd w:val="0"/>
              <w:spacing w:line="400" w:lineRule="exact"/>
              <w:jc w:val="center"/>
              <w:rPr>
                <w:rFonts w:ascii="Times New Roman" w:hAnsi="Times New Roman"/>
                <w:szCs w:val="21"/>
              </w:rPr>
            </w:pPr>
          </w:p>
        </w:tc>
        <w:tc>
          <w:tcPr>
            <w:tcW w:w="1704" w:type="dxa"/>
            <w:vAlign w:val="center"/>
          </w:tcPr>
          <w:p w:rsidR="00600BD0" w:rsidRDefault="00600BD0">
            <w:pPr>
              <w:autoSpaceDE w:val="0"/>
              <w:autoSpaceDN w:val="0"/>
              <w:adjustRightInd w:val="0"/>
              <w:spacing w:line="400" w:lineRule="exact"/>
              <w:jc w:val="center"/>
              <w:rPr>
                <w:rFonts w:ascii="Times New Roman" w:hAnsi="Times New Roman"/>
                <w:szCs w:val="21"/>
              </w:rPr>
            </w:pPr>
          </w:p>
        </w:tc>
      </w:tr>
      <w:tr w:rsidR="00600BD0">
        <w:trPr>
          <w:trHeight w:val="615"/>
        </w:trPr>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累</w:t>
            </w:r>
            <w:r>
              <w:rPr>
                <w:rFonts w:ascii="Times New Roman" w:hAnsi="Times New Roman"/>
                <w:szCs w:val="21"/>
              </w:rPr>
              <w:t xml:space="preserve">    </w:t>
            </w:r>
            <w:r>
              <w:rPr>
                <w:rFonts w:ascii="Times New Roman" w:hAnsi="Times New Roman"/>
                <w:szCs w:val="21"/>
              </w:rPr>
              <w:t>计</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22076</w:t>
            </w:r>
          </w:p>
        </w:tc>
        <w:tc>
          <w:tcPr>
            <w:tcW w:w="1812"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7488</w:t>
            </w:r>
          </w:p>
        </w:tc>
        <w:tc>
          <w:tcPr>
            <w:tcW w:w="1920" w:type="dxa"/>
            <w:vAlign w:val="center"/>
          </w:tcPr>
          <w:p w:rsidR="00600BD0" w:rsidRDefault="00600BD0">
            <w:pPr>
              <w:autoSpaceDE w:val="0"/>
              <w:autoSpaceDN w:val="0"/>
              <w:adjustRightInd w:val="0"/>
              <w:spacing w:line="400" w:lineRule="exact"/>
              <w:jc w:val="center"/>
              <w:rPr>
                <w:rFonts w:ascii="Times New Roman" w:hAnsi="Times New Roman"/>
                <w:szCs w:val="21"/>
              </w:rPr>
            </w:pPr>
          </w:p>
        </w:tc>
        <w:tc>
          <w:tcPr>
            <w:tcW w:w="1704" w:type="dxa"/>
            <w:vAlign w:val="center"/>
          </w:tcPr>
          <w:p w:rsidR="00600BD0" w:rsidRDefault="00600BD0">
            <w:pPr>
              <w:autoSpaceDE w:val="0"/>
              <w:autoSpaceDN w:val="0"/>
              <w:adjustRightInd w:val="0"/>
              <w:spacing w:line="400" w:lineRule="exact"/>
              <w:jc w:val="center"/>
              <w:rPr>
                <w:rFonts w:ascii="Times New Roman" w:hAnsi="Times New Roman"/>
                <w:szCs w:val="21"/>
              </w:rPr>
            </w:pPr>
          </w:p>
        </w:tc>
      </w:tr>
      <w:tr w:rsidR="00600BD0">
        <w:trPr>
          <w:trHeight w:val="441"/>
        </w:trPr>
        <w:tc>
          <w:tcPr>
            <w:tcW w:w="9060" w:type="dxa"/>
            <w:gridSpan w:val="5"/>
          </w:tcPr>
          <w:p w:rsidR="00600BD0" w:rsidRDefault="00473276">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600BD0" w:rsidRDefault="00473276">
            <w:pPr>
              <w:widowControl/>
              <w:snapToGrid w:val="0"/>
              <w:ind w:firstLine="420"/>
              <w:jc w:val="center"/>
              <w:rPr>
                <w:rFonts w:ascii="Times New Roman" w:eastAsia="微软雅黑" w:hAnsi="Times New Roman"/>
                <w:color w:val="333333"/>
                <w:kern w:val="0"/>
                <w:sz w:val="24"/>
                <w:szCs w:val="24"/>
                <w:lang w:bidi="ar"/>
              </w:rPr>
            </w:pPr>
            <w:r>
              <w:rPr>
                <w:rFonts w:ascii="Times New Roman" w:hAnsi="Times New Roman"/>
                <w:position w:val="-30"/>
              </w:rPr>
              <w:object w:dxaOrig="3580" w:dyaOrig="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pt;height:33.85pt" o:ole="">
                  <v:imagedata r:id="rId30" o:title=""/>
                </v:shape>
                <o:OLEObject Type="Embed" ProgID="Equation.DSMT4" ShapeID="_x0000_i1025" DrawAspect="Content" ObjectID="_1750080210" r:id="rId31"/>
              </w:object>
            </w:r>
          </w:p>
          <w:p w:rsidR="00600BD0" w:rsidRDefault="00473276">
            <w:pPr>
              <w:spacing w:line="400" w:lineRule="exact"/>
              <w:ind w:firstLineChars="200" w:firstLine="420"/>
              <w:rPr>
                <w:rFonts w:ascii="Times New Roman" w:hAnsi="Times New Roman"/>
                <w:szCs w:val="21"/>
              </w:rPr>
            </w:pPr>
            <w:r>
              <w:rPr>
                <w:rFonts w:ascii="Times New Roman" w:hAnsi="Times New Roman"/>
                <w:szCs w:val="21"/>
              </w:rPr>
              <w:t>a—</w:t>
            </w:r>
            <w:r>
              <w:rPr>
                <w:rFonts w:ascii="Times New Roman" w:hAnsi="Times New Roman"/>
                <w:szCs w:val="21"/>
              </w:rPr>
              <w:t>基准年份完成单项工作所需的费用</w:t>
            </w:r>
            <w:r>
              <w:rPr>
                <w:rFonts w:ascii="Times New Roman" w:hAnsi="Times New Roman"/>
                <w:szCs w:val="21"/>
              </w:rPr>
              <w:t xml:space="preserve">; </w:t>
            </w:r>
            <w:r>
              <w:rPr>
                <w:rFonts w:ascii="Times New Roman" w:hAnsi="Times New Roman"/>
                <w:i/>
                <w:szCs w:val="21"/>
              </w:rPr>
              <w:t>b</w:t>
            </w:r>
            <w:r>
              <w:rPr>
                <w:rFonts w:ascii="Times New Roman" w:hAnsi="Times New Roman"/>
                <w:szCs w:val="21"/>
              </w:rPr>
              <w:t>、</w:t>
            </w:r>
            <w:r>
              <w:rPr>
                <w:rFonts w:ascii="Times New Roman" w:hAnsi="Times New Roman"/>
                <w:i/>
                <w:szCs w:val="21"/>
              </w:rPr>
              <w:t>c</w:t>
            </w:r>
            <w:r>
              <w:rPr>
                <w:rFonts w:ascii="Times New Roman" w:hAnsi="Times New Roman"/>
                <w:szCs w:val="21"/>
              </w:rPr>
              <w:t>、</w:t>
            </w:r>
            <w:r>
              <w:rPr>
                <w:rFonts w:ascii="Times New Roman" w:hAnsi="Times New Roman"/>
                <w:i/>
                <w:szCs w:val="21"/>
              </w:rPr>
              <w:t>d</w:t>
            </w:r>
            <w:r>
              <w:rPr>
                <w:rFonts w:ascii="Times New Roman" w:hAnsi="Times New Roman"/>
                <w:szCs w:val="21"/>
              </w:rPr>
              <w:t>——</w:t>
            </w:r>
            <w:r>
              <w:rPr>
                <w:rFonts w:ascii="Times New Roman" w:hAnsi="Times New Roman"/>
                <w:szCs w:val="21"/>
              </w:rPr>
              <w:t>相关数据调整表中规定的一个系数</w:t>
            </w:r>
            <w:r>
              <w:rPr>
                <w:rFonts w:ascii="Times New Roman" w:hAnsi="Times New Roman"/>
                <w:szCs w:val="21"/>
              </w:rPr>
              <w:t xml:space="preserve">; </w:t>
            </w:r>
            <w:r>
              <w:rPr>
                <w:rFonts w:ascii="Times New Roman" w:hAnsi="Times New Roman"/>
                <w:i/>
                <w:szCs w:val="21"/>
              </w:rPr>
              <w:t>L</w:t>
            </w:r>
            <w:r>
              <w:rPr>
                <w:rFonts w:ascii="Times New Roman" w:hAnsi="Times New Roman"/>
                <w:i/>
                <w:szCs w:val="21"/>
                <w:vertAlign w:val="subscript"/>
              </w:rPr>
              <w:t>n</w:t>
            </w:r>
            <w:r>
              <w:rPr>
                <w:rFonts w:ascii="Times New Roman" w:hAnsi="Times New Roman"/>
                <w:szCs w:val="21"/>
              </w:rPr>
              <w:t>、</w:t>
            </w:r>
            <w:r>
              <w:rPr>
                <w:rFonts w:ascii="Times New Roman" w:hAnsi="Times New Roman"/>
                <w:i/>
                <w:szCs w:val="21"/>
              </w:rPr>
              <w:t>E</w:t>
            </w:r>
            <w:r>
              <w:rPr>
                <w:rFonts w:ascii="Times New Roman" w:hAnsi="Times New Roman"/>
                <w:i/>
                <w:szCs w:val="21"/>
                <w:vertAlign w:val="subscript"/>
              </w:rPr>
              <w:t>n</w:t>
            </w:r>
            <w:r>
              <w:rPr>
                <w:rFonts w:ascii="Times New Roman" w:hAnsi="Times New Roman"/>
                <w:szCs w:val="21"/>
              </w:rPr>
              <w:t>、</w:t>
            </w:r>
            <w:r>
              <w:rPr>
                <w:rFonts w:ascii="Times New Roman" w:hAnsi="Times New Roman"/>
                <w:i/>
                <w:szCs w:val="21"/>
              </w:rPr>
              <w:t>M</w:t>
            </w:r>
            <w:r>
              <w:rPr>
                <w:rFonts w:ascii="Times New Roman" w:hAnsi="Times New Roman"/>
                <w:i/>
                <w:szCs w:val="21"/>
                <w:vertAlign w:val="subscript"/>
              </w:rPr>
              <w:t>n</w:t>
            </w:r>
            <w:r>
              <w:rPr>
                <w:rFonts w:ascii="Times New Roman" w:hAnsi="Times New Roman"/>
                <w:szCs w:val="21"/>
              </w:rPr>
              <w:t>——</w:t>
            </w:r>
            <w:r>
              <w:rPr>
                <w:rFonts w:ascii="Times New Roman" w:hAnsi="Times New Roman"/>
                <w:szCs w:val="21"/>
              </w:rPr>
              <w:t>第</w:t>
            </w:r>
            <w:r>
              <w:rPr>
                <w:rFonts w:ascii="Times New Roman" w:hAnsi="Times New Roman"/>
                <w:i/>
                <w:szCs w:val="21"/>
              </w:rPr>
              <w:t>n</w:t>
            </w:r>
            <w:r>
              <w:rPr>
                <w:rFonts w:ascii="Times New Roman" w:hAnsi="Times New Roman"/>
                <w:szCs w:val="21"/>
              </w:rPr>
              <w:t>期间时使用的现行费用指数或参照价格，以相关的支付货币表示</w:t>
            </w:r>
            <w:r>
              <w:rPr>
                <w:rFonts w:ascii="Times New Roman" w:hAnsi="Times New Roman"/>
                <w:szCs w:val="21"/>
              </w:rPr>
              <w:t>;</w:t>
            </w:r>
            <w:r>
              <w:rPr>
                <w:rFonts w:ascii="Times New Roman" w:hAnsi="Times New Roman"/>
                <w:i/>
                <w:szCs w:val="21"/>
              </w:rPr>
              <w:t>L</w:t>
            </w:r>
            <w:r>
              <w:rPr>
                <w:rFonts w:ascii="Times New Roman" w:hAnsi="Times New Roman"/>
                <w:i/>
                <w:szCs w:val="21"/>
                <w:vertAlign w:val="subscript"/>
              </w:rPr>
              <w:t>o</w:t>
            </w:r>
            <w:r>
              <w:rPr>
                <w:rFonts w:ascii="Times New Roman" w:hAnsi="Times New Roman"/>
                <w:szCs w:val="21"/>
              </w:rPr>
              <w:t>、</w:t>
            </w:r>
            <w:r>
              <w:rPr>
                <w:rFonts w:ascii="Times New Roman" w:hAnsi="Times New Roman"/>
                <w:i/>
                <w:szCs w:val="21"/>
              </w:rPr>
              <w:t>E</w:t>
            </w:r>
            <w:r>
              <w:rPr>
                <w:rFonts w:ascii="Times New Roman" w:hAnsi="Times New Roman"/>
                <w:i/>
                <w:szCs w:val="21"/>
                <w:vertAlign w:val="subscript"/>
              </w:rPr>
              <w:t>o</w:t>
            </w:r>
            <w:r>
              <w:rPr>
                <w:rFonts w:ascii="Times New Roman" w:hAnsi="Times New Roman"/>
                <w:szCs w:val="21"/>
              </w:rPr>
              <w:t>、</w:t>
            </w:r>
            <w:r>
              <w:rPr>
                <w:rFonts w:ascii="Times New Roman" w:hAnsi="Times New Roman"/>
                <w:i/>
                <w:szCs w:val="21"/>
              </w:rPr>
              <w:t>M</w:t>
            </w:r>
            <w:r>
              <w:rPr>
                <w:rFonts w:ascii="Times New Roman" w:hAnsi="Times New Roman"/>
                <w:i/>
                <w:szCs w:val="21"/>
                <w:vertAlign w:val="subscript"/>
              </w:rPr>
              <w:t>o</w:t>
            </w:r>
            <w:r>
              <w:rPr>
                <w:rFonts w:ascii="Times New Roman" w:hAnsi="Times New Roman"/>
                <w:szCs w:val="21"/>
              </w:rPr>
              <w:t>——</w:t>
            </w:r>
            <w:r>
              <w:rPr>
                <w:rFonts w:ascii="Times New Roman" w:hAnsi="Times New Roman"/>
                <w:szCs w:val="21"/>
              </w:rPr>
              <w:t>基本费用指数或参照价格，以相应的支付货币表示，按照在基准日期时相关表中的费用因素的费用指数或参照价格确定。</w:t>
            </w:r>
          </w:p>
          <w:p w:rsidR="00600BD0" w:rsidRDefault="00473276">
            <w:pPr>
              <w:spacing w:line="400" w:lineRule="exact"/>
              <w:ind w:firstLineChars="200" w:firstLine="420"/>
              <w:rPr>
                <w:rFonts w:ascii="Times New Roman" w:hAnsi="Times New Roman"/>
                <w:szCs w:val="21"/>
              </w:rPr>
            </w:pPr>
            <w:r>
              <w:rPr>
                <w:rFonts w:ascii="Times New Roman" w:hAnsi="Times New Roman"/>
                <w:szCs w:val="21"/>
              </w:rPr>
              <w:t>2020</w:t>
            </w:r>
            <w:r>
              <w:rPr>
                <w:rFonts w:ascii="Times New Roman" w:hAnsi="Times New Roman"/>
                <w:szCs w:val="21"/>
              </w:rPr>
              <w:t>年的计算依据为：与传统的钢渣、再生料和改性沥青应用对比，通过类似项目在人工、材料、机械设备、工期成本等方面的支出，考虑到社会通胀成本，节省人工费</w:t>
            </w:r>
            <w:r>
              <w:rPr>
                <w:rFonts w:ascii="Times New Roman" w:hAnsi="Times New Roman"/>
                <w:szCs w:val="21"/>
              </w:rPr>
              <w:t>799</w:t>
            </w:r>
            <w:r>
              <w:rPr>
                <w:rFonts w:ascii="Times New Roman" w:hAnsi="Times New Roman"/>
                <w:szCs w:val="21"/>
              </w:rPr>
              <w:t>万元，材料费</w:t>
            </w:r>
            <w:r>
              <w:rPr>
                <w:rFonts w:ascii="Times New Roman" w:hAnsi="Times New Roman"/>
                <w:szCs w:val="21"/>
              </w:rPr>
              <w:t>913</w:t>
            </w:r>
            <w:r>
              <w:rPr>
                <w:rFonts w:ascii="Times New Roman" w:hAnsi="Times New Roman"/>
                <w:szCs w:val="21"/>
              </w:rPr>
              <w:t>万元，机械设备费</w:t>
            </w:r>
            <w:r>
              <w:rPr>
                <w:rFonts w:ascii="Times New Roman" w:hAnsi="Times New Roman"/>
                <w:szCs w:val="21"/>
              </w:rPr>
              <w:t>571</w:t>
            </w:r>
            <w:r>
              <w:rPr>
                <w:rFonts w:ascii="Times New Roman" w:hAnsi="Times New Roman"/>
                <w:szCs w:val="21"/>
              </w:rPr>
              <w:t>万元。</w:t>
            </w:r>
          </w:p>
          <w:p w:rsidR="00600BD0" w:rsidRDefault="00473276">
            <w:pPr>
              <w:spacing w:line="400" w:lineRule="exact"/>
              <w:ind w:firstLineChars="200" w:firstLine="420"/>
              <w:rPr>
                <w:rFonts w:ascii="Times New Roman" w:hAnsi="Times New Roman"/>
                <w:szCs w:val="21"/>
              </w:rPr>
            </w:pPr>
            <w:r>
              <w:rPr>
                <w:rFonts w:ascii="Times New Roman" w:hAnsi="Times New Roman"/>
                <w:szCs w:val="21"/>
              </w:rPr>
              <w:t>2021</w:t>
            </w:r>
            <w:r>
              <w:rPr>
                <w:rFonts w:ascii="Times New Roman" w:hAnsi="Times New Roman"/>
                <w:szCs w:val="21"/>
              </w:rPr>
              <w:t>年的计算依据为：与传统的钢渣、再生料和改性沥青应用对比，通过类似项目在人工、材料、机械设备、工期成本等方面的支出，考虑到社会通胀成本，节省人工费</w:t>
            </w:r>
            <w:r>
              <w:rPr>
                <w:rFonts w:ascii="Times New Roman" w:hAnsi="Times New Roman"/>
                <w:szCs w:val="21"/>
              </w:rPr>
              <w:t>886</w:t>
            </w:r>
            <w:r>
              <w:rPr>
                <w:rFonts w:ascii="Times New Roman" w:hAnsi="Times New Roman"/>
                <w:szCs w:val="21"/>
              </w:rPr>
              <w:t>万元，材料费</w:t>
            </w:r>
            <w:r>
              <w:rPr>
                <w:rFonts w:ascii="Times New Roman" w:hAnsi="Times New Roman"/>
                <w:szCs w:val="21"/>
              </w:rPr>
              <w:t>1014</w:t>
            </w:r>
            <w:r>
              <w:rPr>
                <w:rFonts w:ascii="Times New Roman" w:hAnsi="Times New Roman"/>
                <w:szCs w:val="21"/>
              </w:rPr>
              <w:t>万元，机械设备费</w:t>
            </w:r>
            <w:r>
              <w:rPr>
                <w:rFonts w:ascii="Times New Roman" w:hAnsi="Times New Roman"/>
                <w:szCs w:val="21"/>
              </w:rPr>
              <w:t>634</w:t>
            </w:r>
            <w:r>
              <w:rPr>
                <w:rFonts w:ascii="Times New Roman" w:hAnsi="Times New Roman"/>
                <w:szCs w:val="21"/>
              </w:rPr>
              <w:t>万元。</w:t>
            </w:r>
          </w:p>
          <w:p w:rsidR="00600BD0" w:rsidRDefault="00473276">
            <w:pPr>
              <w:pStyle w:val="p0"/>
              <w:spacing w:line="360" w:lineRule="auto"/>
              <w:ind w:firstLineChars="200" w:firstLine="420"/>
            </w:pPr>
            <w:r>
              <w:t>2022</w:t>
            </w:r>
            <w:r>
              <w:t>年的计算依据为：与传统的钢渣、再生料和改性沥青应用对比，通过类似项目在人工、材料、机械设备</w:t>
            </w:r>
            <w:r>
              <w:t>、工期成本等方面的支出，考虑到社会通胀成本，节省人工费</w:t>
            </w:r>
            <w:r>
              <w:t>935</w:t>
            </w:r>
            <w:r>
              <w:t>万元，材料费</w:t>
            </w:r>
            <w:r>
              <w:t>1068</w:t>
            </w:r>
            <w:r>
              <w:t>万元，机械设备费</w:t>
            </w:r>
            <w:r>
              <w:t>668</w:t>
            </w:r>
            <w:r>
              <w:t>万元。</w:t>
            </w:r>
          </w:p>
        </w:tc>
      </w:tr>
      <w:tr w:rsidR="00600BD0">
        <w:trPr>
          <w:trHeight w:val="441"/>
        </w:trPr>
        <w:tc>
          <w:tcPr>
            <w:tcW w:w="9060" w:type="dxa"/>
            <w:gridSpan w:val="5"/>
          </w:tcPr>
          <w:p w:rsidR="00600BD0" w:rsidRDefault="00473276">
            <w:pPr>
              <w:adjustRightInd w:val="0"/>
              <w:spacing w:line="400" w:lineRule="exac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600BD0" w:rsidRDefault="00473276">
            <w:pPr>
              <w:adjustRightInd w:val="0"/>
              <w:spacing w:line="400" w:lineRule="exact"/>
              <w:ind w:firstLine="410"/>
              <w:rPr>
                <w:rFonts w:ascii="Times New Roman" w:hAnsi="Times New Roman"/>
                <w:szCs w:val="21"/>
              </w:rPr>
            </w:pPr>
            <w:r>
              <w:rPr>
                <w:rFonts w:ascii="Times New Roman" w:hAnsi="Times New Roman"/>
                <w:szCs w:val="21"/>
              </w:rPr>
              <w:t>钢渣、再生沥青混合料、废旧橡胶作为固废材料，均是潜在的优质筑路材料，将钢渣大规模用于道路工程中的不同层位、提高道路工程建设中再生料的掺量、制备基于胶粉的高耐久复合改性沥青，实现固废材料在道路工程中的高效循环利用，可以有效地降低土壤污染面积，减小开山采石对生态环境的破坏，形成资源的循环利用，达到退</w:t>
            </w:r>
            <w:r>
              <w:rPr>
                <w:rFonts w:ascii="Times New Roman" w:hAnsi="Times New Roman"/>
                <w:szCs w:val="21"/>
              </w:rPr>
              <w:t>“</w:t>
            </w:r>
            <w:r>
              <w:rPr>
                <w:rFonts w:ascii="Times New Roman" w:hAnsi="Times New Roman"/>
                <w:szCs w:val="21"/>
              </w:rPr>
              <w:t>废</w:t>
            </w:r>
            <w:r>
              <w:rPr>
                <w:rFonts w:ascii="Times New Roman" w:hAnsi="Times New Roman"/>
                <w:szCs w:val="21"/>
              </w:rPr>
              <w:t>”</w:t>
            </w:r>
            <w:r>
              <w:rPr>
                <w:rFonts w:ascii="Times New Roman" w:hAnsi="Times New Roman"/>
                <w:szCs w:val="21"/>
              </w:rPr>
              <w:t>还</w:t>
            </w:r>
            <w:r>
              <w:rPr>
                <w:rFonts w:ascii="Times New Roman" w:hAnsi="Times New Roman"/>
                <w:szCs w:val="21"/>
              </w:rPr>
              <w:t>“</w:t>
            </w:r>
            <w:r>
              <w:rPr>
                <w:rFonts w:ascii="Times New Roman" w:hAnsi="Times New Roman"/>
                <w:szCs w:val="21"/>
              </w:rPr>
              <w:t>地</w:t>
            </w:r>
            <w:r>
              <w:rPr>
                <w:rFonts w:ascii="Times New Roman" w:hAnsi="Times New Roman"/>
                <w:szCs w:val="21"/>
              </w:rPr>
              <w:t>”</w:t>
            </w:r>
            <w:r>
              <w:rPr>
                <w:rFonts w:ascii="Times New Roman" w:hAnsi="Times New Roman"/>
                <w:szCs w:val="21"/>
              </w:rPr>
              <w:t>、以</w:t>
            </w:r>
            <w:r>
              <w:rPr>
                <w:rFonts w:ascii="Times New Roman" w:hAnsi="Times New Roman"/>
                <w:szCs w:val="21"/>
              </w:rPr>
              <w:t>“</w:t>
            </w:r>
            <w:r>
              <w:rPr>
                <w:rFonts w:ascii="Times New Roman" w:hAnsi="Times New Roman"/>
                <w:szCs w:val="21"/>
              </w:rPr>
              <w:t>废</w:t>
            </w:r>
            <w:r>
              <w:rPr>
                <w:rFonts w:ascii="Times New Roman" w:hAnsi="Times New Roman"/>
                <w:szCs w:val="21"/>
              </w:rPr>
              <w:t>”</w:t>
            </w:r>
            <w:r>
              <w:rPr>
                <w:rFonts w:ascii="Times New Roman" w:hAnsi="Times New Roman"/>
                <w:szCs w:val="21"/>
              </w:rPr>
              <w:t>节</w:t>
            </w:r>
            <w:r>
              <w:rPr>
                <w:rFonts w:ascii="Times New Roman" w:hAnsi="Times New Roman"/>
                <w:szCs w:val="21"/>
              </w:rPr>
              <w:t>“</w:t>
            </w:r>
            <w:r>
              <w:rPr>
                <w:rFonts w:ascii="Times New Roman" w:hAnsi="Times New Roman"/>
                <w:szCs w:val="21"/>
              </w:rPr>
              <w:t>地</w:t>
            </w:r>
            <w:r>
              <w:rPr>
                <w:rFonts w:ascii="Times New Roman" w:hAnsi="Times New Roman"/>
                <w:szCs w:val="21"/>
              </w:rPr>
              <w:t>”</w:t>
            </w:r>
            <w:r>
              <w:rPr>
                <w:rFonts w:ascii="Times New Roman" w:hAnsi="Times New Roman"/>
                <w:szCs w:val="21"/>
              </w:rPr>
              <w:t>的目的，属于绿色公路工程施工技术，有助于推动公路交通基础设施的可持续发展。</w:t>
            </w:r>
          </w:p>
        </w:tc>
      </w:tr>
      <w:tr w:rsidR="00600BD0">
        <w:trPr>
          <w:trHeight w:val="441"/>
        </w:trPr>
        <w:tc>
          <w:tcPr>
            <w:tcW w:w="9060" w:type="dxa"/>
            <w:gridSpan w:val="5"/>
            <w:tcBorders>
              <w:bottom w:val="single" w:sz="8" w:space="0" w:color="auto"/>
            </w:tcBorders>
          </w:tcPr>
          <w:p w:rsidR="00600BD0" w:rsidRDefault="00473276">
            <w:pPr>
              <w:adjustRightInd w:val="0"/>
              <w:spacing w:line="400" w:lineRule="exac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600BD0" w:rsidRDefault="00473276">
            <w:pPr>
              <w:adjustRightInd w:val="0"/>
              <w:spacing w:line="400" w:lineRule="exact"/>
              <w:ind w:firstLine="410"/>
              <w:rPr>
                <w:rFonts w:ascii="Times New Roman" w:hAnsi="Times New Roman"/>
                <w:szCs w:val="21"/>
              </w:rPr>
            </w:pPr>
            <w:r>
              <w:rPr>
                <w:rFonts w:ascii="Times New Roman" w:hAnsi="Times New Roman"/>
                <w:szCs w:val="21"/>
              </w:rPr>
              <w:t>道路工程建设中所用的土料、集料和沥青等均为不可再生资源型，近年来随着国内环保督</w:t>
            </w:r>
            <w:r>
              <w:rPr>
                <w:rFonts w:ascii="Times New Roman" w:hAnsi="Times New Roman"/>
                <w:szCs w:val="21"/>
              </w:rPr>
              <w:t>查力度的加大，现有原材料品质逐渐呈现劣质化趋势。采用钢渣、再生沥青混合料代替或部分代替土料、集料，并应用废旧橡胶提升道路材料耐久，可以缓解土地资源以及天然集料等原材料作为道路材料引起的供应压力，有效地避免天然石料的过度开采，提高道路的服役性能，也有利于解决废旧材料占用土地和污染环境的难题，保护生态自然环境。</w:t>
            </w:r>
          </w:p>
          <w:p w:rsidR="00600BD0" w:rsidRDefault="00600BD0">
            <w:pPr>
              <w:adjustRightInd w:val="0"/>
              <w:spacing w:line="400" w:lineRule="exact"/>
              <w:rPr>
                <w:rFonts w:ascii="Times New Roman" w:hAnsi="Times New Roman"/>
                <w:szCs w:val="21"/>
              </w:rPr>
            </w:pPr>
          </w:p>
        </w:tc>
      </w:tr>
    </w:tbl>
    <w:p w:rsidR="00600BD0" w:rsidRDefault="00600BD0">
      <w:pPr>
        <w:jc w:val="left"/>
        <w:rPr>
          <w:rFonts w:ascii="Times New Roman" w:hAnsi="Times New Roman"/>
          <w:snapToGrid w:val="0"/>
        </w:rPr>
        <w:sectPr w:rsidR="00600BD0">
          <w:footerReference w:type="even" r:id="rId32"/>
          <w:footerReference w:type="default" r:id="rId33"/>
          <w:type w:val="nextColumn"/>
          <w:pgSz w:w="11906" w:h="16838"/>
          <w:pgMar w:top="1814" w:right="1531" w:bottom="1985" w:left="1531" w:header="720" w:footer="1474" w:gutter="0"/>
          <w:paperSrc w:first="15" w:other="15"/>
          <w:cols w:space="720"/>
        </w:sectPr>
      </w:pPr>
    </w:p>
    <w:p w:rsidR="00600BD0" w:rsidRDefault="00473276">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600BD0" w:rsidRDefault="00473276">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13884"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6570"/>
        <w:gridCol w:w="1559"/>
        <w:gridCol w:w="2977"/>
        <w:gridCol w:w="1837"/>
      </w:tblGrid>
      <w:tr w:rsidR="00600BD0">
        <w:trPr>
          <w:trHeight w:val="929"/>
          <w:jc w:val="center"/>
        </w:trPr>
        <w:tc>
          <w:tcPr>
            <w:tcW w:w="941" w:type="dxa"/>
            <w:tcBorders>
              <w:top w:val="single" w:sz="8" w:space="0" w:color="auto"/>
            </w:tcBorders>
            <w:vAlign w:val="center"/>
          </w:tcPr>
          <w:p w:rsidR="00600BD0" w:rsidRDefault="00473276">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6570" w:type="dxa"/>
            <w:tcBorders>
              <w:top w:val="single" w:sz="8" w:space="0" w:color="auto"/>
            </w:tcBorders>
            <w:vAlign w:val="center"/>
          </w:tcPr>
          <w:p w:rsidR="00600BD0" w:rsidRDefault="00473276">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1559" w:type="dxa"/>
            <w:tcBorders>
              <w:top w:val="single" w:sz="8" w:space="0" w:color="auto"/>
            </w:tcBorders>
            <w:vAlign w:val="center"/>
          </w:tcPr>
          <w:p w:rsidR="00600BD0" w:rsidRDefault="00473276">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600BD0" w:rsidRDefault="00473276">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977" w:type="dxa"/>
            <w:tcBorders>
              <w:top w:val="single" w:sz="8" w:space="0" w:color="auto"/>
            </w:tcBorders>
            <w:vAlign w:val="center"/>
          </w:tcPr>
          <w:p w:rsidR="00600BD0" w:rsidRDefault="00473276">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1837" w:type="dxa"/>
            <w:tcBorders>
              <w:top w:val="single" w:sz="8" w:space="0" w:color="auto"/>
            </w:tcBorders>
            <w:vAlign w:val="center"/>
          </w:tcPr>
          <w:p w:rsidR="00600BD0" w:rsidRDefault="00473276">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600BD0">
        <w:trPr>
          <w:trHeight w:val="737"/>
          <w:jc w:val="center"/>
        </w:trPr>
        <w:tc>
          <w:tcPr>
            <w:tcW w:w="941"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1</w:t>
            </w:r>
          </w:p>
        </w:tc>
        <w:tc>
          <w:tcPr>
            <w:tcW w:w="6570"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 xml:space="preserve">Temperature analyses of porous asphalt mixture using steel slag aggregates heated by microwave through laboratory tests and numerical simulations /Journal </w:t>
            </w:r>
            <w:r>
              <w:rPr>
                <w:rFonts w:ascii="Times New Roman" w:hAnsi="Times New Roman"/>
                <w:szCs w:val="21"/>
              </w:rPr>
              <w:t>of Cleaner Production</w:t>
            </w:r>
          </w:p>
        </w:tc>
        <w:tc>
          <w:tcPr>
            <w:tcW w:w="1559"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2022/01/20</w:t>
            </w:r>
          </w:p>
        </w:tc>
        <w:tc>
          <w:tcPr>
            <w:tcW w:w="2977"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Chen, X, Wang, Y, Liu, Z, Dong, Q, Zhao, X.</w:t>
            </w:r>
          </w:p>
        </w:tc>
        <w:tc>
          <w:tcPr>
            <w:tcW w:w="1837" w:type="dxa"/>
            <w:vAlign w:val="center"/>
          </w:tcPr>
          <w:p w:rsidR="00600BD0" w:rsidRDefault="00600BD0">
            <w:pPr>
              <w:autoSpaceDE w:val="0"/>
              <w:autoSpaceDN w:val="0"/>
              <w:adjustRightInd w:val="0"/>
              <w:snapToGrid w:val="0"/>
              <w:spacing w:line="280" w:lineRule="exact"/>
              <w:rPr>
                <w:rFonts w:ascii="Times New Roman" w:hAnsi="Times New Roman"/>
                <w:szCs w:val="21"/>
              </w:rPr>
            </w:pPr>
          </w:p>
        </w:tc>
      </w:tr>
      <w:tr w:rsidR="00600BD0">
        <w:trPr>
          <w:trHeight w:val="737"/>
          <w:jc w:val="center"/>
        </w:trPr>
        <w:tc>
          <w:tcPr>
            <w:tcW w:w="941"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w:t>
            </w:r>
          </w:p>
        </w:tc>
        <w:tc>
          <w:tcPr>
            <w:tcW w:w="6570"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Investigation of the oxidation ageing of RAP asphalt blend binders and mixtures. /International Journal of Pavement Engineering</w:t>
            </w:r>
          </w:p>
        </w:tc>
        <w:tc>
          <w:tcPr>
            <w:tcW w:w="1559"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2020/05/08</w:t>
            </w:r>
          </w:p>
        </w:tc>
        <w:tc>
          <w:tcPr>
            <w:tcW w:w="2977"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 xml:space="preserve">Zhou Z, Gu, X, Dong, Q, Ni, F, </w:t>
            </w:r>
            <w:r>
              <w:rPr>
                <w:rFonts w:ascii="Times New Roman" w:hAnsi="Times New Roman"/>
                <w:szCs w:val="21"/>
              </w:rPr>
              <w:t>Jiang, Y.</w:t>
            </w:r>
          </w:p>
        </w:tc>
        <w:tc>
          <w:tcPr>
            <w:tcW w:w="1837" w:type="dxa"/>
            <w:vAlign w:val="center"/>
          </w:tcPr>
          <w:p w:rsidR="00600BD0" w:rsidRDefault="00600BD0">
            <w:pPr>
              <w:autoSpaceDE w:val="0"/>
              <w:autoSpaceDN w:val="0"/>
              <w:adjustRightInd w:val="0"/>
              <w:snapToGrid w:val="0"/>
              <w:spacing w:line="280" w:lineRule="exact"/>
              <w:rPr>
                <w:rFonts w:ascii="Times New Roman" w:hAnsi="Times New Roman"/>
                <w:szCs w:val="21"/>
              </w:rPr>
            </w:pPr>
          </w:p>
        </w:tc>
      </w:tr>
      <w:tr w:rsidR="00600BD0">
        <w:trPr>
          <w:trHeight w:val="713"/>
          <w:jc w:val="center"/>
        </w:trPr>
        <w:tc>
          <w:tcPr>
            <w:tcW w:w="941"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3</w:t>
            </w:r>
          </w:p>
        </w:tc>
        <w:tc>
          <w:tcPr>
            <w:tcW w:w="6570"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再生沥青低温抗裂性能评价</w:t>
            </w:r>
            <w:r>
              <w:rPr>
                <w:rFonts w:ascii="Times New Roman" w:hAnsi="Times New Roman"/>
                <w:szCs w:val="21"/>
              </w:rPr>
              <w:t>/</w:t>
            </w:r>
            <w:r>
              <w:rPr>
                <w:rFonts w:ascii="Times New Roman" w:hAnsi="Times New Roman"/>
                <w:szCs w:val="21"/>
              </w:rPr>
              <w:t>建筑材料学报</w:t>
            </w:r>
          </w:p>
        </w:tc>
        <w:tc>
          <w:tcPr>
            <w:tcW w:w="1559"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2018/01/17</w:t>
            </w:r>
          </w:p>
        </w:tc>
        <w:tc>
          <w:tcPr>
            <w:tcW w:w="2977"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顾兴宇</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姜严旭</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周洲</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倪富健</w:t>
            </w:r>
          </w:p>
        </w:tc>
        <w:tc>
          <w:tcPr>
            <w:tcW w:w="1837" w:type="dxa"/>
            <w:vAlign w:val="center"/>
          </w:tcPr>
          <w:p w:rsidR="00600BD0" w:rsidRDefault="00600BD0">
            <w:pPr>
              <w:autoSpaceDE w:val="0"/>
              <w:autoSpaceDN w:val="0"/>
              <w:adjustRightInd w:val="0"/>
              <w:snapToGrid w:val="0"/>
              <w:spacing w:line="280" w:lineRule="exact"/>
              <w:rPr>
                <w:rFonts w:ascii="Times New Roman" w:hAnsi="Times New Roman"/>
                <w:szCs w:val="21"/>
              </w:rPr>
            </w:pPr>
          </w:p>
        </w:tc>
      </w:tr>
      <w:tr w:rsidR="00600BD0">
        <w:trPr>
          <w:trHeight w:val="1168"/>
          <w:jc w:val="center"/>
        </w:trPr>
        <w:tc>
          <w:tcPr>
            <w:tcW w:w="941"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4</w:t>
            </w:r>
          </w:p>
        </w:tc>
        <w:tc>
          <w:tcPr>
            <w:tcW w:w="6570"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Evaluation and molecular interaction of asphalt modified by rubber particles and used engine oil/Journal of Cleaner Production</w:t>
            </w:r>
          </w:p>
        </w:tc>
        <w:tc>
          <w:tcPr>
            <w:tcW w:w="1559"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2022/09/22</w:t>
            </w:r>
          </w:p>
        </w:tc>
        <w:tc>
          <w:tcPr>
            <w:tcW w:w="2977"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 xml:space="preserve">Liu, Q, Han, B, Wang, S, Cannone Falchetto, A, </w:t>
            </w:r>
            <w:r>
              <w:rPr>
                <w:rFonts w:ascii="Times New Roman" w:hAnsi="Times New Roman"/>
                <w:szCs w:val="21"/>
              </w:rPr>
              <w:t>Wang, D, Yu, B,</w:t>
            </w:r>
          </w:p>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 xml:space="preserve">Zhang, J. </w:t>
            </w:r>
          </w:p>
        </w:tc>
        <w:tc>
          <w:tcPr>
            <w:tcW w:w="1837" w:type="dxa"/>
            <w:vAlign w:val="center"/>
          </w:tcPr>
          <w:p w:rsidR="00600BD0" w:rsidRDefault="00600BD0">
            <w:pPr>
              <w:autoSpaceDE w:val="0"/>
              <w:autoSpaceDN w:val="0"/>
              <w:adjustRightInd w:val="0"/>
              <w:snapToGrid w:val="0"/>
              <w:spacing w:line="280" w:lineRule="exact"/>
              <w:rPr>
                <w:rFonts w:ascii="Times New Roman" w:hAnsi="Times New Roman"/>
                <w:szCs w:val="21"/>
              </w:rPr>
            </w:pPr>
          </w:p>
        </w:tc>
      </w:tr>
      <w:tr w:rsidR="00600BD0">
        <w:trPr>
          <w:trHeight w:val="737"/>
          <w:jc w:val="center"/>
        </w:trPr>
        <w:tc>
          <w:tcPr>
            <w:tcW w:w="941"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5</w:t>
            </w:r>
          </w:p>
        </w:tc>
        <w:tc>
          <w:tcPr>
            <w:tcW w:w="6570"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基于量子化学的沥青热老化与紫外老化机理</w:t>
            </w:r>
            <w:r>
              <w:rPr>
                <w:rFonts w:ascii="Times New Roman" w:hAnsi="Times New Roman"/>
                <w:szCs w:val="21"/>
              </w:rPr>
              <w:t>/</w:t>
            </w:r>
            <w:r>
              <w:rPr>
                <w:rFonts w:ascii="Times New Roman" w:hAnsi="Times New Roman"/>
                <w:szCs w:val="21"/>
              </w:rPr>
              <w:t>交通运输工程学报</w:t>
            </w:r>
          </w:p>
        </w:tc>
        <w:tc>
          <w:tcPr>
            <w:tcW w:w="1559" w:type="dxa"/>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2023/03/21</w:t>
            </w:r>
          </w:p>
        </w:tc>
        <w:tc>
          <w:tcPr>
            <w:tcW w:w="2977" w:type="dxa"/>
            <w:vAlign w:val="center"/>
          </w:tcPr>
          <w:p w:rsidR="00600BD0" w:rsidRDefault="00473276">
            <w:pPr>
              <w:autoSpaceDE w:val="0"/>
              <w:autoSpaceDN w:val="0"/>
              <w:adjustRightInd w:val="0"/>
              <w:snapToGrid w:val="0"/>
              <w:spacing w:line="280" w:lineRule="exact"/>
              <w:ind w:left="210" w:hangingChars="100" w:hanging="210"/>
              <w:jc w:val="center"/>
              <w:rPr>
                <w:rFonts w:ascii="Times New Roman" w:hAnsi="Times New Roman"/>
                <w:szCs w:val="21"/>
              </w:rPr>
            </w:pPr>
            <w:r>
              <w:rPr>
                <w:rFonts w:ascii="Times New Roman" w:hAnsi="Times New Roman"/>
                <w:szCs w:val="21"/>
              </w:rPr>
              <w:t>胡栋梁</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顾兴宇</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孙丽君</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薄雾</w:t>
            </w:r>
            <w:r>
              <w:rPr>
                <w:rFonts w:ascii="Times New Roman" w:hAnsi="Times New Roman" w:hint="eastAsia"/>
                <w:szCs w:val="21"/>
              </w:rPr>
              <w:t>,</w:t>
            </w:r>
            <w:r>
              <w:rPr>
                <w:rFonts w:ascii="Times New Roman" w:hAnsi="Times New Roman"/>
                <w:szCs w:val="21"/>
              </w:rPr>
              <w:t xml:space="preserve"> </w:t>
            </w:r>
            <w:r>
              <w:rPr>
                <w:rFonts w:ascii="Times New Roman" w:hAnsi="Times New Roman"/>
                <w:szCs w:val="21"/>
              </w:rPr>
              <w:t>吴成彬</w:t>
            </w:r>
          </w:p>
        </w:tc>
        <w:tc>
          <w:tcPr>
            <w:tcW w:w="1837" w:type="dxa"/>
            <w:vAlign w:val="center"/>
          </w:tcPr>
          <w:p w:rsidR="00600BD0" w:rsidRDefault="00600BD0">
            <w:pPr>
              <w:autoSpaceDE w:val="0"/>
              <w:autoSpaceDN w:val="0"/>
              <w:adjustRightInd w:val="0"/>
              <w:snapToGrid w:val="0"/>
              <w:spacing w:line="280" w:lineRule="exact"/>
              <w:rPr>
                <w:rFonts w:ascii="Times New Roman" w:hAnsi="Times New Roman"/>
                <w:szCs w:val="21"/>
              </w:rPr>
            </w:pPr>
          </w:p>
        </w:tc>
      </w:tr>
    </w:tbl>
    <w:p w:rsidR="00600BD0" w:rsidRDefault="00473276">
      <w:pPr>
        <w:pStyle w:val="a4"/>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宋体" w:hAnsi="宋体" w:cs="宋体" w:hint="eastAsia"/>
          <w:szCs w:val="21"/>
        </w:rPr>
        <w:t>①</w:t>
      </w:r>
      <w:r>
        <w:rPr>
          <w:rFonts w:ascii="Times New Roman" w:hAnsi="Times New Roman"/>
          <w:szCs w:val="21"/>
        </w:rPr>
        <w:t>上述论文论著用于推荐江苏省建设科技创新成果；</w:t>
      </w:r>
      <w:r>
        <w:rPr>
          <w:rFonts w:ascii="宋体" w:hAnsi="宋体" w:cs="宋体" w:hint="eastAsia"/>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rsidR="00600BD0" w:rsidRDefault="00600BD0">
      <w:pPr>
        <w:pStyle w:val="a4"/>
        <w:adjustRightInd w:val="0"/>
        <w:spacing w:line="320" w:lineRule="exact"/>
        <w:ind w:right="960" w:firstLineChars="3400" w:firstLine="7168"/>
        <w:rPr>
          <w:rFonts w:ascii="Times New Roman" w:hAnsi="Times New Roman"/>
          <w:b/>
          <w:bCs/>
          <w:szCs w:val="28"/>
        </w:rPr>
      </w:pPr>
    </w:p>
    <w:p w:rsidR="00600BD0" w:rsidRDefault="00473276">
      <w:pPr>
        <w:pStyle w:val="a4"/>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600BD0" w:rsidRDefault="00473276">
      <w:pPr>
        <w:widowControl/>
        <w:jc w:val="left"/>
        <w:rPr>
          <w:rFonts w:ascii="Times New Roman" w:hAnsi="Times New Roman"/>
          <w:sz w:val="28"/>
          <w:szCs w:val="28"/>
        </w:rPr>
      </w:pPr>
      <w:r>
        <w:rPr>
          <w:rFonts w:ascii="Times New Roman" w:hAnsi="Times New Roman"/>
          <w:sz w:val="28"/>
          <w:szCs w:val="28"/>
        </w:rPr>
        <w:br w:type="page"/>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13338" w:type="dxa"/>
        <w:tblLayout w:type="fixed"/>
        <w:tblLook w:val="04A0" w:firstRow="1" w:lastRow="0" w:firstColumn="1" w:lastColumn="0" w:noHBand="0" w:noVBand="1"/>
      </w:tblPr>
      <w:tblGrid>
        <w:gridCol w:w="1066"/>
        <w:gridCol w:w="3564"/>
        <w:gridCol w:w="3983"/>
        <w:gridCol w:w="2410"/>
        <w:gridCol w:w="2315"/>
      </w:tblGrid>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jc w:val="center"/>
              <w:rPr>
                <w:rFonts w:ascii="Times New Roman" w:hAnsi="Times New Roman"/>
                <w:szCs w:val="21"/>
              </w:rPr>
            </w:pPr>
            <w:r>
              <w:rPr>
                <w:rFonts w:ascii="Times New Roman" w:hAnsi="Times New Roman"/>
                <w:szCs w:val="21"/>
              </w:rPr>
              <w:t>序号</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jc w:val="center"/>
              <w:rPr>
                <w:rFonts w:ascii="Times New Roman" w:hAnsi="Times New Roman"/>
                <w:szCs w:val="21"/>
              </w:rPr>
            </w:pPr>
            <w:r>
              <w:rPr>
                <w:rFonts w:ascii="Times New Roman" w:hAnsi="Times New Roman"/>
                <w:szCs w:val="21"/>
              </w:rPr>
              <w:t>被引代表性论文论著题目</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jc w:val="center"/>
              <w:rPr>
                <w:rFonts w:ascii="Times New Roman" w:hAnsi="Times New Roman"/>
                <w:szCs w:val="21"/>
              </w:rPr>
            </w:pPr>
            <w:r>
              <w:rPr>
                <w:rFonts w:ascii="Times New Roman" w:hAnsi="Times New Roman"/>
                <w:szCs w:val="21"/>
              </w:rPr>
              <w:t>引文发表时间（年月日）</w:t>
            </w:r>
          </w:p>
        </w:tc>
      </w:tr>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bookmarkStart w:id="0" w:name="_Hlk136965402"/>
            <w:r>
              <w:rPr>
                <w:rFonts w:ascii="Times New Roman" w:hAnsi="Times New Roman"/>
                <w:szCs w:val="21"/>
              </w:rPr>
              <w:t>1</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Temperature analyses of porous asphalt mixture using steel slag aggregates heated by microwave through laboratory tests and numerical simulations</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 xml:space="preserve">Behavior of steel slag aggregate in mortar and concrete - A </w:t>
            </w:r>
            <w:r>
              <w:rPr>
                <w:rFonts w:ascii="Times New Roman" w:hAnsi="Times New Roman"/>
                <w:szCs w:val="21"/>
              </w:rPr>
              <w:t>comprehensive overview/ Rashad</w:t>
            </w:r>
            <w:r>
              <w:rPr>
                <w:rFonts w:ascii="Times New Roman" w:hAnsi="Times New Roman" w:hint="eastAsia"/>
                <w:szCs w:val="21"/>
              </w:rPr>
              <w:t>,</w:t>
            </w:r>
            <w:r>
              <w:rPr>
                <w:rFonts w:ascii="Times New Roman" w:hAnsi="Times New Roman"/>
                <w:szCs w:val="21"/>
              </w:rPr>
              <w:t xml:space="preserve"> M.</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Journal of Building Engineering/7.144</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2022/04/20</w:t>
            </w:r>
          </w:p>
        </w:tc>
      </w:tr>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jc w:val="center"/>
              <w:rPr>
                <w:rFonts w:ascii="Times New Roman" w:hAnsi="Times New Roman"/>
                <w:szCs w:val="21"/>
              </w:rPr>
            </w:pPr>
            <w:r>
              <w:rPr>
                <w:rFonts w:ascii="Times New Roman" w:hAnsi="Times New Roman"/>
                <w:szCs w:val="21"/>
              </w:rPr>
              <w:t>Investigation of the oxidation ageing of RAP asphalt blend binders and mixtures.</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 xml:space="preserve">Fatigue and intermediate-temperature cracking performance of rejuvenated recycled </w:t>
            </w:r>
            <w:r>
              <w:rPr>
                <w:rFonts w:ascii="Times New Roman" w:hAnsi="Times New Roman"/>
                <w:szCs w:val="21"/>
              </w:rPr>
              <w:t>asphalt binders and mixtures: A review/ Alae, M, Xu, L, Cao, Z, Xu, X, Xiao, F.</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Journal of Cleaner Production/11.072</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2022/12/10</w:t>
            </w:r>
          </w:p>
        </w:tc>
      </w:tr>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3</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jc w:val="center"/>
              <w:rPr>
                <w:rFonts w:ascii="Times New Roman" w:hAnsi="Times New Roman"/>
                <w:szCs w:val="21"/>
              </w:rPr>
            </w:pPr>
            <w:r>
              <w:rPr>
                <w:rFonts w:ascii="Times New Roman" w:hAnsi="Times New Roman"/>
                <w:szCs w:val="21"/>
              </w:rPr>
              <w:t>Investigation of the oxidation ageing of RAP asphalt blend binders and mixtures.</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 xml:space="preserve">Performance evaluation of rejuvenated </w:t>
            </w:r>
            <w:r>
              <w:rPr>
                <w:rFonts w:ascii="Times New Roman" w:hAnsi="Times New Roman"/>
                <w:szCs w:val="21"/>
              </w:rPr>
              <w:t>recycled asphalt blends at high and intermediate pavement temperatures/ Ansari, M, Vishnu, K, Chowdary, V.</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International Journal of Pavement Engineering/4.178</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2021/06/07</w:t>
            </w:r>
          </w:p>
        </w:tc>
      </w:tr>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4</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再生沥青低温抗裂性能评价</w:t>
            </w:r>
            <w:r>
              <w:rPr>
                <w:rFonts w:ascii="Times New Roman" w:hAnsi="Times New Roman"/>
                <w:szCs w:val="21"/>
              </w:rPr>
              <w:t>/</w:t>
            </w:r>
            <w:r>
              <w:rPr>
                <w:rFonts w:ascii="Times New Roman" w:hAnsi="Times New Roman"/>
                <w:szCs w:val="21"/>
              </w:rPr>
              <w:t>建筑材料学报</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老化对废机油再生沥青流变特性的影响及机理</w:t>
            </w:r>
            <w:r>
              <w:rPr>
                <w:rFonts w:ascii="Times New Roman" w:hAnsi="Times New Roman"/>
                <w:szCs w:val="21"/>
              </w:rPr>
              <w:t>/</w:t>
            </w:r>
            <w:r>
              <w:rPr>
                <w:rFonts w:ascii="Times New Roman" w:hAnsi="Times New Roman"/>
                <w:szCs w:val="21"/>
              </w:rPr>
              <w:t>刘芳</w:t>
            </w:r>
            <w:r>
              <w:rPr>
                <w:rFonts w:ascii="Times New Roman" w:hAnsi="Times New Roman"/>
                <w:szCs w:val="21"/>
              </w:rPr>
              <w:t>,</w:t>
            </w:r>
            <w:r>
              <w:rPr>
                <w:rFonts w:ascii="Times New Roman" w:hAnsi="Times New Roman"/>
                <w:szCs w:val="21"/>
              </w:rPr>
              <w:t>王旗</w:t>
            </w:r>
            <w:r>
              <w:rPr>
                <w:rFonts w:ascii="Times New Roman" w:hAnsi="Times New Roman"/>
                <w:szCs w:val="21"/>
              </w:rPr>
              <w:t>,</w:t>
            </w:r>
            <w:r>
              <w:rPr>
                <w:rFonts w:ascii="Times New Roman" w:hAnsi="Times New Roman"/>
                <w:szCs w:val="21"/>
              </w:rPr>
              <w:t>张翛</w:t>
            </w:r>
            <w:r>
              <w:rPr>
                <w:rFonts w:ascii="Times New Roman" w:hAnsi="Times New Roman"/>
                <w:szCs w:val="21"/>
              </w:rPr>
              <w:t>,</w:t>
            </w:r>
            <w:r>
              <w:rPr>
                <w:rFonts w:ascii="Times New Roman" w:hAnsi="Times New Roman"/>
                <w:szCs w:val="21"/>
              </w:rPr>
              <w:t>彭义军</w:t>
            </w:r>
            <w:r>
              <w:rPr>
                <w:rFonts w:ascii="Times New Roman" w:hAnsi="Times New Roman"/>
                <w:szCs w:val="21"/>
              </w:rPr>
              <w:t>,</w:t>
            </w:r>
            <w:r>
              <w:rPr>
                <w:rFonts w:ascii="Times New Roman" w:hAnsi="Times New Roman"/>
                <w:szCs w:val="21"/>
              </w:rPr>
              <w:t>刘晓东</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材料导报</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2022/08/25</w:t>
            </w:r>
          </w:p>
        </w:tc>
      </w:tr>
      <w:tr w:rsidR="00600BD0">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5</w:t>
            </w:r>
          </w:p>
        </w:tc>
        <w:tc>
          <w:tcPr>
            <w:tcW w:w="3564" w:type="dxa"/>
            <w:tcBorders>
              <w:top w:val="single" w:sz="4" w:space="0" w:color="auto"/>
              <w:left w:val="single" w:sz="4" w:space="0" w:color="auto"/>
              <w:bottom w:val="single" w:sz="4" w:space="0" w:color="auto"/>
              <w:right w:val="single" w:sz="4" w:space="0" w:color="auto"/>
            </w:tcBorders>
            <w:vAlign w:val="center"/>
          </w:tcPr>
          <w:p w:rsidR="00600BD0" w:rsidRDefault="00473276">
            <w:pPr>
              <w:autoSpaceDE w:val="0"/>
              <w:autoSpaceDN w:val="0"/>
              <w:adjustRightInd w:val="0"/>
              <w:snapToGrid w:val="0"/>
              <w:spacing w:line="280" w:lineRule="exact"/>
              <w:jc w:val="center"/>
              <w:rPr>
                <w:rFonts w:ascii="Times New Roman" w:hAnsi="Times New Roman"/>
                <w:szCs w:val="21"/>
              </w:rPr>
            </w:pPr>
            <w:r>
              <w:rPr>
                <w:rFonts w:ascii="Times New Roman" w:hAnsi="Times New Roman"/>
                <w:szCs w:val="21"/>
              </w:rPr>
              <w:t>Evalua</w:t>
            </w:r>
            <w:r>
              <w:rPr>
                <w:rFonts w:ascii="Times New Roman" w:hAnsi="Times New Roman"/>
                <w:szCs w:val="21"/>
              </w:rPr>
              <w:t>tion and molecular interaction of asphalt modified by rubber particles and used engine oil</w:t>
            </w:r>
          </w:p>
        </w:tc>
        <w:tc>
          <w:tcPr>
            <w:tcW w:w="3983"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Foamed crumb rubber asphalt binder: Preparation, rheological properties and adhesion characteristics/ He, Y, Wang, Q, Zhang, J, Li, Y, He, H, Huang, G.</w:t>
            </w:r>
          </w:p>
        </w:tc>
        <w:tc>
          <w:tcPr>
            <w:tcW w:w="2410"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Journal of Cl</w:t>
            </w:r>
            <w:r>
              <w:rPr>
                <w:rFonts w:ascii="Times New Roman" w:hAnsi="Times New Roman"/>
                <w:szCs w:val="21"/>
              </w:rPr>
              <w:t>eaner Production/11.072</w:t>
            </w:r>
          </w:p>
        </w:tc>
        <w:tc>
          <w:tcPr>
            <w:tcW w:w="2315" w:type="dxa"/>
            <w:tcBorders>
              <w:top w:val="single" w:sz="4" w:space="0" w:color="auto"/>
              <w:left w:val="single" w:sz="4" w:space="0" w:color="auto"/>
              <w:bottom w:val="single" w:sz="4" w:space="0" w:color="auto"/>
              <w:right w:val="single" w:sz="4" w:space="0" w:color="auto"/>
            </w:tcBorders>
            <w:vAlign w:val="center"/>
          </w:tcPr>
          <w:p w:rsidR="00600BD0" w:rsidRDefault="00473276">
            <w:pPr>
              <w:adjustRightInd w:val="0"/>
              <w:spacing w:line="280" w:lineRule="exact"/>
              <w:jc w:val="center"/>
              <w:rPr>
                <w:rFonts w:ascii="Times New Roman" w:hAnsi="Times New Roman"/>
                <w:szCs w:val="21"/>
              </w:rPr>
            </w:pPr>
            <w:r>
              <w:rPr>
                <w:rFonts w:ascii="Times New Roman" w:hAnsi="Times New Roman"/>
                <w:szCs w:val="21"/>
              </w:rPr>
              <w:t>2023/02/20</w:t>
            </w:r>
          </w:p>
        </w:tc>
      </w:tr>
      <w:bookmarkEnd w:id="0"/>
    </w:tbl>
    <w:p w:rsidR="00600BD0" w:rsidRDefault="00600BD0">
      <w:pPr>
        <w:widowControl/>
        <w:spacing w:line="240" w:lineRule="exact"/>
        <w:jc w:val="left"/>
        <w:rPr>
          <w:rFonts w:ascii="Times New Roman" w:hAnsi="Times New Roman"/>
          <w:sz w:val="30"/>
          <w:szCs w:val="30"/>
        </w:rPr>
        <w:sectPr w:rsidR="00600BD0">
          <w:footerReference w:type="even" r:id="rId34"/>
          <w:type w:val="nextColumn"/>
          <w:pgSz w:w="16838" w:h="11906" w:orient="landscape"/>
          <w:pgMar w:top="1531" w:right="1985" w:bottom="1531" w:left="1814" w:header="720" w:footer="1474" w:gutter="0"/>
          <w:cols w:space="720"/>
        </w:sectPr>
      </w:pPr>
    </w:p>
    <w:p w:rsidR="00600BD0" w:rsidRDefault="00473276">
      <w:pPr>
        <w:pStyle w:val="a4"/>
        <w:adjustRightInd w:val="0"/>
        <w:spacing w:line="320" w:lineRule="exact"/>
        <w:ind w:right="960" w:firstLineChars="3400" w:firstLine="7168"/>
        <w:rPr>
          <w:rFonts w:ascii="Times New Roman" w:eastAsia="方正黑体_GBK" w:hAnsi="Times New Roman"/>
          <w:sz w:val="30"/>
          <w:szCs w:val="30"/>
        </w:rPr>
      </w:pPr>
      <w:r>
        <w:rPr>
          <w:rFonts w:ascii="Times New Roman" w:hAnsi="Times New Roman"/>
          <w:b/>
          <w:bCs/>
          <w:szCs w:val="28"/>
        </w:rPr>
        <w:t xml:space="preserve">        </w:t>
      </w:r>
      <w:r>
        <w:rPr>
          <w:rFonts w:ascii="Times New Roman" w:eastAsia="方正黑体_GBK" w:hAnsi="Times New Roman"/>
          <w:sz w:val="30"/>
          <w:szCs w:val="30"/>
        </w:rPr>
        <w:t>七、主要知识产权目录</w:t>
      </w:r>
    </w:p>
    <w:p w:rsidR="00600BD0" w:rsidRDefault="00600BD0">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945"/>
        <w:gridCol w:w="1901"/>
        <w:gridCol w:w="1249"/>
        <w:gridCol w:w="1070"/>
        <w:gridCol w:w="1135"/>
        <w:gridCol w:w="1260"/>
        <w:gridCol w:w="945"/>
        <w:gridCol w:w="893"/>
      </w:tblGrid>
      <w:tr w:rsidR="00600BD0">
        <w:trPr>
          <w:trHeight w:val="1165"/>
          <w:jc w:val="center"/>
        </w:trPr>
        <w:tc>
          <w:tcPr>
            <w:tcW w:w="577" w:type="dxa"/>
            <w:tcBorders>
              <w:top w:val="single" w:sz="8" w:space="0" w:color="auto"/>
            </w:tcBorders>
            <w:vAlign w:val="center"/>
          </w:tcPr>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945" w:type="dxa"/>
            <w:tcBorders>
              <w:top w:val="single" w:sz="8" w:space="0" w:color="auto"/>
            </w:tcBorders>
            <w:vAlign w:val="center"/>
          </w:tcPr>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1901" w:type="dxa"/>
            <w:tcBorders>
              <w:top w:val="single" w:sz="8" w:space="0" w:color="auto"/>
            </w:tcBorders>
            <w:vAlign w:val="center"/>
          </w:tcPr>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1249" w:type="dxa"/>
            <w:tcBorders>
              <w:top w:val="single" w:sz="8" w:space="0" w:color="auto"/>
            </w:tcBorders>
            <w:vAlign w:val="center"/>
          </w:tcPr>
          <w:p w:rsidR="00600BD0" w:rsidRDefault="00473276">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（地区）</w:t>
            </w:r>
          </w:p>
        </w:tc>
        <w:tc>
          <w:tcPr>
            <w:tcW w:w="1070" w:type="dxa"/>
            <w:tcBorders>
              <w:top w:val="single" w:sz="8" w:space="0" w:color="auto"/>
            </w:tcBorders>
            <w:vAlign w:val="center"/>
          </w:tcPr>
          <w:p w:rsidR="00600BD0" w:rsidRDefault="00473276">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1135"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1260"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证书编号</w:t>
            </w:r>
          </w:p>
        </w:tc>
        <w:tc>
          <w:tcPr>
            <w:tcW w:w="945"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893"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1</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发明专利</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一种使用改性钢渣制备的密集配沥青混合料及制备方法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CN 110156380</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2022.03.08</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第</w:t>
            </w:r>
            <w:r>
              <w:rPr>
                <w:rFonts w:ascii="Times New Roman" w:hAnsi="Times New Roman"/>
                <w:szCs w:val="21"/>
              </w:rPr>
              <w:t>4978329</w:t>
            </w:r>
            <w:r>
              <w:rPr>
                <w:rFonts w:ascii="Times New Roman" w:hAnsi="Times New Roman"/>
                <w:szCs w:val="21"/>
              </w:rPr>
              <w:t>号</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东南</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大学</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王声乐</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董从雷</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江磊</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顾兴宇</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发明</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专利</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一种能采用微波加热快速修复的沥青路面材料</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CN106082740B</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2018.12.28</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eastAsiaTheme="majorEastAsia" w:hAnsi="Times New Roman"/>
                <w:szCs w:val="21"/>
              </w:rPr>
              <w:t>第</w:t>
            </w:r>
            <w:r>
              <w:rPr>
                <w:rFonts w:ascii="Times New Roman" w:eastAsiaTheme="majorEastAsia" w:hAnsi="Times New Roman"/>
                <w:szCs w:val="21"/>
              </w:rPr>
              <w:t>3198690</w:t>
            </w:r>
            <w:r>
              <w:rPr>
                <w:rFonts w:ascii="Times New Roman" w:eastAsiaTheme="majorEastAsia" w:hAnsi="Times New Roman"/>
                <w:szCs w:val="21"/>
              </w:rPr>
              <w:t>号</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东南</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大学</w:t>
            </w:r>
          </w:p>
        </w:tc>
        <w:tc>
          <w:tcPr>
            <w:tcW w:w="893" w:type="dxa"/>
            <w:vAlign w:val="center"/>
          </w:tcPr>
          <w:p w:rsidR="00600BD0" w:rsidRDefault="00473276">
            <w:pPr>
              <w:autoSpaceDE w:val="0"/>
              <w:autoSpaceDN w:val="0"/>
              <w:adjustRightInd w:val="0"/>
              <w:snapToGrid w:val="0"/>
              <w:jc w:val="center"/>
              <w:rPr>
                <w:rFonts w:ascii="Times New Roman" w:hAnsi="Times New Roman"/>
                <w:szCs w:val="21"/>
                <w:lang w:val="zh-CN"/>
              </w:rPr>
            </w:pPr>
            <w:r>
              <w:rPr>
                <w:rFonts w:ascii="Times New Roman" w:hAnsi="Times New Roman"/>
                <w:szCs w:val="21"/>
                <w:lang w:val="zh-CN"/>
              </w:rPr>
              <w:t>王声乐杨炳</w:t>
            </w:r>
          </w:p>
          <w:p w:rsidR="00600BD0" w:rsidRDefault="00473276">
            <w:pPr>
              <w:autoSpaceDE w:val="0"/>
              <w:autoSpaceDN w:val="0"/>
              <w:adjustRightInd w:val="0"/>
              <w:snapToGrid w:val="0"/>
              <w:jc w:val="center"/>
              <w:rPr>
                <w:rFonts w:ascii="Times New Roman" w:hAnsi="Times New Roman"/>
                <w:szCs w:val="21"/>
                <w:lang w:val="zh-CN"/>
              </w:rPr>
            </w:pPr>
            <w:r>
              <w:rPr>
                <w:rFonts w:ascii="Times New Roman" w:hAnsi="Times New Roman"/>
                <w:szCs w:val="21"/>
                <w:lang w:val="zh-CN"/>
              </w:rPr>
              <w:t>缪鹏辉</w:t>
            </w:r>
          </w:p>
          <w:p w:rsidR="00600BD0" w:rsidRDefault="00473276">
            <w:pPr>
              <w:autoSpaceDE w:val="0"/>
              <w:autoSpaceDN w:val="0"/>
              <w:adjustRightInd w:val="0"/>
              <w:snapToGrid w:val="0"/>
              <w:jc w:val="center"/>
              <w:rPr>
                <w:rFonts w:ascii="Times New Roman" w:hAnsi="Times New Roman"/>
                <w:szCs w:val="21"/>
                <w:lang w:val="zh-CN"/>
              </w:rPr>
            </w:pPr>
            <w:r>
              <w:rPr>
                <w:rFonts w:ascii="Times New Roman" w:hAnsi="Times New Roman"/>
                <w:szCs w:val="21"/>
                <w:lang w:val="zh-CN"/>
              </w:rPr>
              <w:t>刘为</w:t>
            </w:r>
          </w:p>
          <w:p w:rsidR="00600BD0" w:rsidRDefault="00473276">
            <w:pPr>
              <w:autoSpaceDE w:val="0"/>
              <w:autoSpaceDN w:val="0"/>
              <w:adjustRightInd w:val="0"/>
              <w:snapToGrid w:val="0"/>
              <w:jc w:val="center"/>
              <w:rPr>
                <w:rFonts w:ascii="Times New Roman" w:hAnsi="Times New Roman"/>
                <w:szCs w:val="21"/>
                <w:lang w:val="zh-CN"/>
              </w:rPr>
            </w:pPr>
            <w:r>
              <w:rPr>
                <w:rFonts w:ascii="Times New Roman" w:hAnsi="Times New Roman"/>
                <w:szCs w:val="21"/>
                <w:lang w:val="zh-CN"/>
              </w:rPr>
              <w:t>江磊</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3</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发明</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专利</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一种微波吸收增强剂及其制备方法和应用</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ZL2017108421229</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2019.08.20</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第</w:t>
            </w:r>
            <w:r>
              <w:rPr>
                <w:rFonts w:ascii="Times New Roman" w:hAnsi="Times New Roman"/>
                <w:szCs w:val="21"/>
              </w:rPr>
              <w:t>3500872</w:t>
            </w:r>
            <w:r>
              <w:rPr>
                <w:rFonts w:ascii="Times New Roman" w:hAnsi="Times New Roman"/>
                <w:szCs w:val="21"/>
              </w:rPr>
              <w:t>号</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东南</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大学</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王声乐</w:t>
            </w:r>
            <w:r>
              <w:rPr>
                <w:rFonts w:ascii="Times New Roman" w:hAnsi="Times New Roman"/>
                <w:szCs w:val="21"/>
              </w:rPr>
              <w:t xml:space="preserve"> </w:t>
            </w:r>
            <w:r>
              <w:rPr>
                <w:rFonts w:ascii="Times New Roman" w:hAnsi="Times New Roman"/>
                <w:szCs w:val="21"/>
              </w:rPr>
              <w:t>许丁斌</w:t>
            </w:r>
            <w:r>
              <w:rPr>
                <w:rFonts w:ascii="Times New Roman" w:hAnsi="Times New Roman"/>
                <w:szCs w:val="21"/>
              </w:rPr>
              <w:t xml:space="preserve"> </w:t>
            </w:r>
            <w:r>
              <w:rPr>
                <w:rFonts w:ascii="Times New Roman" w:hAnsi="Times New Roman"/>
                <w:szCs w:val="21"/>
              </w:rPr>
              <w:t>刘</w:t>
            </w:r>
            <w:r>
              <w:rPr>
                <w:rFonts w:ascii="Times New Roman" w:hAnsi="Times New Roman"/>
                <w:szCs w:val="21"/>
              </w:rPr>
              <w:t xml:space="preserve">  </w:t>
            </w:r>
            <w:r>
              <w:rPr>
                <w:rFonts w:ascii="Times New Roman" w:hAnsi="Times New Roman"/>
                <w:szCs w:val="21"/>
              </w:rPr>
              <w:t>为</w:t>
            </w:r>
            <w:r>
              <w:rPr>
                <w:rFonts w:ascii="Times New Roman" w:hAnsi="Times New Roman"/>
                <w:szCs w:val="21"/>
              </w:rPr>
              <w:t xml:space="preserve"> </w:t>
            </w:r>
            <w:r>
              <w:rPr>
                <w:rFonts w:ascii="Times New Roman" w:hAnsi="Times New Roman"/>
                <w:szCs w:val="21"/>
                <w:lang w:val="zh-CN"/>
              </w:rPr>
              <w:t>顾兴宇</w:t>
            </w:r>
            <w:r>
              <w:rPr>
                <w:rFonts w:ascii="Times New Roman" w:hAnsi="Times New Roman"/>
                <w:szCs w:val="21"/>
              </w:rPr>
              <w:t xml:space="preserve">  </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4</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发明</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专利</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一种改性再生剂及其制备方法与应用</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ZL201610440105.8</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2018.03.20</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eastAsiaTheme="majorEastAsia" w:hAnsi="Times New Roman"/>
                <w:szCs w:val="21"/>
              </w:rPr>
              <w:t>第</w:t>
            </w:r>
            <w:r>
              <w:rPr>
                <w:rFonts w:ascii="Times New Roman" w:eastAsiaTheme="majorEastAsia" w:hAnsi="Times New Roman"/>
                <w:szCs w:val="21"/>
              </w:rPr>
              <w:t>2852613</w:t>
            </w:r>
            <w:r>
              <w:rPr>
                <w:rFonts w:ascii="Times New Roman" w:eastAsiaTheme="majorEastAsia" w:hAnsi="Times New Roman"/>
                <w:szCs w:val="21"/>
              </w:rPr>
              <w:t>号</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东南</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大学</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顾兴宇周洲</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高磊</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姜言旭</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5</w:t>
            </w:r>
          </w:p>
        </w:tc>
        <w:tc>
          <w:tcPr>
            <w:tcW w:w="945"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发明专利</w:t>
            </w:r>
          </w:p>
        </w:tc>
        <w:tc>
          <w:tcPr>
            <w:tcW w:w="1901"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一种石墨烯改性沥青抗裂性能评价方法</w:t>
            </w:r>
          </w:p>
        </w:tc>
        <w:tc>
          <w:tcPr>
            <w:tcW w:w="1249"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CN 113160897</w:t>
            </w:r>
          </w:p>
        </w:tc>
        <w:tc>
          <w:tcPr>
            <w:tcW w:w="1135"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2</w:t>
            </w:r>
            <w:r>
              <w:rPr>
                <w:rFonts w:ascii="Times New Roman" w:hAnsi="Times New Roman"/>
                <w:szCs w:val="21"/>
              </w:rPr>
              <w:t>022.11.18</w:t>
            </w:r>
          </w:p>
        </w:tc>
        <w:tc>
          <w:tcPr>
            <w:tcW w:w="1260"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第</w:t>
            </w:r>
            <w:r>
              <w:rPr>
                <w:rFonts w:ascii="Times New Roman" w:eastAsiaTheme="majorEastAsia" w:hAnsi="Times New Roman"/>
                <w:szCs w:val="21"/>
              </w:rPr>
              <w:t>5594201</w:t>
            </w:r>
            <w:r>
              <w:rPr>
                <w:rFonts w:ascii="Times New Roman" w:eastAsiaTheme="majorEastAsia" w:hAnsi="Times New Roman"/>
                <w:szCs w:val="21"/>
              </w:rPr>
              <w:t>号</w:t>
            </w:r>
          </w:p>
        </w:tc>
        <w:tc>
          <w:tcPr>
            <w:tcW w:w="945"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eastAsiaTheme="majorEastAsia" w:hAnsi="Times New Roman"/>
                <w:szCs w:val="21"/>
              </w:rPr>
              <w:t>东南大学</w:t>
            </w:r>
          </w:p>
        </w:tc>
        <w:tc>
          <w:tcPr>
            <w:tcW w:w="893" w:type="dxa"/>
            <w:vAlign w:val="center"/>
          </w:tcPr>
          <w:p w:rsidR="00600BD0" w:rsidRDefault="00473276">
            <w:pPr>
              <w:autoSpaceDE w:val="0"/>
              <w:autoSpaceDN w:val="0"/>
              <w:adjustRightInd w:val="0"/>
              <w:snapToGrid w:val="0"/>
              <w:jc w:val="center"/>
              <w:rPr>
                <w:rFonts w:ascii="Times New Roman" w:eastAsiaTheme="majorEastAsia" w:hAnsi="Times New Roman"/>
                <w:szCs w:val="21"/>
              </w:rPr>
            </w:pPr>
            <w:r>
              <w:rPr>
                <w:rFonts w:ascii="Times New Roman" w:hAnsi="Times New Roman"/>
                <w:szCs w:val="21"/>
              </w:rPr>
              <w:t>顾兴宇</w:t>
            </w:r>
            <w:r>
              <w:rPr>
                <w:rFonts w:ascii="Times New Roman" w:hAnsi="Times New Roman"/>
                <w:szCs w:val="21"/>
              </w:rPr>
              <w:t xml:space="preserve"> </w:t>
            </w:r>
            <w:r>
              <w:rPr>
                <w:rFonts w:ascii="Times New Roman" w:hAnsi="Times New Roman"/>
                <w:szCs w:val="21"/>
              </w:rPr>
              <w:t>董惜杨</w:t>
            </w:r>
            <w:r>
              <w:rPr>
                <w:rFonts w:ascii="Times New Roman" w:hAnsi="Times New Roman"/>
                <w:szCs w:val="21"/>
              </w:rPr>
              <w:t xml:space="preserve"> </w:t>
            </w:r>
            <w:r>
              <w:rPr>
                <w:rFonts w:ascii="Times New Roman" w:hAnsi="Times New Roman"/>
                <w:szCs w:val="21"/>
              </w:rPr>
              <w:t>胡栋梁</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6</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施工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工法</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次生钢渣处置掺灰路基土施工工法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苏建质安</w:t>
            </w:r>
            <w:r>
              <w:rPr>
                <w:rFonts w:ascii="Times New Roman" w:hAnsi="Times New Roman"/>
                <w:szCs w:val="21"/>
              </w:rPr>
              <w:t>[2018]962</w:t>
            </w:r>
            <w:r>
              <w:rPr>
                <w:rFonts w:ascii="Times New Roman" w:hAnsi="Times New Roman"/>
                <w:szCs w:val="21"/>
              </w:rPr>
              <w:t>号</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2018.12.21</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TSSJGF2018-365</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江苏瑞沃建设集团有限公司</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陈俊</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孙小峰</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张金生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戴伟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付理想</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7</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施工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工法</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磁化钢渣沥青混凝土路面施工工法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苏建质安</w:t>
            </w:r>
            <w:r>
              <w:rPr>
                <w:rFonts w:ascii="Times New Roman" w:hAnsi="Times New Roman"/>
                <w:szCs w:val="21"/>
              </w:rPr>
              <w:t>[2023]37</w:t>
            </w:r>
            <w:r>
              <w:rPr>
                <w:rFonts w:ascii="Times New Roman" w:hAnsi="Times New Roman"/>
                <w:szCs w:val="21"/>
              </w:rPr>
              <w:t>号</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2023.3.1</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JSSTGF2022-11013</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江苏瑞沃建设集团有限公司</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付理想</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钱锦春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李生辉</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吉开学</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张鑫</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8</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施工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工法</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农村公路温拌热再生沥青加铺整体修复施工工法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苏建质安</w:t>
            </w:r>
            <w:r>
              <w:rPr>
                <w:rFonts w:ascii="Times New Roman" w:hAnsi="Times New Roman"/>
                <w:szCs w:val="21"/>
              </w:rPr>
              <w:t>[20171384</w:t>
            </w:r>
            <w:r>
              <w:rPr>
                <w:rFonts w:ascii="Times New Roman" w:hAnsi="Times New Roman"/>
                <w:szCs w:val="21"/>
              </w:rPr>
              <w:t>号</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2017.8.10</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JSSJGF2017-1200</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江苏瑞沃建设集团有限公司</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张金生</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陈俊</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孙小亮</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于翔</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薛秋</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9</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施工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工法</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沥青路面高掺量</w:t>
            </w:r>
            <w:r>
              <w:rPr>
                <w:rFonts w:ascii="Times New Roman" w:hAnsi="Times New Roman"/>
                <w:szCs w:val="21"/>
              </w:rPr>
              <w:t>RAP</w:t>
            </w:r>
            <w:r>
              <w:rPr>
                <w:rFonts w:ascii="Times New Roman" w:hAnsi="Times New Roman"/>
                <w:szCs w:val="21"/>
              </w:rPr>
              <w:t>厂拌热再生施工工法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苏建质安</w:t>
            </w:r>
            <w:r>
              <w:rPr>
                <w:rFonts w:ascii="Times New Roman" w:hAnsi="Times New Roman"/>
                <w:szCs w:val="21"/>
              </w:rPr>
              <w:t>(2020]225</w:t>
            </w:r>
            <w:r>
              <w:rPr>
                <w:rFonts w:ascii="Times New Roman" w:hAnsi="Times New Roman"/>
                <w:szCs w:val="21"/>
              </w:rPr>
              <w:t>号</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202.12.15</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ISSIGF2020-696</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江苏瑞沃建设集团有限公司</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张金生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张行生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付理想</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孙强</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陈啸</w:t>
            </w:r>
          </w:p>
        </w:tc>
      </w:tr>
      <w:tr w:rsidR="00600BD0">
        <w:trPr>
          <w:trHeight w:val="851"/>
          <w:jc w:val="center"/>
        </w:trPr>
        <w:tc>
          <w:tcPr>
            <w:tcW w:w="5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10</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施工</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工法</w:t>
            </w:r>
          </w:p>
        </w:tc>
        <w:tc>
          <w:tcPr>
            <w:tcW w:w="190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干法直投式复合改性橡胶沥青路面施工工法</w:t>
            </w:r>
          </w:p>
        </w:tc>
        <w:tc>
          <w:tcPr>
            <w:tcW w:w="1249"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中国</w:t>
            </w:r>
          </w:p>
        </w:tc>
        <w:tc>
          <w:tcPr>
            <w:tcW w:w="107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苏建质安</w:t>
            </w:r>
            <w:r>
              <w:rPr>
                <w:rFonts w:ascii="Times New Roman" w:hAnsi="Times New Roman"/>
                <w:szCs w:val="21"/>
              </w:rPr>
              <w:t>[ 2022]1</w:t>
            </w:r>
            <w:r>
              <w:rPr>
                <w:rFonts w:ascii="Times New Roman" w:hAnsi="Times New Roman"/>
                <w:szCs w:val="21"/>
              </w:rPr>
              <w:t>号</w:t>
            </w:r>
          </w:p>
        </w:tc>
        <w:tc>
          <w:tcPr>
            <w:tcW w:w="113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2022.1.4</w:t>
            </w:r>
          </w:p>
        </w:tc>
        <w:tc>
          <w:tcPr>
            <w:tcW w:w="1260"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JSSGF2021-730</w:t>
            </w:r>
          </w:p>
        </w:tc>
        <w:tc>
          <w:tcPr>
            <w:tcW w:w="94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江苏瑞沃建设集团有限公司</w:t>
            </w:r>
          </w:p>
        </w:tc>
        <w:tc>
          <w:tcPr>
            <w:tcW w:w="89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张金生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付理想</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钱蔚娟</w:t>
            </w:r>
            <w:r>
              <w:rPr>
                <w:rFonts w:ascii="Times New Roman" w:hAnsi="Times New Roman"/>
                <w:szCs w:val="21"/>
              </w:rPr>
              <w:t xml:space="preserve"> </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张鑫</w:t>
            </w:r>
          </w:p>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陆爱娇</w:t>
            </w:r>
          </w:p>
        </w:tc>
      </w:tr>
    </w:tbl>
    <w:p w:rsidR="00600BD0" w:rsidRDefault="00600BD0">
      <w:pPr>
        <w:adjustRightInd w:val="0"/>
        <w:spacing w:line="300" w:lineRule="exact"/>
        <w:rPr>
          <w:rFonts w:ascii="Times New Roman" w:eastAsia="方正仿宋_GBK" w:hAnsi="Times New Roman"/>
          <w:sz w:val="32"/>
          <w:szCs w:val="20"/>
        </w:rPr>
      </w:pPr>
    </w:p>
    <w:p w:rsidR="00600BD0" w:rsidRDefault="00600BD0">
      <w:pPr>
        <w:adjustRightInd w:val="0"/>
        <w:spacing w:line="300" w:lineRule="exact"/>
        <w:rPr>
          <w:rFonts w:ascii="Times New Roman" w:hAnsi="Times New Roman"/>
          <w:szCs w:val="21"/>
        </w:rPr>
      </w:pPr>
    </w:p>
    <w:p w:rsidR="00600BD0" w:rsidRDefault="00473276">
      <w:pPr>
        <w:pStyle w:val="a4"/>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600BD0" w:rsidRDefault="00600BD0">
      <w:pPr>
        <w:pStyle w:val="a4"/>
        <w:adjustRightInd w:val="0"/>
        <w:spacing w:line="320" w:lineRule="exact"/>
        <w:ind w:firstLine="422"/>
        <w:rPr>
          <w:rFonts w:ascii="Times New Roman" w:hAnsi="Times New Roman"/>
          <w:b/>
          <w:bCs/>
          <w:color w:val="000000"/>
          <w:szCs w:val="28"/>
        </w:rPr>
      </w:pPr>
    </w:p>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661"/>
        <w:gridCol w:w="1276"/>
        <w:gridCol w:w="2006"/>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於亚辉</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107"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276"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2006"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033"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1985</w:t>
            </w:r>
            <w:r>
              <w:rPr>
                <w:rFonts w:ascii="Times New Roman" w:hAnsi="Times New Roman"/>
                <w:szCs w:val="21"/>
              </w:rPr>
              <w:t>年</w:t>
            </w:r>
            <w:r>
              <w:rPr>
                <w:rFonts w:ascii="Times New Roman" w:hAnsi="Times New Roman"/>
                <w:szCs w:val="21"/>
              </w:rPr>
              <w:t>12</w:t>
            </w:r>
            <w:r>
              <w:rPr>
                <w:rFonts w:ascii="Times New Roman" w:hAnsi="Times New Roman"/>
                <w:szCs w:val="21"/>
              </w:rPr>
              <w:t>月</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033"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扬州市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副总经理</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107"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033"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江苏瑞沃建设集团有限公司</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051484605108</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033"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江苏省高邮市城南经济新区中心大道</w:t>
            </w:r>
            <w:r>
              <w:rPr>
                <w:rFonts w:ascii="Times New Roman" w:hAnsi="Times New Roman"/>
                <w:szCs w:val="21"/>
              </w:rPr>
              <w:t>99</w:t>
            </w:r>
            <w:r>
              <w:rPr>
                <w:rFonts w:ascii="Times New Roman" w:hAnsi="Times New Roman"/>
                <w:szCs w:val="21"/>
              </w:rPr>
              <w:t>号</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225600</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033"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409160990@qq.com</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18752746067</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570"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高级工程师</w:t>
            </w:r>
          </w:p>
        </w:tc>
        <w:tc>
          <w:tcPr>
            <w:tcW w:w="127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2006"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硕士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rPr>
                <w:rFonts w:ascii="Times New Roman" w:hAnsi="Times New Roman"/>
                <w:szCs w:val="21"/>
              </w:rPr>
            </w:pPr>
            <w:r>
              <w:rPr>
                <w:rFonts w:ascii="Times New Roman" w:hAnsi="Times New Roman"/>
                <w:szCs w:val="21"/>
              </w:rPr>
              <w:t>无</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2014</w:t>
            </w:r>
            <w:r>
              <w:rPr>
                <w:rFonts w:ascii="Times New Roman" w:hAnsi="Times New Roman"/>
                <w:szCs w:val="21"/>
              </w:rPr>
              <w:t>年</w:t>
            </w:r>
            <w:r>
              <w:rPr>
                <w:rFonts w:ascii="Times New Roman" w:hAnsi="Times New Roman"/>
                <w:szCs w:val="21"/>
              </w:rPr>
              <w:t>3</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Chars="200"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）和校企合作项目（次生钢渣处置掺灰路基土的应用研究</w:t>
            </w:r>
            <w:r>
              <w:rPr>
                <w:rFonts w:ascii="Times New Roman" w:hAnsi="Times New Roman"/>
                <w:szCs w:val="21"/>
              </w:rPr>
              <w:t>RW2017001</w:t>
            </w:r>
            <w:r>
              <w:rPr>
                <w:rFonts w:ascii="Times New Roman" w:hAnsi="Times New Roman"/>
                <w:szCs w:val="21"/>
              </w:rPr>
              <w:t>和沥青混合料微波吸收增强机理与修复研究</w:t>
            </w:r>
            <w:r>
              <w:rPr>
                <w:rFonts w:ascii="Times New Roman" w:hAnsi="Times New Roman"/>
                <w:szCs w:val="21"/>
              </w:rPr>
              <w:t>RW2018003</w:t>
            </w:r>
            <w:r>
              <w:rPr>
                <w:rFonts w:ascii="Times New Roman" w:hAnsi="Times New Roman"/>
                <w:szCs w:val="21"/>
              </w:rPr>
              <w:t>、高掺量厂拌热再生沥青混合料优化设计与性能提升方法研究</w:t>
            </w:r>
            <w:r>
              <w:rPr>
                <w:rFonts w:ascii="Times New Roman" w:hAnsi="Times New Roman"/>
                <w:szCs w:val="21"/>
              </w:rPr>
              <w:t>RW2017001</w:t>
            </w:r>
            <w:r>
              <w:rPr>
                <w:rFonts w:ascii="Times New Roman" w:hAnsi="Times New Roman"/>
                <w:szCs w:val="21"/>
              </w:rPr>
              <w:t>），对创新点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w:t>
            </w:r>
            <w:r>
              <w:rPr>
                <w:rFonts w:ascii="Times New Roman" w:hAnsi="Times New Roman"/>
                <w:szCs w:val="21"/>
              </w:rPr>
              <w:t>4</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rPr>
              <w:t>。旁证材料：附件</w:t>
            </w:r>
            <w:r>
              <w:rPr>
                <w:rFonts w:ascii="Times New Roman" w:hAnsi="Times New Roman"/>
                <w:szCs w:val="21"/>
              </w:rPr>
              <w:t>42-48</w:t>
            </w:r>
            <w:r>
              <w:rPr>
                <w:rFonts w:ascii="Times New Roman" w:hAnsi="Times New Roman"/>
                <w:szCs w:val="21"/>
              </w:rPr>
              <w:t>。</w:t>
            </w: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顾兴宇</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1976</w:t>
            </w:r>
            <w:r>
              <w:rPr>
                <w:rFonts w:ascii="Times New Roman" w:hAnsi="Times New Roman"/>
                <w:szCs w:val="21"/>
              </w:rPr>
              <w:t>年</w:t>
            </w:r>
            <w:r>
              <w:rPr>
                <w:rFonts w:ascii="Times New Roman" w:hAnsi="Times New Roman"/>
                <w:szCs w:val="21"/>
              </w:rPr>
              <w:t>7</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无</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东南大学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02583790551</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南京市江宁区东南大学路</w:t>
            </w:r>
            <w:r>
              <w:rPr>
                <w:rFonts w:ascii="Times New Roman" w:hAnsi="Times New Roman"/>
                <w:szCs w:val="21"/>
              </w:rPr>
              <w:t>2</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211189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guxingyu1976@163.com</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13915936786</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教授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博士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djustRightInd w:val="0"/>
              <w:spacing w:line="400" w:lineRule="exact"/>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2007</w:t>
            </w:r>
            <w:r>
              <w:rPr>
                <w:rFonts w:ascii="Times New Roman" w:hAnsi="Times New Roman"/>
                <w:szCs w:val="21"/>
              </w:rPr>
              <w:t>年重庆市科技进步三等奖；</w:t>
            </w:r>
            <w:r>
              <w:rPr>
                <w:rFonts w:ascii="Times New Roman" w:hAnsi="Times New Roman"/>
                <w:szCs w:val="21"/>
              </w:rPr>
              <w:fldChar w:fldCharType="begin"/>
            </w:r>
            <w:r>
              <w:rPr>
                <w:rFonts w:ascii="Times New Roman" w:hAnsi="Times New Roman"/>
                <w:szCs w:val="21"/>
              </w:rPr>
              <w:instrText xml:space="preserve"> = 2 \* GB3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szCs w:val="21"/>
              </w:rPr>
              <w:t>2010</w:t>
            </w:r>
            <w:r>
              <w:rPr>
                <w:rFonts w:ascii="Times New Roman" w:hAnsi="Times New Roman"/>
                <w:szCs w:val="21"/>
              </w:rPr>
              <w:t>年军队科技进步二等奖；</w:t>
            </w:r>
            <w:r>
              <w:rPr>
                <w:rFonts w:ascii="Times New Roman" w:hAnsi="Times New Roman"/>
                <w:szCs w:val="21"/>
              </w:rPr>
              <w:fldChar w:fldCharType="begin"/>
            </w:r>
            <w:r>
              <w:rPr>
                <w:rFonts w:ascii="Times New Roman" w:hAnsi="Times New Roman"/>
                <w:szCs w:val="21"/>
              </w:rPr>
              <w:instrText xml:space="preserve"> = 3 \* GB3 </w:instrText>
            </w:r>
            <w:r>
              <w:rPr>
                <w:rFonts w:ascii="Times New Roman" w:hAnsi="Times New Roman"/>
                <w:szCs w:val="21"/>
              </w:rPr>
              <w:fldChar w:fldCharType="separate"/>
            </w:r>
            <w:r>
              <w:rPr>
                <w:rFonts w:ascii="宋体" w:hAnsi="宋体" w:cs="宋体" w:hint="eastAsia"/>
                <w:szCs w:val="21"/>
              </w:rPr>
              <w:t>③</w:t>
            </w:r>
            <w:r>
              <w:rPr>
                <w:rFonts w:ascii="Times New Roman" w:hAnsi="Times New Roman"/>
                <w:szCs w:val="21"/>
              </w:rPr>
              <w:fldChar w:fldCharType="end"/>
            </w:r>
            <w:r>
              <w:rPr>
                <w:rFonts w:ascii="Times New Roman" w:hAnsi="Times New Roman"/>
                <w:szCs w:val="21"/>
              </w:rPr>
              <w:t>2011</w:t>
            </w:r>
            <w:r>
              <w:rPr>
                <w:rFonts w:ascii="Times New Roman" w:hAnsi="Times New Roman"/>
                <w:szCs w:val="21"/>
              </w:rPr>
              <w:t>年新疆生产建设兵团科技进步三等奖；</w:t>
            </w:r>
            <w:r>
              <w:rPr>
                <w:rFonts w:ascii="Times New Roman" w:hAnsi="Times New Roman"/>
                <w:szCs w:val="21"/>
              </w:rPr>
              <w:fldChar w:fldCharType="begin"/>
            </w:r>
            <w:r>
              <w:rPr>
                <w:rFonts w:ascii="Times New Roman" w:hAnsi="Times New Roman"/>
                <w:szCs w:val="21"/>
              </w:rPr>
              <w:instrText xml:space="preserve"> = 4 \* GB3 </w:instrText>
            </w:r>
            <w:r>
              <w:rPr>
                <w:rFonts w:ascii="Times New Roman" w:hAnsi="Times New Roman"/>
                <w:szCs w:val="21"/>
              </w:rPr>
              <w:fldChar w:fldCharType="separate"/>
            </w:r>
            <w:r>
              <w:rPr>
                <w:rFonts w:ascii="宋体" w:hAnsi="宋体" w:cs="宋体" w:hint="eastAsia"/>
                <w:szCs w:val="21"/>
              </w:rPr>
              <w:t>④</w:t>
            </w:r>
            <w:r>
              <w:rPr>
                <w:rFonts w:ascii="Times New Roman" w:hAnsi="Times New Roman"/>
                <w:szCs w:val="21"/>
              </w:rPr>
              <w:fldChar w:fldCharType="end"/>
            </w:r>
            <w:r>
              <w:rPr>
                <w:rFonts w:ascii="Times New Roman" w:hAnsi="Times New Roman"/>
                <w:szCs w:val="21"/>
              </w:rPr>
              <w:t>2014</w:t>
            </w:r>
            <w:r>
              <w:rPr>
                <w:rFonts w:ascii="Times New Roman" w:hAnsi="Times New Roman"/>
                <w:szCs w:val="21"/>
              </w:rPr>
              <w:t>年安徽省科技进步三等奖；</w:t>
            </w:r>
            <w:r>
              <w:rPr>
                <w:rFonts w:ascii="宋体" w:hAnsi="宋体" w:cs="宋体" w:hint="eastAsia"/>
                <w:szCs w:val="21"/>
              </w:rPr>
              <w:t>⑤</w:t>
            </w:r>
            <w:r>
              <w:rPr>
                <w:rFonts w:ascii="Times New Roman" w:hAnsi="Times New Roman"/>
                <w:szCs w:val="21"/>
              </w:rPr>
              <w:t>2019</w:t>
            </w:r>
            <w:r>
              <w:rPr>
                <w:rFonts w:ascii="Times New Roman" w:hAnsi="Times New Roman"/>
                <w:szCs w:val="21"/>
              </w:rPr>
              <w:t>年中国公路学会二等奖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2014</w:t>
            </w:r>
            <w:r>
              <w:rPr>
                <w:rFonts w:ascii="Times New Roman" w:hAnsi="Times New Roman"/>
                <w:szCs w:val="21"/>
              </w:rPr>
              <w:t>年</w:t>
            </w:r>
            <w:r>
              <w:rPr>
                <w:rFonts w:ascii="Times New Roman" w:hAnsi="Times New Roman"/>
                <w:szCs w:val="21"/>
              </w:rPr>
              <w:t>3</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作为项目总体负责人，提出项目研究的总体思路和技术方案，并作为主要人员参与江苏省产学研合作项目（废弃钢渣在公路工程中的资源化处置与高效益利用研究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）和校企合作项目（次生钢渣处置掺灰路基土的应用研究</w:t>
            </w:r>
            <w:r>
              <w:rPr>
                <w:rFonts w:ascii="Times New Roman" w:hAnsi="Times New Roman"/>
                <w:szCs w:val="21"/>
              </w:rPr>
              <w:t>RW2017001</w:t>
            </w:r>
            <w:r>
              <w:rPr>
                <w:rFonts w:ascii="Times New Roman" w:hAnsi="Times New Roman"/>
                <w:szCs w:val="21"/>
              </w:rPr>
              <w:t>和沥青混合料微波吸收增强机理与修复研究</w:t>
            </w:r>
            <w:r>
              <w:rPr>
                <w:rFonts w:ascii="Times New Roman" w:hAnsi="Times New Roman"/>
                <w:szCs w:val="21"/>
              </w:rPr>
              <w:t>RW2018003</w:t>
            </w:r>
            <w:r>
              <w:rPr>
                <w:rFonts w:ascii="Times New Roman" w:hAnsi="Times New Roman"/>
                <w:szCs w:val="21"/>
              </w:rPr>
              <w:t>）立项到验收的全过程，对创新点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w:t>
            </w:r>
            <w:r>
              <w:rPr>
                <w:rFonts w:ascii="Times New Roman" w:hAnsi="Times New Roman"/>
                <w:szCs w:val="21"/>
              </w:rPr>
              <w:t>4</w:t>
            </w:r>
            <w:r>
              <w:rPr>
                <w:rFonts w:ascii="Times New Roman" w:hAnsi="Times New Roman"/>
                <w:szCs w:val="21"/>
              </w:rPr>
              <w:t>、</w:t>
            </w:r>
            <w:r>
              <w:rPr>
                <w:rFonts w:ascii="Times New Roman" w:hAnsi="Times New Roman"/>
                <w:szCs w:val="21"/>
              </w:rPr>
              <w:t>5</w:t>
            </w:r>
            <w:r>
              <w:rPr>
                <w:rFonts w:ascii="Times New Roman" w:hAnsi="Times New Roman"/>
                <w:szCs w:val="21"/>
              </w:rPr>
              <w:t>、</w:t>
            </w:r>
            <w:r>
              <w:rPr>
                <w:rFonts w:ascii="Times New Roman" w:hAnsi="Times New Roman"/>
                <w:szCs w:val="21"/>
              </w:rPr>
              <w:t>6</w:t>
            </w:r>
            <w:r>
              <w:rPr>
                <w:rFonts w:ascii="Times New Roman" w:hAnsi="Times New Roman"/>
                <w:szCs w:val="21"/>
              </w:rPr>
              <w:t>有重要贡献，投入本项目研究工作量占本人工作量的</w:t>
            </w:r>
            <w:r>
              <w:rPr>
                <w:rFonts w:ascii="Times New Roman" w:hAnsi="Times New Roman"/>
                <w:szCs w:val="21"/>
              </w:rPr>
              <w:t>90%</w:t>
            </w:r>
            <w:r>
              <w:rPr>
                <w:rFonts w:ascii="Times New Roman" w:hAnsi="Times New Roman"/>
                <w:szCs w:val="21"/>
              </w:rPr>
              <w:t>，旁证材料：附件</w:t>
            </w:r>
            <w:r>
              <w:rPr>
                <w:rFonts w:ascii="Times New Roman" w:hAnsi="Times New Roman"/>
                <w:szCs w:val="21"/>
              </w:rPr>
              <w:t>10-11</w:t>
            </w:r>
            <w:r>
              <w:rPr>
                <w:rFonts w:ascii="Times New Roman" w:hAnsi="Times New Roman"/>
                <w:szCs w:val="21"/>
              </w:rPr>
              <w:t>、附件</w:t>
            </w:r>
            <w:r>
              <w:rPr>
                <w:rFonts w:ascii="Times New Roman" w:hAnsi="Times New Roman"/>
                <w:szCs w:val="21"/>
              </w:rPr>
              <w:t>29-30</w:t>
            </w:r>
            <w:r>
              <w:rPr>
                <w:rFonts w:ascii="Times New Roman" w:hAnsi="Times New Roman"/>
                <w:szCs w:val="21"/>
              </w:rPr>
              <w:t>、附件</w:t>
            </w:r>
            <w:r>
              <w:rPr>
                <w:rFonts w:ascii="Times New Roman" w:hAnsi="Times New Roman"/>
                <w:szCs w:val="21"/>
              </w:rPr>
              <w:t>42-45</w:t>
            </w:r>
            <w:r>
              <w:rPr>
                <w:rFonts w:ascii="Times New Roman" w:hAnsi="Times New Roman"/>
                <w:szCs w:val="21"/>
              </w:rPr>
              <w:t>。</w:t>
            </w: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董侨</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3</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1982-10-28</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是</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2016</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东南大学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18205099417</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江苏省南京市江宁区东南大学路</w:t>
            </w:r>
            <w:r>
              <w:rPr>
                <w:rFonts w:ascii="Times New Roman" w:hAnsi="Times New Roman"/>
                <w:szCs w:val="21"/>
              </w:rPr>
              <w:t>2</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211189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qiaodong@seu.edu.cn</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18205099417</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教授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博士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jc w:val="left"/>
              <w:rPr>
                <w:rFonts w:ascii="Times New Roman" w:hAnsi="Times New Roman"/>
                <w:szCs w:val="21"/>
              </w:rPr>
            </w:pPr>
            <w:r>
              <w:rPr>
                <w:rFonts w:ascii="宋体" w:hAnsi="宋体" w:cs="宋体" w:hint="eastAsia"/>
                <w:szCs w:val="21"/>
              </w:rPr>
              <w:t>①</w:t>
            </w:r>
            <w:r>
              <w:rPr>
                <w:rFonts w:ascii="Times New Roman" w:hAnsi="Times New Roman"/>
                <w:szCs w:val="21"/>
              </w:rPr>
              <w:t>2022</w:t>
            </w:r>
            <w:r>
              <w:rPr>
                <w:rFonts w:ascii="Times New Roman" w:hAnsi="Times New Roman"/>
                <w:szCs w:val="21"/>
              </w:rPr>
              <w:t>江苏省科学技术奖三等奖；</w:t>
            </w:r>
            <w:r>
              <w:rPr>
                <w:rFonts w:ascii="宋体" w:hAnsi="宋体" w:cs="宋体" w:hint="eastAsia"/>
                <w:szCs w:val="21"/>
              </w:rPr>
              <w:t>②</w:t>
            </w:r>
            <w:r>
              <w:rPr>
                <w:rFonts w:ascii="Times New Roman" w:hAnsi="Times New Roman"/>
                <w:szCs w:val="21"/>
              </w:rPr>
              <w:t>2022</w:t>
            </w:r>
            <w:r>
              <w:rPr>
                <w:rFonts w:ascii="Times New Roman" w:hAnsi="Times New Roman"/>
                <w:szCs w:val="21"/>
              </w:rPr>
              <w:t>河南省科学技术进步奖三等奖；</w:t>
            </w:r>
            <w:r>
              <w:rPr>
                <w:rFonts w:ascii="宋体" w:hAnsi="宋体" w:cs="宋体" w:hint="eastAsia"/>
                <w:szCs w:val="21"/>
              </w:rPr>
              <w:t>③</w:t>
            </w:r>
            <w:r>
              <w:rPr>
                <w:rFonts w:ascii="Times New Roman" w:hAnsi="Times New Roman"/>
                <w:szCs w:val="21"/>
              </w:rPr>
              <w:t>2022</w:t>
            </w:r>
            <w:r>
              <w:rPr>
                <w:rFonts w:ascii="Times New Roman" w:hAnsi="Times New Roman"/>
                <w:szCs w:val="21"/>
              </w:rPr>
              <w:t>江苏省工程师学会科学技术奖一等奖；</w:t>
            </w:r>
            <w:r>
              <w:rPr>
                <w:rFonts w:ascii="宋体" w:hAnsi="宋体" w:cs="宋体" w:hint="eastAsia"/>
                <w:szCs w:val="21"/>
              </w:rPr>
              <w:t>④</w:t>
            </w:r>
            <w:r>
              <w:rPr>
                <w:rFonts w:ascii="Times New Roman" w:hAnsi="Times New Roman"/>
                <w:szCs w:val="21"/>
              </w:rPr>
              <w:t>2021</w:t>
            </w:r>
            <w:r>
              <w:rPr>
                <w:rFonts w:ascii="Times New Roman" w:hAnsi="Times New Roman"/>
                <w:szCs w:val="21"/>
              </w:rPr>
              <w:t>中国公路学会科学技术奖二等奖；</w:t>
            </w:r>
            <w:r>
              <w:rPr>
                <w:rFonts w:ascii="宋体" w:hAnsi="宋体" w:cs="宋体" w:hint="eastAsia"/>
                <w:szCs w:val="21"/>
              </w:rPr>
              <w:t>⑤</w:t>
            </w:r>
            <w:r>
              <w:rPr>
                <w:rFonts w:ascii="Times New Roman" w:hAnsi="Times New Roman"/>
                <w:szCs w:val="21"/>
              </w:rPr>
              <w:t>2021</w:t>
            </w:r>
            <w:r>
              <w:rPr>
                <w:rFonts w:ascii="Times New Roman" w:hAnsi="Times New Roman"/>
                <w:szCs w:val="21"/>
              </w:rPr>
              <w:t>江苏省科学技术奖三等奖；</w:t>
            </w:r>
            <w:r>
              <w:rPr>
                <w:rFonts w:ascii="宋体" w:hAnsi="宋体" w:cs="宋体" w:hint="eastAsia"/>
                <w:szCs w:val="21"/>
              </w:rPr>
              <w:t>⑥</w:t>
            </w:r>
            <w:r>
              <w:rPr>
                <w:rFonts w:ascii="Times New Roman" w:hAnsi="Times New Roman"/>
                <w:szCs w:val="21"/>
              </w:rPr>
              <w:t>2021</w:t>
            </w:r>
            <w:r>
              <w:rPr>
                <w:rFonts w:ascii="Times New Roman" w:hAnsi="Times New Roman"/>
                <w:szCs w:val="21"/>
              </w:rPr>
              <w:t>江苏省综合交通运输学会科学技术奖一等奖。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2017</w:t>
            </w:r>
            <w:r>
              <w:rPr>
                <w:rFonts w:ascii="Times New Roman" w:hAnsi="Times New Roman"/>
                <w:szCs w:val="21"/>
              </w:rPr>
              <w:t>年</w:t>
            </w:r>
            <w:r>
              <w:rPr>
                <w:rFonts w:ascii="Times New Roman" w:hAnsi="Times New Roman"/>
                <w:szCs w:val="21"/>
              </w:rPr>
              <w:t>5</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440"/>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Chars="200"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）和校企合作项目（钢渣沥青混合料路用性能及开发研究</w:t>
            </w:r>
            <w:r>
              <w:rPr>
                <w:rFonts w:ascii="Times New Roman" w:hAnsi="Times New Roman"/>
                <w:szCs w:val="21"/>
              </w:rPr>
              <w:t>RW2018001</w:t>
            </w:r>
            <w:r>
              <w:rPr>
                <w:rFonts w:ascii="Times New Roman" w:hAnsi="Times New Roman"/>
                <w:szCs w:val="21"/>
              </w:rPr>
              <w:t>和</w:t>
            </w:r>
            <w:r>
              <w:rPr>
                <w:rFonts w:ascii="Times New Roman" w:hAnsi="Times New Roman"/>
              </w:rPr>
              <w:t>高掺量厂拌热再生沥青混合料优化设计与性能提升方法研究</w:t>
            </w:r>
            <w:r>
              <w:rPr>
                <w:rFonts w:ascii="Times New Roman" w:hAnsi="Times New Roman"/>
                <w:szCs w:val="21"/>
              </w:rPr>
              <w:t>RW2017001</w:t>
            </w:r>
            <w:r>
              <w:rPr>
                <w:rFonts w:ascii="Times New Roman" w:hAnsi="Times New Roman"/>
                <w:szCs w:val="21"/>
              </w:rPr>
              <w:t>），对创新点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rPr>
              <w:t>。旁证材料：附件</w:t>
            </w:r>
            <w:r>
              <w:rPr>
                <w:rFonts w:ascii="Times New Roman" w:hAnsi="Times New Roman"/>
                <w:szCs w:val="21"/>
              </w:rPr>
              <w:t>28</w:t>
            </w:r>
            <w:r>
              <w:rPr>
                <w:rFonts w:ascii="Times New Roman" w:hAnsi="Times New Roman"/>
                <w:szCs w:val="21"/>
              </w:rPr>
              <w:t>、附件</w:t>
            </w:r>
            <w:r>
              <w:rPr>
                <w:rFonts w:ascii="Times New Roman" w:hAnsi="Times New Roman"/>
                <w:szCs w:val="21"/>
              </w:rPr>
              <w:t>42-48</w:t>
            </w:r>
            <w:r>
              <w:rPr>
                <w:rFonts w:ascii="Times New Roman" w:hAnsi="Times New Roman"/>
                <w:szCs w:val="21"/>
              </w:rPr>
              <w:t>。</w:t>
            </w: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管盈铭</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4</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1978</w:t>
            </w:r>
            <w:r>
              <w:rPr>
                <w:rFonts w:ascii="Times New Roman" w:hAnsi="Times New Roman"/>
                <w:szCs w:val="21"/>
              </w:rPr>
              <w:t>年</w:t>
            </w:r>
            <w:r>
              <w:rPr>
                <w:rFonts w:ascii="Times New Roman" w:hAnsi="Times New Roman"/>
                <w:szCs w:val="21"/>
              </w:rPr>
              <w:t>5</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扬州市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副总经理</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江苏瑞沃建设集团有限公司</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18005278108</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江苏省高邮市城南经济新区中心大道</w:t>
            </w:r>
            <w:r>
              <w:rPr>
                <w:rFonts w:ascii="Times New Roman" w:hAnsi="Times New Roman"/>
                <w:szCs w:val="21"/>
              </w:rPr>
              <w:t>99</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225600</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240440853@qq.com</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18005278108</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高级工程师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硕士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jc w:val="left"/>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发明专利</w:t>
            </w:r>
            <w:r>
              <w:rPr>
                <w:rFonts w:ascii="Times New Roman" w:hAnsi="Times New Roman"/>
                <w:szCs w:val="21"/>
              </w:rPr>
              <w:t>1</w:t>
            </w:r>
            <w:r>
              <w:rPr>
                <w:rFonts w:ascii="Times New Roman" w:hAnsi="Times New Roman"/>
                <w:szCs w:val="21"/>
              </w:rPr>
              <w:t>项，实用新型专利</w:t>
            </w:r>
            <w:r>
              <w:rPr>
                <w:rFonts w:ascii="Times New Roman" w:hAnsi="Times New Roman"/>
                <w:szCs w:val="21"/>
              </w:rPr>
              <w:t>7</w:t>
            </w:r>
            <w:r>
              <w:rPr>
                <w:rFonts w:ascii="Times New Roman" w:hAnsi="Times New Roman"/>
                <w:szCs w:val="21"/>
              </w:rPr>
              <w:t>项；</w:t>
            </w:r>
            <w:r>
              <w:rPr>
                <w:rFonts w:ascii="宋体" w:hAnsi="宋体" w:cs="宋体" w:hint="eastAsia"/>
                <w:szCs w:val="21"/>
              </w:rPr>
              <w:t>②</w:t>
            </w:r>
            <w:r>
              <w:rPr>
                <w:rFonts w:ascii="Times New Roman" w:hAnsi="Times New Roman"/>
                <w:szCs w:val="21"/>
              </w:rPr>
              <w:t>江苏省</w:t>
            </w:r>
            <w:r>
              <w:rPr>
                <w:rFonts w:ascii="Times New Roman" w:hAnsi="Times New Roman"/>
                <w:szCs w:val="21"/>
              </w:rPr>
              <w:t>2021</w:t>
            </w:r>
            <w:r>
              <w:rPr>
                <w:rFonts w:ascii="Times New Roman" w:hAnsi="Times New Roman"/>
                <w:szCs w:val="21"/>
              </w:rPr>
              <w:t>年度建设工程</w:t>
            </w:r>
            <w:r>
              <w:rPr>
                <w:rFonts w:ascii="Times New Roman" w:hAnsi="Times New Roman"/>
                <w:szCs w:val="21"/>
              </w:rPr>
              <w:t>BIM</w:t>
            </w:r>
            <w:r>
              <w:rPr>
                <w:rFonts w:ascii="Times New Roman" w:hAnsi="Times New Roman"/>
                <w:szCs w:val="21"/>
              </w:rPr>
              <w:t>应用大赛（单项技术应用）一类成果。</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2016</w:t>
            </w:r>
            <w:r>
              <w:rPr>
                <w:rFonts w:ascii="Times New Roman" w:hAnsi="Times New Roman"/>
                <w:szCs w:val="21"/>
              </w:rPr>
              <w:t>年</w:t>
            </w:r>
            <w:r>
              <w:rPr>
                <w:rFonts w:ascii="Times New Roman" w:hAnsi="Times New Roman"/>
                <w:szCs w:val="21"/>
              </w:rPr>
              <w:t>5</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）和校企合作项目（次生钢渣处置掺灰路基土的应用研究</w:t>
            </w:r>
            <w:r>
              <w:rPr>
                <w:rFonts w:ascii="Times New Roman" w:hAnsi="Times New Roman"/>
                <w:szCs w:val="21"/>
              </w:rPr>
              <w:t>RW2017001</w:t>
            </w:r>
            <w:r>
              <w:rPr>
                <w:rFonts w:ascii="Times New Roman" w:hAnsi="Times New Roman"/>
                <w:szCs w:val="21"/>
              </w:rPr>
              <w:t>和沥青混合料微波吸收增强机理与修复研究</w:t>
            </w:r>
            <w:r>
              <w:rPr>
                <w:rFonts w:ascii="Times New Roman" w:hAnsi="Times New Roman"/>
                <w:szCs w:val="21"/>
              </w:rPr>
              <w:t>RW2018003</w:t>
            </w:r>
            <w:r>
              <w:rPr>
                <w:rFonts w:ascii="Times New Roman" w:hAnsi="Times New Roman"/>
                <w:szCs w:val="21"/>
              </w:rPr>
              <w:t>），对创新点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rPr>
              <w:t>。旁证材料：附件</w:t>
            </w:r>
            <w:r>
              <w:rPr>
                <w:rFonts w:ascii="Times New Roman" w:hAnsi="Times New Roman"/>
                <w:szCs w:val="21"/>
              </w:rPr>
              <w:t>42-48</w:t>
            </w:r>
            <w:r>
              <w:rPr>
                <w:rFonts w:ascii="Times New Roman" w:hAnsi="Times New Roman"/>
                <w:szCs w:val="21"/>
              </w:rPr>
              <w:t>。</w:t>
            </w: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于</w:t>
            </w:r>
            <w:r>
              <w:rPr>
                <w:rFonts w:ascii="Times New Roman" w:hAnsi="Times New Roman"/>
                <w:szCs w:val="21"/>
              </w:rPr>
              <w:t xml:space="preserve">  </w:t>
            </w:r>
            <w:r>
              <w:rPr>
                <w:rFonts w:ascii="Times New Roman" w:hAnsi="Times New Roman"/>
                <w:szCs w:val="21"/>
              </w:rPr>
              <w:t>斌</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5</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1985</w:t>
            </w:r>
            <w:r>
              <w:rPr>
                <w:rFonts w:ascii="Times New Roman" w:hAnsi="Times New Roman"/>
                <w:szCs w:val="21"/>
              </w:rPr>
              <w:t>年</w:t>
            </w:r>
            <w:r>
              <w:rPr>
                <w:rFonts w:ascii="Times New Roman" w:hAnsi="Times New Roman"/>
                <w:szCs w:val="21"/>
              </w:rPr>
              <w:t>7</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副系主任</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是</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2013</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东南大学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02583790522</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南京市江宁区东南大学路</w:t>
            </w:r>
            <w:r>
              <w:rPr>
                <w:rFonts w:ascii="Times New Roman" w:hAnsi="Times New Roman"/>
                <w:szCs w:val="21"/>
              </w:rPr>
              <w:t>2</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211189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yb@seu.edu.cn</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13645161547</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教授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博士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rPr>
                <w:rFonts w:ascii="Times New Roman" w:hAnsi="Times New Roman"/>
                <w:szCs w:val="21"/>
              </w:rPr>
            </w:pPr>
            <w:r>
              <w:rPr>
                <w:rFonts w:ascii="宋体" w:hAnsi="宋体" w:cs="宋体" w:hint="eastAsia"/>
                <w:szCs w:val="21"/>
              </w:rPr>
              <w:t>①</w:t>
            </w:r>
            <w:r>
              <w:rPr>
                <w:rFonts w:ascii="Times New Roman" w:hAnsi="Times New Roman"/>
                <w:szCs w:val="21"/>
              </w:rPr>
              <w:t>2018</w:t>
            </w:r>
            <w:r>
              <w:rPr>
                <w:rFonts w:ascii="Times New Roman" w:hAnsi="Times New Roman"/>
                <w:szCs w:val="21"/>
              </w:rPr>
              <w:t>年交通建设科技创新成果三等奖；</w:t>
            </w:r>
            <w:r>
              <w:rPr>
                <w:rFonts w:ascii="Times New Roman" w:hAnsi="Times New Roman"/>
                <w:szCs w:val="21"/>
              </w:rPr>
              <w:fldChar w:fldCharType="begin"/>
            </w:r>
            <w:r>
              <w:rPr>
                <w:rFonts w:ascii="Times New Roman" w:hAnsi="Times New Roman"/>
                <w:szCs w:val="21"/>
              </w:rPr>
              <w:instrText xml:space="preserve"> = 2 \* GB3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szCs w:val="21"/>
              </w:rPr>
              <w:t>2019</w:t>
            </w:r>
            <w:r>
              <w:rPr>
                <w:rFonts w:ascii="Times New Roman" w:hAnsi="Times New Roman"/>
                <w:szCs w:val="21"/>
              </w:rPr>
              <w:t>年中国公路学会二等奖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2017</w:t>
            </w:r>
            <w:r>
              <w:rPr>
                <w:rFonts w:ascii="Times New Roman" w:hAnsi="Times New Roman"/>
                <w:szCs w:val="21"/>
              </w:rPr>
              <w:t>年</w:t>
            </w:r>
            <w:r>
              <w:rPr>
                <w:rFonts w:ascii="Times New Roman" w:hAnsi="Times New Roman"/>
                <w:szCs w:val="21"/>
              </w:rPr>
              <w:t>6</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）和校企合作项目（沥青混合料微波吸收增强机理与修复研究</w:t>
            </w:r>
            <w:r>
              <w:rPr>
                <w:rFonts w:ascii="Times New Roman" w:hAnsi="Times New Roman"/>
                <w:szCs w:val="21"/>
              </w:rPr>
              <w:t>RW2018003</w:t>
            </w:r>
            <w:r>
              <w:rPr>
                <w:rFonts w:ascii="Times New Roman" w:hAnsi="Times New Roman"/>
                <w:szCs w:val="21"/>
              </w:rPr>
              <w:t>和</w:t>
            </w:r>
            <w:r>
              <w:rPr>
                <w:rFonts w:ascii="Times New Roman" w:hAnsi="Times New Roman"/>
              </w:rPr>
              <w:t>改性沥青胶结料与混合料性能评价研究</w:t>
            </w:r>
            <w:r>
              <w:rPr>
                <w:rFonts w:ascii="Times New Roman" w:hAnsi="Times New Roman"/>
                <w:szCs w:val="21"/>
              </w:rPr>
              <w:t>RW2018002</w:t>
            </w:r>
            <w:r>
              <w:rPr>
                <w:rFonts w:ascii="Times New Roman" w:hAnsi="Times New Roman"/>
                <w:szCs w:val="21"/>
              </w:rPr>
              <w:t>），对创新点</w:t>
            </w:r>
            <w:r>
              <w:rPr>
                <w:rFonts w:ascii="Times New Roman" w:hAnsi="Times New Roman"/>
                <w:szCs w:val="21"/>
              </w:rPr>
              <w:t>2</w:t>
            </w:r>
            <w:r>
              <w:rPr>
                <w:rFonts w:ascii="Times New Roman" w:hAnsi="Times New Roman"/>
                <w:szCs w:val="21"/>
              </w:rPr>
              <w:t>、</w:t>
            </w:r>
            <w:r>
              <w:rPr>
                <w:rFonts w:ascii="Times New Roman" w:hAnsi="Times New Roman"/>
                <w:szCs w:val="21"/>
              </w:rPr>
              <w:t>5</w:t>
            </w:r>
            <w:r>
              <w:rPr>
                <w:rFonts w:ascii="Times New Roman" w:hAnsi="Times New Roman"/>
                <w:szCs w:val="21"/>
              </w:rPr>
              <w:t>、</w:t>
            </w:r>
            <w:r>
              <w:rPr>
                <w:rFonts w:ascii="Times New Roman" w:hAnsi="Times New Roman"/>
                <w:szCs w:val="21"/>
              </w:rPr>
              <w:t>6</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lang w:val="zh-CN"/>
              </w:rPr>
              <w:t>。</w:t>
            </w:r>
            <w:r>
              <w:rPr>
                <w:rFonts w:ascii="Times New Roman" w:hAnsi="Times New Roman"/>
                <w:szCs w:val="21"/>
              </w:rPr>
              <w:t>旁证材料：附件</w:t>
            </w:r>
            <w:r>
              <w:rPr>
                <w:rFonts w:ascii="Times New Roman" w:hAnsi="Times New Roman"/>
                <w:szCs w:val="21"/>
              </w:rPr>
              <w:t>42-48</w:t>
            </w:r>
            <w:r>
              <w:rPr>
                <w:rFonts w:ascii="Times New Roman" w:hAnsi="Times New Roman"/>
                <w:szCs w:val="21"/>
              </w:rPr>
              <w:t>。</w:t>
            </w:r>
          </w:p>
          <w:p w:rsidR="00600BD0" w:rsidRDefault="00600BD0">
            <w:pPr>
              <w:adjustRightInd w:val="0"/>
              <w:spacing w:line="400" w:lineRule="exact"/>
              <w:rPr>
                <w:rFonts w:ascii="Times New Roman" w:hAnsi="Times New Roman"/>
                <w:szCs w:val="21"/>
              </w:rPr>
            </w:pP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付理想</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6</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1989</w:t>
            </w:r>
            <w:r>
              <w:rPr>
                <w:rFonts w:ascii="Times New Roman" w:hAnsi="Times New Roman"/>
                <w:szCs w:val="21"/>
              </w:rPr>
              <w:t>年</w:t>
            </w:r>
            <w:r>
              <w:rPr>
                <w:rFonts w:ascii="Times New Roman" w:hAnsi="Times New Roman"/>
                <w:szCs w:val="21"/>
              </w:rPr>
              <w:t>11</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高邮市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副总工程师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江苏瑞沃建设集团有限公司</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0514-84605108</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江苏省高邮市城南经济新区中心大道</w:t>
            </w:r>
            <w:r>
              <w:rPr>
                <w:rFonts w:ascii="Times New Roman" w:hAnsi="Times New Roman"/>
                <w:szCs w:val="21"/>
              </w:rPr>
              <w:t>99</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225600</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1036528237@qq.com</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18852897253</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工程师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硕士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2018</w:t>
            </w:r>
            <w:r>
              <w:rPr>
                <w:rFonts w:ascii="Times New Roman" w:hAnsi="Times New Roman"/>
                <w:szCs w:val="21"/>
              </w:rPr>
              <w:t>年中国公路建设行业协会交通建设科技创新成果三等奖；</w:t>
            </w:r>
            <w:r>
              <w:rPr>
                <w:rFonts w:ascii="Times New Roman" w:hAnsi="Times New Roman"/>
                <w:szCs w:val="21"/>
              </w:rPr>
              <w:fldChar w:fldCharType="begin"/>
            </w:r>
            <w:r>
              <w:rPr>
                <w:rFonts w:ascii="Times New Roman" w:hAnsi="Times New Roman"/>
                <w:szCs w:val="21"/>
              </w:rPr>
              <w:instrText xml:space="preserve"> = 2 \* GB3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szCs w:val="21"/>
              </w:rPr>
              <w:t>2021</w:t>
            </w:r>
            <w:r>
              <w:rPr>
                <w:rFonts w:ascii="Times New Roman" w:hAnsi="Times New Roman"/>
                <w:szCs w:val="21"/>
              </w:rPr>
              <w:t>年江苏省住建厅建设科技创新成果三等奖。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2017</w:t>
            </w:r>
            <w:r>
              <w:rPr>
                <w:rFonts w:ascii="Times New Roman" w:hAnsi="Times New Roman"/>
                <w:szCs w:val="21"/>
              </w:rPr>
              <w:t>年</w:t>
            </w:r>
            <w:r>
              <w:rPr>
                <w:rFonts w:ascii="Times New Roman" w:hAnsi="Times New Roman"/>
                <w:szCs w:val="21"/>
              </w:rPr>
              <w:t>6</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326"/>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w:t>
            </w:r>
            <w:r>
              <w:rPr>
                <w:rFonts w:ascii="Times New Roman" w:hAnsi="Times New Roman"/>
              </w:rPr>
              <w:t>高掺量厂拌热再生沥青混合料优化设计与性能提升方法研究</w:t>
            </w:r>
            <w:r>
              <w:rPr>
                <w:rFonts w:ascii="Times New Roman" w:hAnsi="Times New Roman"/>
                <w:szCs w:val="21"/>
              </w:rPr>
              <w:t>RW2017001</w:t>
            </w:r>
            <w:r>
              <w:rPr>
                <w:rFonts w:ascii="Times New Roman" w:hAnsi="Times New Roman"/>
                <w:szCs w:val="21"/>
              </w:rPr>
              <w:t>和</w:t>
            </w:r>
            <w:r>
              <w:rPr>
                <w:rFonts w:ascii="Times New Roman" w:hAnsi="Times New Roman"/>
              </w:rPr>
              <w:t>改性沥青胶结料与混合料性能评价研究</w:t>
            </w:r>
            <w:r>
              <w:rPr>
                <w:rFonts w:ascii="Times New Roman" w:hAnsi="Times New Roman"/>
                <w:szCs w:val="21"/>
              </w:rPr>
              <w:t>RW2018002</w:t>
            </w:r>
            <w:r>
              <w:rPr>
                <w:rFonts w:ascii="Times New Roman" w:hAnsi="Times New Roman"/>
                <w:szCs w:val="21"/>
              </w:rPr>
              <w:t>），对创新点</w:t>
            </w:r>
            <w:r>
              <w:rPr>
                <w:rFonts w:ascii="Times New Roman" w:hAnsi="Times New Roman"/>
                <w:szCs w:val="21"/>
              </w:rPr>
              <w:t>4</w:t>
            </w:r>
            <w:r>
              <w:rPr>
                <w:rFonts w:ascii="Times New Roman" w:hAnsi="Times New Roman"/>
                <w:szCs w:val="21"/>
              </w:rPr>
              <w:t>、</w:t>
            </w:r>
            <w:r>
              <w:rPr>
                <w:rFonts w:ascii="Times New Roman" w:hAnsi="Times New Roman"/>
                <w:szCs w:val="21"/>
              </w:rPr>
              <w:t>5</w:t>
            </w:r>
            <w:r>
              <w:rPr>
                <w:rFonts w:ascii="Times New Roman" w:hAnsi="Times New Roman"/>
                <w:szCs w:val="21"/>
              </w:rPr>
              <w:t>、</w:t>
            </w:r>
            <w:r>
              <w:rPr>
                <w:rFonts w:ascii="Times New Roman" w:hAnsi="Times New Roman"/>
                <w:szCs w:val="21"/>
              </w:rPr>
              <w:t>6</w:t>
            </w:r>
            <w:r>
              <w:rPr>
                <w:rFonts w:ascii="Times New Roman" w:hAnsi="Times New Roman"/>
                <w:szCs w:val="21"/>
              </w:rPr>
              <w:t>有贡献，投入本项目研究工作量占本人工作量的</w:t>
            </w:r>
            <w:r>
              <w:rPr>
                <w:rFonts w:ascii="Times New Roman" w:hAnsi="Times New Roman"/>
                <w:szCs w:val="21"/>
              </w:rPr>
              <w:t>60%</w:t>
            </w:r>
            <w:r>
              <w:rPr>
                <w:rFonts w:ascii="Times New Roman" w:hAnsi="Times New Roman"/>
                <w:szCs w:val="21"/>
              </w:rPr>
              <w:t>。旁证材料：附件</w:t>
            </w:r>
            <w:r>
              <w:rPr>
                <w:rFonts w:ascii="Times New Roman" w:hAnsi="Times New Roman"/>
                <w:szCs w:val="21"/>
              </w:rPr>
              <w:t>12-13</w:t>
            </w:r>
            <w:r>
              <w:rPr>
                <w:rFonts w:ascii="Times New Roman" w:hAnsi="Times New Roman"/>
                <w:szCs w:val="21"/>
              </w:rPr>
              <w:t>、附件</w:t>
            </w:r>
            <w:r>
              <w:rPr>
                <w:rFonts w:ascii="Times New Roman" w:hAnsi="Times New Roman"/>
                <w:szCs w:val="21"/>
              </w:rPr>
              <w:t>15-16</w:t>
            </w:r>
            <w:r>
              <w:rPr>
                <w:rFonts w:ascii="Times New Roman" w:hAnsi="Times New Roman"/>
                <w:szCs w:val="21"/>
              </w:rPr>
              <w:t>和附件</w:t>
            </w:r>
            <w:r>
              <w:rPr>
                <w:rFonts w:ascii="Times New Roman" w:hAnsi="Times New Roman"/>
                <w:szCs w:val="21"/>
              </w:rPr>
              <w:t>42-48</w:t>
            </w:r>
            <w:r>
              <w:rPr>
                <w:rFonts w:ascii="Times New Roman" w:hAnsi="Times New Roman"/>
                <w:szCs w:val="21"/>
              </w:rPr>
              <w:t>。</w:t>
            </w: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王声乐</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7</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1978</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无</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东南大学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025-83795086</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南京市江宁区东南大学路</w:t>
            </w:r>
            <w:r>
              <w:rPr>
                <w:rFonts w:ascii="Times New Roman" w:hAnsi="Times New Roman"/>
                <w:szCs w:val="21"/>
              </w:rPr>
              <w:t>2</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211189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sywang@seu.edu.cn</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13951676169</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教授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博士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jc w:val="left"/>
              <w:rPr>
                <w:rFonts w:ascii="Times New Roman" w:hAnsi="Times New Roman"/>
                <w:szCs w:val="21"/>
              </w:rPr>
            </w:pPr>
            <w:r>
              <w:rPr>
                <w:rFonts w:ascii="宋体" w:hAnsi="宋体" w:cs="宋体" w:hint="eastAsia"/>
                <w:szCs w:val="21"/>
              </w:rPr>
              <w:t>①</w:t>
            </w:r>
            <w:r>
              <w:rPr>
                <w:rFonts w:ascii="Times New Roman" w:hAnsi="Times New Roman"/>
                <w:szCs w:val="21"/>
              </w:rPr>
              <w:t>2020</w:t>
            </w:r>
            <w:r>
              <w:rPr>
                <w:rFonts w:ascii="Times New Roman" w:hAnsi="Times New Roman"/>
                <w:szCs w:val="21"/>
              </w:rPr>
              <w:t>年国家科学技术进步奖二等奖；</w:t>
            </w:r>
            <w:r>
              <w:rPr>
                <w:rFonts w:ascii="宋体" w:hAnsi="宋体" w:cs="宋体" w:hint="eastAsia"/>
                <w:szCs w:val="21"/>
              </w:rPr>
              <w:t>②</w:t>
            </w:r>
            <w:r>
              <w:rPr>
                <w:rFonts w:ascii="Times New Roman" w:hAnsi="Times New Roman"/>
                <w:szCs w:val="21"/>
              </w:rPr>
              <w:t>2019</w:t>
            </w:r>
            <w:r>
              <w:rPr>
                <w:rFonts w:ascii="Times New Roman" w:hAnsi="Times New Roman"/>
                <w:szCs w:val="21"/>
              </w:rPr>
              <w:t>年度中国公路学会科学技术奖一等奖；</w:t>
            </w:r>
            <w:r>
              <w:rPr>
                <w:rFonts w:ascii="宋体" w:hAnsi="宋体" w:cs="宋体" w:hint="eastAsia"/>
                <w:szCs w:val="21"/>
              </w:rPr>
              <w:t>③</w:t>
            </w:r>
            <w:r>
              <w:rPr>
                <w:rFonts w:ascii="Times New Roman" w:hAnsi="Times New Roman"/>
                <w:szCs w:val="21"/>
              </w:rPr>
              <w:t>2017</w:t>
            </w:r>
            <w:r>
              <w:rPr>
                <w:rFonts w:ascii="Times New Roman" w:hAnsi="Times New Roman"/>
                <w:szCs w:val="21"/>
              </w:rPr>
              <w:t>年度中国公路学会科学技术奖特等奖；</w:t>
            </w:r>
            <w:r>
              <w:rPr>
                <w:rFonts w:ascii="宋体" w:hAnsi="宋体" w:cs="宋体" w:hint="eastAsia"/>
                <w:szCs w:val="21"/>
              </w:rPr>
              <w:t>④</w:t>
            </w:r>
            <w:r>
              <w:rPr>
                <w:rFonts w:ascii="Times New Roman" w:hAnsi="Times New Roman"/>
                <w:szCs w:val="21"/>
              </w:rPr>
              <w:t>2013</w:t>
            </w:r>
            <w:r>
              <w:rPr>
                <w:rFonts w:ascii="Times New Roman" w:hAnsi="Times New Roman"/>
                <w:szCs w:val="21"/>
              </w:rPr>
              <w:t>年度中国公路学会科学技术奖二等奖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2018</w:t>
            </w:r>
            <w:r>
              <w:rPr>
                <w:rFonts w:ascii="Times New Roman" w:hAnsi="Times New Roman"/>
                <w:szCs w:val="21"/>
              </w:rPr>
              <w:t>年</w:t>
            </w:r>
            <w:r>
              <w:rPr>
                <w:rFonts w:ascii="Times New Roman" w:hAnsi="Times New Roman"/>
                <w:szCs w:val="21"/>
              </w:rPr>
              <w:t>3</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作为主要人员参与校企合作项目（</w:t>
            </w:r>
            <w:r>
              <w:rPr>
                <w:rFonts w:ascii="Times New Roman" w:hAnsi="Times New Roman"/>
              </w:rPr>
              <w:t>高掺量厂拌热再生沥青混合料优化设计与性能提升方法研究</w:t>
            </w:r>
            <w:r>
              <w:rPr>
                <w:rFonts w:ascii="Times New Roman" w:hAnsi="Times New Roman"/>
                <w:szCs w:val="21"/>
              </w:rPr>
              <w:t>RW2017001</w:t>
            </w:r>
            <w:r>
              <w:rPr>
                <w:rFonts w:ascii="Times New Roman" w:hAnsi="Times New Roman"/>
                <w:szCs w:val="21"/>
              </w:rPr>
              <w:t>和</w:t>
            </w:r>
            <w:r>
              <w:rPr>
                <w:rFonts w:ascii="Times New Roman" w:hAnsi="Times New Roman"/>
              </w:rPr>
              <w:t>改性沥青胶结料与混合料性能评价研究</w:t>
            </w:r>
            <w:r>
              <w:rPr>
                <w:rFonts w:ascii="Times New Roman" w:hAnsi="Times New Roman"/>
                <w:szCs w:val="21"/>
              </w:rPr>
              <w:t>RW2018002</w:t>
            </w:r>
            <w:r>
              <w:rPr>
                <w:rFonts w:ascii="Times New Roman" w:hAnsi="Times New Roman"/>
                <w:szCs w:val="21"/>
              </w:rPr>
              <w:t>），对创新点</w:t>
            </w:r>
            <w:r>
              <w:rPr>
                <w:rFonts w:ascii="Times New Roman" w:hAnsi="Times New Roman"/>
                <w:szCs w:val="21"/>
              </w:rPr>
              <w:t>3</w:t>
            </w:r>
            <w:r>
              <w:rPr>
                <w:rFonts w:ascii="Times New Roman" w:hAnsi="Times New Roman"/>
                <w:szCs w:val="21"/>
              </w:rPr>
              <w:t>、</w:t>
            </w:r>
            <w:r>
              <w:rPr>
                <w:rFonts w:ascii="Times New Roman" w:hAnsi="Times New Roman"/>
                <w:szCs w:val="21"/>
              </w:rPr>
              <w:t>6</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lang w:val="zh-CN"/>
              </w:rPr>
              <w:t>。</w:t>
            </w:r>
            <w:r>
              <w:rPr>
                <w:rFonts w:ascii="Times New Roman" w:hAnsi="Times New Roman"/>
                <w:szCs w:val="21"/>
              </w:rPr>
              <w:t>旁证材料：附件</w:t>
            </w:r>
            <w:r>
              <w:rPr>
                <w:rFonts w:ascii="Times New Roman" w:hAnsi="Times New Roman"/>
                <w:szCs w:val="21"/>
              </w:rPr>
              <w:t>7-9</w:t>
            </w:r>
            <w:r>
              <w:rPr>
                <w:rFonts w:ascii="Times New Roman" w:hAnsi="Times New Roman"/>
                <w:szCs w:val="21"/>
              </w:rPr>
              <w:t>、附件</w:t>
            </w:r>
            <w:r>
              <w:rPr>
                <w:rFonts w:ascii="Times New Roman" w:hAnsi="Times New Roman"/>
                <w:szCs w:val="21"/>
              </w:rPr>
              <w:t>31</w:t>
            </w:r>
            <w:r>
              <w:rPr>
                <w:rFonts w:ascii="Times New Roman" w:hAnsi="Times New Roman"/>
                <w:szCs w:val="21"/>
              </w:rPr>
              <w:t>。</w:t>
            </w: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203"/>
        <w:gridCol w:w="172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陈常春</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20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72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8</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1976</w:t>
            </w:r>
            <w:r>
              <w:rPr>
                <w:rFonts w:ascii="Times New Roman" w:hAnsi="Times New Roman"/>
                <w:szCs w:val="21"/>
              </w:rPr>
              <w:t>年</w:t>
            </w:r>
            <w:r>
              <w:rPr>
                <w:rFonts w:ascii="Times New Roman" w:hAnsi="Times New Roman"/>
                <w:szCs w:val="21"/>
              </w:rPr>
              <w:t>2</w:t>
            </w:r>
            <w:r>
              <w:rPr>
                <w:rFonts w:ascii="Times New Roman" w:hAnsi="Times New Roman"/>
                <w:szCs w:val="21"/>
              </w:rPr>
              <w:t>月</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扬州市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无</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江苏瑞沃建设集团有限公司</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051484605108</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江苏省高邮市城南经济新区中心大道</w:t>
            </w:r>
            <w:r>
              <w:rPr>
                <w:rFonts w:ascii="Times New Roman" w:hAnsi="Times New Roman"/>
                <w:szCs w:val="21"/>
              </w:rPr>
              <w:t>99</w:t>
            </w:r>
            <w:r>
              <w:rPr>
                <w:rFonts w:ascii="Times New Roman" w:hAnsi="Times New Roman"/>
                <w:szCs w:val="21"/>
              </w:rPr>
              <w:t>号</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225600</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2708857782@qq.com</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13338857782</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高级工程师</w:t>
            </w:r>
          </w:p>
        </w:tc>
        <w:tc>
          <w:tcPr>
            <w:tcW w:w="120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72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学士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ind w:firstLine="420"/>
              <w:jc w:val="left"/>
              <w:rPr>
                <w:rFonts w:ascii="Times New Roman" w:hAnsi="Times New Roman"/>
                <w:szCs w:val="21"/>
              </w:rPr>
            </w:pPr>
            <w:r>
              <w:rPr>
                <w:rFonts w:ascii="Times New Roman" w:hAnsi="Times New Roman"/>
                <w:szCs w:val="21"/>
              </w:rPr>
              <w:t>无</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ind w:firstLine="420"/>
              <w:jc w:val="center"/>
              <w:rPr>
                <w:rFonts w:ascii="Times New Roman" w:hAnsi="Times New Roman"/>
                <w:szCs w:val="21"/>
              </w:rPr>
            </w:pPr>
            <w:r>
              <w:rPr>
                <w:rFonts w:ascii="Times New Roman" w:hAnsi="Times New Roman"/>
                <w:szCs w:val="21"/>
              </w:rPr>
              <w:t>2018</w:t>
            </w:r>
            <w:r>
              <w:rPr>
                <w:rFonts w:ascii="Times New Roman" w:hAnsi="Times New Roman"/>
                <w:szCs w:val="21"/>
              </w:rPr>
              <w:t>年</w:t>
            </w:r>
            <w:r>
              <w:rPr>
                <w:rFonts w:ascii="Times New Roman" w:hAnsi="Times New Roman"/>
                <w:szCs w:val="21"/>
              </w:rPr>
              <w:t>3</w:t>
            </w:r>
            <w:r>
              <w:rPr>
                <w:rFonts w:ascii="Times New Roman" w:hAnsi="Times New Roman"/>
                <w:szCs w:val="21"/>
              </w:rPr>
              <w:t>月</w:t>
            </w:r>
            <w:r>
              <w:rPr>
                <w:rFonts w:ascii="Times New Roman" w:hAnsi="Times New Roman"/>
                <w:szCs w:val="21"/>
              </w:rPr>
              <w:t xml:space="preserve"> ~ </w:t>
            </w:r>
            <w:r>
              <w:rPr>
                <w:rFonts w:ascii="Times New Roman" w:hAnsi="Times New Roman"/>
                <w:szCs w:val="21"/>
              </w:rPr>
              <w:t>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作为主要人员参与校企合作项目（</w:t>
            </w:r>
            <w:r>
              <w:rPr>
                <w:rFonts w:ascii="Times New Roman" w:hAnsi="Times New Roman"/>
              </w:rPr>
              <w:t>高掺量厂拌热再生沥青混合料优化设计与性能提升方法研究</w:t>
            </w:r>
            <w:r>
              <w:rPr>
                <w:rFonts w:ascii="Times New Roman" w:hAnsi="Times New Roman"/>
                <w:szCs w:val="21"/>
              </w:rPr>
              <w:t>RW2017001</w:t>
            </w:r>
            <w:r>
              <w:rPr>
                <w:rFonts w:ascii="Times New Roman" w:hAnsi="Times New Roman"/>
                <w:szCs w:val="21"/>
              </w:rPr>
              <w:t>和</w:t>
            </w:r>
            <w:r>
              <w:rPr>
                <w:rFonts w:ascii="Times New Roman" w:hAnsi="Times New Roman"/>
              </w:rPr>
              <w:t>改性沥青胶结料与混合料性能评价研究</w:t>
            </w:r>
            <w:r>
              <w:rPr>
                <w:rFonts w:ascii="Times New Roman" w:hAnsi="Times New Roman"/>
                <w:szCs w:val="21"/>
              </w:rPr>
              <w:t>RW2018002</w:t>
            </w:r>
            <w:r>
              <w:rPr>
                <w:rFonts w:ascii="Times New Roman" w:hAnsi="Times New Roman"/>
                <w:szCs w:val="21"/>
              </w:rPr>
              <w:t>），对创新点</w:t>
            </w:r>
            <w:r>
              <w:rPr>
                <w:rFonts w:ascii="Times New Roman" w:hAnsi="Times New Roman"/>
                <w:szCs w:val="21"/>
              </w:rPr>
              <w:t>4</w:t>
            </w:r>
            <w:r>
              <w:rPr>
                <w:rFonts w:ascii="Times New Roman" w:hAnsi="Times New Roman"/>
                <w:szCs w:val="21"/>
              </w:rPr>
              <w:t>、</w:t>
            </w:r>
            <w:r>
              <w:rPr>
                <w:rFonts w:ascii="Times New Roman" w:hAnsi="Times New Roman"/>
                <w:szCs w:val="21"/>
              </w:rPr>
              <w:t>5</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lang w:val="zh-CN"/>
              </w:rPr>
              <w:t>。</w:t>
            </w:r>
            <w:r>
              <w:rPr>
                <w:rFonts w:ascii="Times New Roman" w:hAnsi="Times New Roman"/>
                <w:szCs w:val="21"/>
              </w:rPr>
              <w:t>旁证材料：附件</w:t>
            </w:r>
            <w:r>
              <w:rPr>
                <w:rFonts w:ascii="Times New Roman" w:hAnsi="Times New Roman"/>
                <w:szCs w:val="21"/>
              </w:rPr>
              <w:t>42-48</w:t>
            </w:r>
            <w:r>
              <w:rPr>
                <w:rFonts w:ascii="Times New Roman" w:hAnsi="Times New Roman"/>
                <w:szCs w:val="21"/>
              </w:rPr>
              <w:t>。</w:t>
            </w:r>
          </w:p>
          <w:p w:rsidR="00600BD0" w:rsidRDefault="00600BD0">
            <w:pPr>
              <w:adjustRightInd w:val="0"/>
              <w:spacing w:line="400" w:lineRule="exact"/>
              <w:rPr>
                <w:rFonts w:ascii="Times New Roman" w:hAnsi="Times New Roman"/>
                <w:szCs w:val="21"/>
              </w:rPr>
            </w:pP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473276">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sz w:val="30"/>
          <w:szCs w:val="30"/>
        </w:rPr>
        <w:t>八、完成人情况</w:t>
      </w:r>
    </w:p>
    <w:p w:rsidR="00600BD0" w:rsidRDefault="00600BD0">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600BD0">
        <w:trPr>
          <w:trHeight w:val="480"/>
        </w:trPr>
        <w:tc>
          <w:tcPr>
            <w:tcW w:w="1462"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姓</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邓永锋</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性</w:t>
            </w:r>
            <w:r>
              <w:rPr>
                <w:rFonts w:ascii="Times New Roman" w:hAnsi="Times New Roman"/>
                <w:szCs w:val="21"/>
              </w:rPr>
              <w:t xml:space="preserve">  </w:t>
            </w:r>
            <w:r>
              <w:rPr>
                <w:rFonts w:ascii="Times New Roman" w:hAnsi="Times New Roman"/>
                <w:szCs w:val="21"/>
              </w:rPr>
              <w:t>别</w:t>
            </w:r>
          </w:p>
        </w:tc>
        <w:tc>
          <w:tcPr>
            <w:tcW w:w="1463" w:type="dxa"/>
            <w:gridSpan w:val="2"/>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男</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排</w:t>
            </w:r>
            <w:r>
              <w:rPr>
                <w:rFonts w:ascii="Times New Roman" w:hAnsi="Times New Roman"/>
                <w:szCs w:val="21"/>
              </w:rPr>
              <w:t xml:space="preserve">    </w:t>
            </w:r>
            <w:r>
              <w:rPr>
                <w:rFonts w:ascii="Times New Roman" w:hAnsi="Times New Roman"/>
                <w:szCs w:val="21"/>
              </w:rPr>
              <w:t>名</w:t>
            </w:r>
          </w:p>
        </w:tc>
        <w:tc>
          <w:tcPr>
            <w:tcW w:w="1463" w:type="dxa"/>
            <w:tcBorders>
              <w:top w:val="single" w:sz="8" w:space="0" w:color="auto"/>
            </w:tcBorders>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出生年月</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1978</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民</w:t>
            </w:r>
            <w:r>
              <w:rPr>
                <w:rFonts w:ascii="Times New Roman" w:hAnsi="Times New Roman"/>
                <w:szCs w:val="21"/>
              </w:rPr>
              <w:t xml:space="preserve">    </w:t>
            </w:r>
            <w:r>
              <w:rPr>
                <w:rFonts w:ascii="Times New Roman" w:hAnsi="Times New Roman"/>
                <w:szCs w:val="21"/>
              </w:rPr>
              <w:t>族</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汉族</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国</w:t>
            </w:r>
            <w:r>
              <w:rPr>
                <w:rFonts w:ascii="Times New Roman" w:hAnsi="Times New Roman"/>
                <w:szCs w:val="21"/>
              </w:rPr>
              <w:t xml:space="preserve">    </w:t>
            </w:r>
            <w:r>
              <w:rPr>
                <w:rFonts w:ascii="Times New Roman" w:hAnsi="Times New Roman"/>
                <w:szCs w:val="21"/>
              </w:rPr>
              <w:t>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中国</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居</w:t>
            </w:r>
            <w:r>
              <w:rPr>
                <w:rFonts w:ascii="Times New Roman" w:hAnsi="Times New Roman"/>
                <w:szCs w:val="21"/>
              </w:rPr>
              <w:t xml:space="preserve"> </w:t>
            </w:r>
            <w:r>
              <w:rPr>
                <w:rFonts w:ascii="Times New Roman" w:hAnsi="Times New Roman"/>
                <w:szCs w:val="21"/>
              </w:rPr>
              <w:t>住</w:t>
            </w:r>
            <w:r>
              <w:rPr>
                <w:rFonts w:ascii="Times New Roman" w:hAnsi="Times New Roman"/>
                <w:szCs w:val="21"/>
              </w:rPr>
              <w:t xml:space="preserve"> </w:t>
            </w:r>
            <w:r>
              <w:rPr>
                <w:rFonts w:ascii="Times New Roman" w:hAnsi="Times New Roman"/>
                <w:szCs w:val="21"/>
              </w:rPr>
              <w:t>地</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行政职务</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副系主任</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归国人员</w:t>
            </w:r>
          </w:p>
        </w:tc>
        <w:tc>
          <w:tcPr>
            <w:tcW w:w="1463"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归国时间</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工作单位</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东南大学</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办公电话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025-83795086</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通讯地址</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南京市江宁区东南大学路</w:t>
            </w:r>
            <w:r>
              <w:rPr>
                <w:rFonts w:ascii="Times New Roman" w:hAnsi="Times New Roman"/>
                <w:szCs w:val="21"/>
              </w:rPr>
              <w:t>2</w:t>
            </w:r>
            <w:r>
              <w:rPr>
                <w:rFonts w:ascii="Times New Roman" w:hAnsi="Times New Roman"/>
                <w:szCs w:val="21"/>
              </w:rPr>
              <w:t>号</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邮政编码</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211189</w:t>
            </w:r>
          </w:p>
        </w:tc>
      </w:tr>
      <w:tr w:rsidR="00600BD0">
        <w:trPr>
          <w:trHeight w:val="480"/>
        </w:trPr>
        <w:tc>
          <w:tcPr>
            <w:tcW w:w="1462" w:type="dxa"/>
            <w:gridSpan w:val="2"/>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电子信箱</w:t>
            </w:r>
          </w:p>
        </w:tc>
        <w:tc>
          <w:tcPr>
            <w:tcW w:w="4389" w:type="dxa"/>
            <w:gridSpan w:val="4"/>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Noden@seu.edu.cn</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移动电话</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13951676169</w:t>
            </w:r>
          </w:p>
        </w:tc>
      </w:tr>
      <w:tr w:rsidR="00600BD0">
        <w:trPr>
          <w:trHeight w:val="388"/>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技术职称</w:t>
            </w:r>
          </w:p>
        </w:tc>
        <w:tc>
          <w:tcPr>
            <w:tcW w:w="2926" w:type="dxa"/>
            <w:gridSpan w:val="3"/>
            <w:vAlign w:val="center"/>
          </w:tcPr>
          <w:p w:rsidR="00600BD0" w:rsidRDefault="00473276">
            <w:pPr>
              <w:autoSpaceDE w:val="0"/>
              <w:autoSpaceDN w:val="0"/>
              <w:adjustRightInd w:val="0"/>
              <w:snapToGrid w:val="0"/>
              <w:spacing w:line="400" w:lineRule="exact"/>
              <w:jc w:val="center"/>
              <w:rPr>
                <w:rFonts w:ascii="Times New Roman" w:hAnsi="Times New Roman"/>
                <w:szCs w:val="21"/>
              </w:rPr>
            </w:pPr>
            <w:r>
              <w:rPr>
                <w:rFonts w:ascii="Times New Roman" w:hAnsi="Times New Roman"/>
                <w:szCs w:val="21"/>
              </w:rPr>
              <w:t>教授</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最高学位</w:t>
            </w:r>
          </w:p>
        </w:tc>
        <w:tc>
          <w:tcPr>
            <w:tcW w:w="1463" w:type="dxa"/>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博士</w:t>
            </w:r>
          </w:p>
        </w:tc>
      </w:tr>
      <w:tr w:rsidR="00600BD0">
        <w:trPr>
          <w:trHeight w:val="1648"/>
        </w:trPr>
        <w:tc>
          <w:tcPr>
            <w:tcW w:w="2925" w:type="dxa"/>
            <w:gridSpan w:val="3"/>
            <w:vAlign w:val="center"/>
          </w:tcPr>
          <w:p w:rsidR="00600BD0" w:rsidRDefault="00473276">
            <w:pPr>
              <w:autoSpaceDE w:val="0"/>
              <w:autoSpaceDN w:val="0"/>
              <w:adjustRightInd w:val="0"/>
              <w:snapToGrid w:val="0"/>
              <w:spacing w:line="400" w:lineRule="exact"/>
              <w:ind w:firstLineChars="300" w:firstLine="630"/>
              <w:jc w:val="center"/>
              <w:rPr>
                <w:rFonts w:ascii="Times New Roman" w:hAnsi="Times New Roman"/>
                <w:szCs w:val="21"/>
              </w:rPr>
            </w:pPr>
            <w:r>
              <w:rPr>
                <w:rFonts w:ascii="Times New Roman" w:hAnsi="Times New Roman"/>
                <w:szCs w:val="21"/>
              </w:rPr>
              <w:t>曾获科技奖励情况</w:t>
            </w:r>
          </w:p>
        </w:tc>
        <w:tc>
          <w:tcPr>
            <w:tcW w:w="5852" w:type="dxa"/>
            <w:gridSpan w:val="5"/>
            <w:vAlign w:val="center"/>
          </w:tcPr>
          <w:p w:rsidR="00600BD0" w:rsidRDefault="00473276">
            <w:pPr>
              <w:autoSpaceDE w:val="0"/>
              <w:autoSpaceDN w:val="0"/>
              <w:adjustRightInd w:val="0"/>
              <w:spacing w:line="400" w:lineRule="exact"/>
              <w:rPr>
                <w:rFonts w:ascii="Times New Roman" w:hAnsi="Times New Roman"/>
                <w:szCs w:val="21"/>
              </w:rPr>
            </w:pPr>
            <w:r>
              <w:rPr>
                <w:rFonts w:ascii="Times New Roman" w:hAnsi="Times New Roman"/>
                <w:szCs w:val="21"/>
              </w:rPr>
              <w:fldChar w:fldCharType="begin"/>
            </w:r>
            <w:r>
              <w:rPr>
                <w:rFonts w:ascii="Times New Roman" w:hAnsi="Times New Roman"/>
                <w:szCs w:val="21"/>
              </w:rPr>
              <w:instrText xml:space="preserve"> = 1 \* GB3 </w:instrText>
            </w:r>
            <w:r>
              <w:rPr>
                <w:rFonts w:ascii="Times New Roman" w:hAnsi="Times New Roman"/>
                <w:szCs w:val="21"/>
              </w:rPr>
              <w:fldChar w:fldCharType="separate"/>
            </w:r>
            <w:r>
              <w:rPr>
                <w:rFonts w:ascii="宋体" w:hAnsi="宋体" w:cs="宋体" w:hint="eastAsia"/>
                <w:szCs w:val="21"/>
              </w:rPr>
              <w:t>①</w:t>
            </w:r>
            <w:r>
              <w:rPr>
                <w:rFonts w:ascii="Times New Roman" w:hAnsi="Times New Roman"/>
                <w:szCs w:val="21"/>
              </w:rPr>
              <w:fldChar w:fldCharType="end"/>
            </w:r>
            <w:r>
              <w:rPr>
                <w:rFonts w:ascii="Times New Roman" w:hAnsi="Times New Roman"/>
                <w:szCs w:val="21"/>
              </w:rPr>
              <w:t>2011</w:t>
            </w:r>
            <w:r>
              <w:rPr>
                <w:rFonts w:ascii="Times New Roman" w:hAnsi="Times New Roman"/>
                <w:szCs w:val="21"/>
              </w:rPr>
              <w:t>年教育部科技进步一等奖；</w:t>
            </w:r>
            <w:r>
              <w:rPr>
                <w:rFonts w:ascii="Times New Roman" w:hAnsi="Times New Roman"/>
                <w:szCs w:val="21"/>
              </w:rPr>
              <w:fldChar w:fldCharType="begin"/>
            </w:r>
            <w:r>
              <w:rPr>
                <w:rFonts w:ascii="Times New Roman" w:hAnsi="Times New Roman"/>
                <w:szCs w:val="21"/>
              </w:rPr>
              <w:instrText xml:space="preserve"> = 2 \* GB3 </w:instrText>
            </w:r>
            <w:r>
              <w:rPr>
                <w:rFonts w:ascii="Times New Roman" w:hAnsi="Times New Roman"/>
                <w:szCs w:val="21"/>
              </w:rPr>
              <w:fldChar w:fldCharType="separate"/>
            </w:r>
            <w:r>
              <w:rPr>
                <w:rFonts w:ascii="宋体" w:hAnsi="宋体" w:cs="宋体" w:hint="eastAsia"/>
                <w:szCs w:val="21"/>
              </w:rPr>
              <w:t>②</w:t>
            </w:r>
            <w:r>
              <w:rPr>
                <w:rFonts w:ascii="Times New Roman" w:hAnsi="Times New Roman"/>
                <w:szCs w:val="21"/>
              </w:rPr>
              <w:fldChar w:fldCharType="end"/>
            </w:r>
            <w:r>
              <w:rPr>
                <w:rFonts w:ascii="Times New Roman" w:hAnsi="Times New Roman"/>
                <w:szCs w:val="21"/>
              </w:rPr>
              <w:t>2014</w:t>
            </w:r>
            <w:r>
              <w:rPr>
                <w:rFonts w:ascii="Times New Roman" w:hAnsi="Times New Roman"/>
                <w:szCs w:val="21"/>
              </w:rPr>
              <w:t>年中国公路学会科技进步二等奖；</w:t>
            </w:r>
            <w:r>
              <w:rPr>
                <w:rFonts w:ascii="Times New Roman" w:hAnsi="Times New Roman"/>
                <w:szCs w:val="21"/>
              </w:rPr>
              <w:fldChar w:fldCharType="begin"/>
            </w:r>
            <w:r>
              <w:rPr>
                <w:rFonts w:ascii="Times New Roman" w:hAnsi="Times New Roman"/>
                <w:szCs w:val="21"/>
              </w:rPr>
              <w:instrText xml:space="preserve"> = 3 \* GB3 </w:instrText>
            </w:r>
            <w:r>
              <w:rPr>
                <w:rFonts w:ascii="Times New Roman" w:hAnsi="Times New Roman"/>
                <w:szCs w:val="21"/>
              </w:rPr>
              <w:fldChar w:fldCharType="separate"/>
            </w:r>
            <w:r>
              <w:rPr>
                <w:rFonts w:ascii="宋体" w:hAnsi="宋体" w:cs="宋体" w:hint="eastAsia"/>
                <w:szCs w:val="21"/>
              </w:rPr>
              <w:t>③</w:t>
            </w:r>
            <w:r>
              <w:rPr>
                <w:rFonts w:ascii="Times New Roman" w:hAnsi="Times New Roman"/>
                <w:szCs w:val="21"/>
              </w:rPr>
              <w:fldChar w:fldCharType="end"/>
            </w:r>
            <w:r>
              <w:rPr>
                <w:rFonts w:ascii="Times New Roman" w:hAnsi="Times New Roman"/>
                <w:szCs w:val="21"/>
              </w:rPr>
              <w:t>2015</w:t>
            </w:r>
            <w:r>
              <w:rPr>
                <w:rFonts w:ascii="Times New Roman" w:hAnsi="Times New Roman"/>
                <w:szCs w:val="21"/>
              </w:rPr>
              <w:t>年中国公路学会科技进步二等奖</w:t>
            </w:r>
          </w:p>
        </w:tc>
      </w:tr>
      <w:tr w:rsidR="00600BD0">
        <w:trPr>
          <w:trHeight w:val="480"/>
        </w:trPr>
        <w:tc>
          <w:tcPr>
            <w:tcW w:w="2925" w:type="dxa"/>
            <w:gridSpan w:val="3"/>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参加起止时间</w:t>
            </w:r>
          </w:p>
        </w:tc>
        <w:tc>
          <w:tcPr>
            <w:tcW w:w="5852" w:type="dxa"/>
            <w:gridSpan w:val="5"/>
            <w:vAlign w:val="center"/>
          </w:tcPr>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2018</w:t>
            </w:r>
            <w:r>
              <w:rPr>
                <w:rFonts w:ascii="Times New Roman" w:hAnsi="Times New Roman"/>
                <w:szCs w:val="21"/>
              </w:rPr>
              <w:t>年</w:t>
            </w:r>
            <w:r>
              <w:rPr>
                <w:rFonts w:ascii="Times New Roman" w:hAnsi="Times New Roman"/>
                <w:szCs w:val="21"/>
              </w:rPr>
              <w:t>3</w:t>
            </w:r>
            <w:r>
              <w:rPr>
                <w:rFonts w:ascii="Times New Roman" w:hAnsi="Times New Roman"/>
                <w:szCs w:val="21"/>
              </w:rPr>
              <w:t>月</w:t>
            </w:r>
            <w:r>
              <w:rPr>
                <w:rFonts w:ascii="Times New Roman" w:hAnsi="Times New Roman"/>
                <w:szCs w:val="21"/>
              </w:rPr>
              <w:t xml:space="preserve"> ~ 2022</w:t>
            </w:r>
            <w:r>
              <w:rPr>
                <w:rFonts w:ascii="Times New Roman" w:hAnsi="Times New Roman"/>
                <w:szCs w:val="21"/>
              </w:rPr>
              <w:t>年</w:t>
            </w:r>
            <w:r>
              <w:rPr>
                <w:rFonts w:ascii="Times New Roman" w:hAnsi="Times New Roman"/>
                <w:szCs w:val="21"/>
              </w:rPr>
              <w:t>6</w:t>
            </w:r>
            <w:r>
              <w:rPr>
                <w:rFonts w:ascii="Times New Roman" w:hAnsi="Times New Roman"/>
                <w:szCs w:val="21"/>
              </w:rPr>
              <w:t>月</w:t>
            </w:r>
          </w:p>
        </w:tc>
      </w:tr>
      <w:tr w:rsidR="00600BD0">
        <w:trPr>
          <w:trHeight w:val="2754"/>
        </w:trPr>
        <w:tc>
          <w:tcPr>
            <w:tcW w:w="8777" w:type="dxa"/>
            <w:gridSpan w:val="8"/>
          </w:tcPr>
          <w:p w:rsidR="00600BD0" w:rsidRDefault="00473276">
            <w:pPr>
              <w:adjustRightInd w:val="0"/>
              <w:spacing w:line="400" w:lineRule="exact"/>
              <w:rPr>
                <w:rFonts w:ascii="Times New Roman" w:hAnsi="Times New Roman"/>
                <w:szCs w:val="21"/>
              </w:rPr>
            </w:pPr>
            <w:r>
              <w:rPr>
                <w:rFonts w:ascii="Times New Roman" w:hAnsi="Times New Roman"/>
                <w:szCs w:val="21"/>
              </w:rPr>
              <w:t>主要贡献：（限</w:t>
            </w:r>
            <w:r>
              <w:rPr>
                <w:rFonts w:ascii="Times New Roman" w:hAnsi="Times New Roman"/>
                <w:szCs w:val="21"/>
              </w:rPr>
              <w:t>300</w:t>
            </w:r>
            <w:r>
              <w:rPr>
                <w:rFonts w:ascii="Times New Roman" w:hAnsi="Times New Roman"/>
                <w:szCs w:val="21"/>
              </w:rPr>
              <w:t>字）</w:t>
            </w:r>
          </w:p>
          <w:p w:rsidR="00600BD0" w:rsidRDefault="00473276">
            <w:pPr>
              <w:adjustRightInd w:val="0"/>
              <w:spacing w:line="400" w:lineRule="exact"/>
              <w:ind w:firstLine="420"/>
              <w:rPr>
                <w:rFonts w:ascii="Times New Roman" w:hAnsi="Times New Roman"/>
                <w:szCs w:val="21"/>
              </w:rPr>
            </w:pPr>
            <w:r>
              <w:rPr>
                <w:rFonts w:ascii="Times New Roman" w:hAnsi="Times New Roman"/>
                <w:szCs w:val="21"/>
              </w:rPr>
              <w:t>作为主要人员参与江苏省产学研合作项目（废弃钢渣在公路工程中的资源化处置与高效益利用研究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w:t>
            </w:r>
            <w:r>
              <w:rPr>
                <w:rFonts w:ascii="Times New Roman" w:hAnsi="Times New Roman"/>
              </w:rPr>
              <w:t>沥青混合料微波吸收增强机理与修复研究</w:t>
            </w:r>
            <w:r>
              <w:rPr>
                <w:rFonts w:ascii="Times New Roman" w:hAnsi="Times New Roman"/>
                <w:szCs w:val="21"/>
              </w:rPr>
              <w:t>RW2018003</w:t>
            </w:r>
            <w:r>
              <w:rPr>
                <w:rFonts w:ascii="Times New Roman" w:hAnsi="Times New Roman"/>
                <w:szCs w:val="21"/>
              </w:rPr>
              <w:t>），对创新点</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有重要贡献，投入本项目研究工作量占本人工作量的</w:t>
            </w:r>
            <w:r>
              <w:rPr>
                <w:rFonts w:ascii="Times New Roman" w:hAnsi="Times New Roman"/>
                <w:szCs w:val="21"/>
              </w:rPr>
              <w:t>80%</w:t>
            </w:r>
            <w:r>
              <w:rPr>
                <w:rFonts w:ascii="Times New Roman" w:hAnsi="Times New Roman"/>
                <w:szCs w:val="21"/>
                <w:lang w:val="zh-CN"/>
              </w:rPr>
              <w:t>。</w:t>
            </w:r>
            <w:r>
              <w:rPr>
                <w:rFonts w:ascii="Times New Roman" w:hAnsi="Times New Roman"/>
                <w:szCs w:val="21"/>
              </w:rPr>
              <w:t>旁证材料：附件</w:t>
            </w:r>
            <w:r>
              <w:rPr>
                <w:rFonts w:ascii="Times New Roman" w:hAnsi="Times New Roman"/>
                <w:szCs w:val="21"/>
              </w:rPr>
              <w:t>42-48</w:t>
            </w:r>
            <w:r>
              <w:rPr>
                <w:rFonts w:ascii="Times New Roman" w:hAnsi="Times New Roman"/>
                <w:szCs w:val="21"/>
              </w:rPr>
              <w:t>。</w:t>
            </w:r>
          </w:p>
          <w:p w:rsidR="00600BD0" w:rsidRDefault="00600BD0">
            <w:pPr>
              <w:autoSpaceDE w:val="0"/>
              <w:autoSpaceDN w:val="0"/>
              <w:adjustRightInd w:val="0"/>
              <w:spacing w:line="400" w:lineRule="exact"/>
              <w:rPr>
                <w:rFonts w:ascii="Times New Roman" w:hAnsi="Times New Roman"/>
                <w:szCs w:val="21"/>
              </w:rPr>
            </w:pPr>
          </w:p>
        </w:tc>
      </w:tr>
      <w:tr w:rsidR="00600BD0">
        <w:trPr>
          <w:trHeight w:val="2070"/>
        </w:trPr>
        <w:tc>
          <w:tcPr>
            <w:tcW w:w="892" w:type="dxa"/>
            <w:vMerge w:val="restart"/>
            <w:vAlign w:val="center"/>
          </w:tcPr>
          <w:p w:rsidR="00600BD0" w:rsidRDefault="00473276">
            <w:pPr>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5" w:type="dxa"/>
            <w:gridSpan w:val="7"/>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utoSpaceDE w:val="0"/>
              <w:autoSpaceDN w:val="0"/>
              <w:adjustRightInd w:val="0"/>
              <w:snapToGri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tc>
      </w:tr>
      <w:tr w:rsidR="00600BD0">
        <w:trPr>
          <w:trHeight w:val="864"/>
        </w:trPr>
        <w:tc>
          <w:tcPr>
            <w:tcW w:w="892" w:type="dxa"/>
            <w:vMerge/>
            <w:tcBorders>
              <w:bottom w:val="single" w:sz="8" w:space="0" w:color="auto"/>
            </w:tcBorders>
            <w:vAlign w:val="center"/>
          </w:tcPr>
          <w:p w:rsidR="00600BD0" w:rsidRDefault="00600BD0">
            <w:pPr>
              <w:jc w:val="left"/>
              <w:rPr>
                <w:rFonts w:ascii="Times New Roman" w:hAnsi="Times New Roman"/>
                <w:szCs w:val="21"/>
              </w:rPr>
            </w:pPr>
          </w:p>
        </w:tc>
        <w:tc>
          <w:tcPr>
            <w:tcW w:w="3942" w:type="dxa"/>
            <w:gridSpan w:val="4"/>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本人签名：</w:t>
            </w:r>
          </w:p>
          <w:p w:rsidR="00600BD0" w:rsidRDefault="00473276">
            <w:pPr>
              <w:autoSpaceDE w:val="0"/>
              <w:autoSpaceDN w:val="0"/>
              <w:adjustRightInd w:val="0"/>
              <w:snapToGrid w:val="0"/>
              <w:spacing w:line="400" w:lineRule="exact"/>
              <w:ind w:firstLineChars="850" w:firstLine="178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c>
          <w:tcPr>
            <w:tcW w:w="3943" w:type="dxa"/>
            <w:gridSpan w:val="3"/>
            <w:tcBorders>
              <w:bottom w:val="single" w:sz="8" w:space="0" w:color="auto"/>
            </w:tcBorders>
          </w:tcPr>
          <w:p w:rsidR="00600BD0" w:rsidRDefault="00473276">
            <w:pPr>
              <w:adjustRightInd w:val="0"/>
              <w:spacing w:line="400" w:lineRule="exact"/>
              <w:ind w:leftChars="144" w:left="302" w:firstLineChars="400" w:firstLine="840"/>
              <w:rPr>
                <w:rFonts w:ascii="Times New Roman" w:hAnsi="Times New Roman"/>
                <w:szCs w:val="21"/>
              </w:rPr>
            </w:pPr>
            <w:r>
              <w:rPr>
                <w:rFonts w:ascii="Times New Roman" w:hAnsi="Times New Roman"/>
                <w:szCs w:val="21"/>
              </w:rPr>
              <w:t>单位（公章）：</w:t>
            </w:r>
          </w:p>
          <w:p w:rsidR="00600BD0" w:rsidRDefault="00473276">
            <w:pPr>
              <w:autoSpaceDE w:val="0"/>
              <w:autoSpaceDN w:val="0"/>
              <w:adjustRightInd w:val="0"/>
              <w:snapToGrid w:val="0"/>
              <w:spacing w:line="400" w:lineRule="exact"/>
              <w:ind w:leftChars="266" w:left="559" w:firstLineChars="450" w:firstLine="945"/>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600BD0">
      <w:pPr>
        <w:jc w:val="left"/>
        <w:rPr>
          <w:rFonts w:ascii="Times New Roman" w:hAnsi="Times New Roman"/>
          <w:snapToGrid w:val="0"/>
          <w:sz w:val="30"/>
          <w:szCs w:val="30"/>
        </w:rPr>
        <w:sectPr w:rsidR="00600BD0">
          <w:pgSz w:w="11906" w:h="16838"/>
          <w:pgMar w:top="2098" w:right="1531" w:bottom="1985" w:left="1531" w:header="851" w:footer="1474" w:gutter="0"/>
          <w:paperSrc w:first="15" w:other="15"/>
          <w:cols w:space="720"/>
        </w:sectPr>
      </w:pPr>
    </w:p>
    <w:p w:rsidR="00600BD0" w:rsidRDefault="00473276">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600BD0" w:rsidRDefault="00600BD0">
      <w:pPr>
        <w:rPr>
          <w:rFonts w:ascii="Times New Roman" w:hAnsi="Times New Roman"/>
          <w:sz w:val="28"/>
          <w:szCs w:val="28"/>
        </w:rPr>
      </w:pPr>
    </w:p>
    <w:p w:rsidR="00600BD0" w:rsidRDefault="00473276">
      <w:pPr>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w:t>
      </w:r>
      <w:r>
        <w:rPr>
          <w:rFonts w:ascii="Times New Roman" w:eastAsia="方正楷体_GBK" w:hAnsi="Times New Roman"/>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600BD0">
        <w:trPr>
          <w:trHeight w:val="690"/>
        </w:trPr>
        <w:tc>
          <w:tcPr>
            <w:tcW w:w="1443" w:type="dxa"/>
            <w:gridSpan w:val="2"/>
            <w:tcBorders>
              <w:top w:val="single" w:sz="8" w:space="0" w:color="auto"/>
            </w:tcBorders>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单位名称</w:t>
            </w:r>
          </w:p>
        </w:tc>
        <w:tc>
          <w:tcPr>
            <w:tcW w:w="4335" w:type="dxa"/>
            <w:gridSpan w:val="3"/>
            <w:tcBorders>
              <w:top w:val="single" w:sz="8" w:space="0" w:color="auto"/>
            </w:tcBorders>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江苏瑞沃建设集团有限公司</w:t>
            </w:r>
          </w:p>
        </w:tc>
        <w:tc>
          <w:tcPr>
            <w:tcW w:w="1260" w:type="dxa"/>
            <w:tcBorders>
              <w:top w:val="single" w:sz="8" w:space="0" w:color="auto"/>
            </w:tcBorders>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统一社会信用代码</w:t>
            </w:r>
          </w:p>
        </w:tc>
        <w:tc>
          <w:tcPr>
            <w:tcW w:w="1739" w:type="dxa"/>
            <w:tcBorders>
              <w:top w:val="single" w:sz="8" w:space="0" w:color="auto"/>
            </w:tcBorders>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91321084661328214J</w:t>
            </w:r>
          </w:p>
        </w:tc>
      </w:tr>
      <w:tr w:rsidR="00600BD0">
        <w:trPr>
          <w:trHeight w:val="690"/>
        </w:trPr>
        <w:tc>
          <w:tcPr>
            <w:tcW w:w="1443" w:type="dxa"/>
            <w:gridSpan w:val="2"/>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法人代表</w:t>
            </w:r>
          </w:p>
        </w:tc>
        <w:tc>
          <w:tcPr>
            <w:tcW w:w="1466"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李艳秋</w:t>
            </w:r>
          </w:p>
        </w:tc>
        <w:tc>
          <w:tcPr>
            <w:tcW w:w="1293"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单位性质</w:t>
            </w:r>
          </w:p>
        </w:tc>
        <w:tc>
          <w:tcPr>
            <w:tcW w:w="1576"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民营企业</w:t>
            </w:r>
          </w:p>
        </w:tc>
        <w:tc>
          <w:tcPr>
            <w:tcW w:w="1260"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1739"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0514-84605108</w:t>
            </w:r>
          </w:p>
        </w:tc>
      </w:tr>
      <w:tr w:rsidR="00600BD0">
        <w:trPr>
          <w:trHeight w:val="690"/>
        </w:trPr>
        <w:tc>
          <w:tcPr>
            <w:tcW w:w="1443" w:type="dxa"/>
            <w:gridSpan w:val="2"/>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1466"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付理想</w:t>
            </w:r>
          </w:p>
        </w:tc>
        <w:tc>
          <w:tcPr>
            <w:tcW w:w="1293"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联系电话</w:t>
            </w:r>
          </w:p>
        </w:tc>
        <w:tc>
          <w:tcPr>
            <w:tcW w:w="1576"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0514-84605108</w:t>
            </w:r>
          </w:p>
        </w:tc>
        <w:tc>
          <w:tcPr>
            <w:tcW w:w="1260"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移动电话</w:t>
            </w:r>
          </w:p>
        </w:tc>
        <w:tc>
          <w:tcPr>
            <w:tcW w:w="1739"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18852897253</w:t>
            </w:r>
          </w:p>
        </w:tc>
      </w:tr>
      <w:tr w:rsidR="00600BD0">
        <w:trPr>
          <w:trHeight w:val="690"/>
        </w:trPr>
        <w:tc>
          <w:tcPr>
            <w:tcW w:w="1443" w:type="dxa"/>
            <w:gridSpan w:val="2"/>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通讯地址</w:t>
            </w:r>
          </w:p>
        </w:tc>
        <w:tc>
          <w:tcPr>
            <w:tcW w:w="4335" w:type="dxa"/>
            <w:gridSpan w:val="3"/>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江苏省高邮市城南经济新区中心大道</w:t>
            </w:r>
            <w:r>
              <w:rPr>
                <w:rFonts w:ascii="Times New Roman" w:hAnsi="Times New Roman" w:hint="eastAsia"/>
                <w:szCs w:val="21"/>
              </w:rPr>
              <w:t>99</w:t>
            </w:r>
            <w:r>
              <w:rPr>
                <w:rFonts w:ascii="Times New Roman" w:hAnsi="Times New Roman"/>
                <w:szCs w:val="21"/>
              </w:rPr>
              <w:t>号</w:t>
            </w:r>
          </w:p>
        </w:tc>
        <w:tc>
          <w:tcPr>
            <w:tcW w:w="1260"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邮政编码</w:t>
            </w:r>
          </w:p>
        </w:tc>
        <w:tc>
          <w:tcPr>
            <w:tcW w:w="1739" w:type="dxa"/>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225600</w:t>
            </w:r>
          </w:p>
        </w:tc>
      </w:tr>
      <w:tr w:rsidR="00600BD0">
        <w:trPr>
          <w:trHeight w:val="690"/>
        </w:trPr>
        <w:tc>
          <w:tcPr>
            <w:tcW w:w="1443" w:type="dxa"/>
            <w:gridSpan w:val="2"/>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电子信箱</w:t>
            </w:r>
          </w:p>
        </w:tc>
        <w:tc>
          <w:tcPr>
            <w:tcW w:w="7334" w:type="dxa"/>
            <w:gridSpan w:val="5"/>
            <w:vAlign w:val="center"/>
          </w:tcPr>
          <w:p w:rsidR="00600BD0" w:rsidRDefault="00473276">
            <w:pPr>
              <w:autoSpaceDE w:val="0"/>
              <w:autoSpaceDN w:val="0"/>
              <w:adjustRightInd w:val="0"/>
              <w:spacing w:line="360" w:lineRule="exact"/>
              <w:jc w:val="center"/>
              <w:rPr>
                <w:rFonts w:ascii="Times New Roman" w:hAnsi="Times New Roman"/>
                <w:szCs w:val="21"/>
              </w:rPr>
            </w:pPr>
            <w:r>
              <w:rPr>
                <w:rFonts w:ascii="Times New Roman" w:hAnsi="Times New Roman"/>
                <w:szCs w:val="21"/>
              </w:rPr>
              <w:t>1036528237@qq.com</w:t>
            </w:r>
          </w:p>
        </w:tc>
      </w:tr>
      <w:tr w:rsidR="00600BD0">
        <w:trPr>
          <w:trHeight w:val="4670"/>
        </w:trPr>
        <w:tc>
          <w:tcPr>
            <w:tcW w:w="8777" w:type="dxa"/>
            <w:gridSpan w:val="7"/>
          </w:tcPr>
          <w:p w:rsidR="00600BD0" w:rsidRDefault="00473276">
            <w:pPr>
              <w:tabs>
                <w:tab w:val="center" w:pos="4153"/>
                <w:tab w:val="right" w:pos="8306"/>
              </w:tabs>
              <w:autoSpaceDE w:val="0"/>
              <w:autoSpaceDN w:val="0"/>
              <w:adjustRightInd w:val="0"/>
              <w:spacing w:line="360" w:lineRule="exact"/>
              <w:ind w:firstLineChars="100" w:firstLine="210"/>
              <w:jc w:val="center"/>
              <w:rPr>
                <w:rFonts w:ascii="Times New Roman" w:hAnsi="Times New Roman"/>
                <w:szCs w:val="21"/>
              </w:rPr>
            </w:pPr>
            <w:r>
              <w:rPr>
                <w:rFonts w:ascii="Times New Roman" w:hAnsi="Times New Roman"/>
                <w:szCs w:val="21"/>
              </w:rPr>
              <w:t>科技创新和推广应用情况的贡献：（限</w:t>
            </w:r>
            <w:r>
              <w:rPr>
                <w:rFonts w:ascii="Times New Roman" w:hAnsi="Times New Roman"/>
                <w:szCs w:val="21"/>
              </w:rPr>
              <w:t>600</w:t>
            </w:r>
            <w:r>
              <w:rPr>
                <w:rFonts w:ascii="Times New Roman" w:hAnsi="Times New Roman"/>
                <w:szCs w:val="21"/>
              </w:rPr>
              <w:t>字）</w:t>
            </w:r>
          </w:p>
          <w:p w:rsidR="00600BD0" w:rsidRDefault="00473276">
            <w:pPr>
              <w:adjustRightInd w:val="0"/>
              <w:spacing w:line="360" w:lineRule="exact"/>
              <w:ind w:firstLine="404"/>
              <w:rPr>
                <w:rFonts w:ascii="Times New Roman" w:hAnsi="Times New Roman"/>
                <w:szCs w:val="21"/>
              </w:rPr>
            </w:pPr>
            <w:r>
              <w:rPr>
                <w:rFonts w:ascii="Times New Roman" w:hAnsi="Times New Roman"/>
                <w:szCs w:val="21"/>
              </w:rPr>
              <w:t>主持江苏省产学研合作项目（废弃钢渣在公路工程中的资源化处置与高效益利用研究</w:t>
            </w:r>
            <w:r>
              <w:rPr>
                <w:rFonts w:ascii="Times New Roman" w:hAnsi="Times New Roman"/>
                <w:szCs w:val="21"/>
              </w:rPr>
              <w:t>BY2018300</w:t>
            </w:r>
            <w:r>
              <w:rPr>
                <w:rFonts w:ascii="Times New Roman" w:hAnsi="Times New Roman"/>
                <w:szCs w:val="21"/>
              </w:rPr>
              <w:t>）和校企合作项目（钢渣沥青混合料路用性能及开发研究</w:t>
            </w:r>
            <w:r>
              <w:rPr>
                <w:rFonts w:ascii="Times New Roman" w:hAnsi="Times New Roman"/>
                <w:szCs w:val="21"/>
              </w:rPr>
              <w:t>RW2018001</w:t>
            </w:r>
            <w:r>
              <w:rPr>
                <w:rFonts w:ascii="Times New Roman" w:hAnsi="Times New Roman"/>
                <w:szCs w:val="21"/>
              </w:rPr>
              <w:t>、</w:t>
            </w:r>
            <w:r>
              <w:rPr>
                <w:rFonts w:ascii="Times New Roman" w:hAnsi="Times New Roman"/>
              </w:rPr>
              <w:t>次生钢渣处置掺灰路基土的应用研究</w:t>
            </w:r>
            <w:r>
              <w:rPr>
                <w:rFonts w:ascii="Times New Roman" w:hAnsi="Times New Roman"/>
                <w:szCs w:val="21"/>
              </w:rPr>
              <w:t>RW2017001</w:t>
            </w:r>
            <w:r>
              <w:rPr>
                <w:rFonts w:ascii="Times New Roman" w:hAnsi="Times New Roman"/>
                <w:szCs w:val="21"/>
              </w:rPr>
              <w:t>、</w:t>
            </w:r>
            <w:r>
              <w:rPr>
                <w:rFonts w:ascii="Times New Roman" w:hAnsi="Times New Roman"/>
              </w:rPr>
              <w:t>沥青混合料微波吸收增强机理与修复研究</w:t>
            </w:r>
            <w:r>
              <w:rPr>
                <w:rFonts w:ascii="Times New Roman" w:hAnsi="Times New Roman"/>
                <w:szCs w:val="21"/>
              </w:rPr>
              <w:t>RW2018003</w:t>
            </w:r>
            <w:r>
              <w:rPr>
                <w:rFonts w:ascii="Times New Roman" w:hAnsi="Times New Roman"/>
                <w:szCs w:val="21"/>
              </w:rPr>
              <w:t>、</w:t>
            </w:r>
            <w:r>
              <w:rPr>
                <w:rFonts w:ascii="Times New Roman" w:hAnsi="Times New Roman"/>
              </w:rPr>
              <w:t>高掺量厂拌热再生沥青混合料优化设计与性能提升方法研究</w:t>
            </w:r>
            <w:r>
              <w:rPr>
                <w:rFonts w:ascii="Times New Roman" w:hAnsi="Times New Roman"/>
                <w:szCs w:val="21"/>
              </w:rPr>
              <w:t>RW2017001</w:t>
            </w:r>
            <w:r>
              <w:rPr>
                <w:rFonts w:ascii="Times New Roman" w:hAnsi="Times New Roman"/>
                <w:szCs w:val="21"/>
              </w:rPr>
              <w:t>和</w:t>
            </w:r>
            <w:r>
              <w:rPr>
                <w:rFonts w:ascii="Times New Roman" w:hAnsi="Times New Roman"/>
              </w:rPr>
              <w:t>改性沥青胶结料与混合料性能评价研究</w:t>
            </w:r>
            <w:r>
              <w:rPr>
                <w:rFonts w:ascii="Times New Roman" w:hAnsi="Times New Roman"/>
                <w:szCs w:val="21"/>
              </w:rPr>
              <w:t>RW2018002</w:t>
            </w:r>
            <w:r>
              <w:rPr>
                <w:rFonts w:ascii="Times New Roman" w:hAnsi="Times New Roman"/>
                <w:szCs w:val="21"/>
              </w:rPr>
              <w:t>），对创新点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w:t>
            </w:r>
            <w:r>
              <w:rPr>
                <w:rFonts w:ascii="Times New Roman" w:hAnsi="Times New Roman"/>
                <w:szCs w:val="21"/>
              </w:rPr>
              <w:t>4</w:t>
            </w:r>
            <w:r>
              <w:rPr>
                <w:rFonts w:ascii="Times New Roman" w:hAnsi="Times New Roman"/>
                <w:szCs w:val="21"/>
              </w:rPr>
              <w:t>、</w:t>
            </w:r>
            <w:r>
              <w:rPr>
                <w:rFonts w:ascii="Times New Roman" w:hAnsi="Times New Roman"/>
                <w:szCs w:val="21"/>
              </w:rPr>
              <w:t>5</w:t>
            </w:r>
            <w:r>
              <w:rPr>
                <w:rFonts w:ascii="Times New Roman" w:hAnsi="Times New Roman"/>
                <w:szCs w:val="21"/>
              </w:rPr>
              <w:t>和</w:t>
            </w:r>
            <w:r>
              <w:rPr>
                <w:rFonts w:ascii="Times New Roman" w:hAnsi="Times New Roman"/>
                <w:szCs w:val="21"/>
              </w:rPr>
              <w:t>6</w:t>
            </w:r>
            <w:r>
              <w:rPr>
                <w:rFonts w:ascii="Times New Roman" w:hAnsi="Times New Roman"/>
                <w:szCs w:val="21"/>
              </w:rPr>
              <w:t>均有贡献，并取得了系列技术创新成果：</w:t>
            </w:r>
          </w:p>
          <w:p w:rsidR="00600BD0" w:rsidRDefault="00473276">
            <w:pPr>
              <w:adjustRightInd w:val="0"/>
              <w:spacing w:line="360" w:lineRule="exact"/>
              <w:ind w:firstLine="404"/>
              <w:rPr>
                <w:rFonts w:ascii="Times New Roman" w:hAnsi="Times New Roman"/>
                <w:szCs w:val="21"/>
              </w:rPr>
            </w:pPr>
            <w:r>
              <w:rPr>
                <w:rFonts w:ascii="Times New Roman" w:hAnsi="Times New Roman"/>
                <w:szCs w:val="21"/>
              </w:rPr>
              <w:t>（</w:t>
            </w:r>
            <w:r>
              <w:rPr>
                <w:rFonts w:ascii="Times New Roman" w:hAnsi="Times New Roman"/>
                <w:szCs w:val="21"/>
              </w:rPr>
              <w:t>1</w:t>
            </w:r>
            <w:r>
              <w:rPr>
                <w:rFonts w:ascii="Times New Roman" w:hAnsi="Times New Roman"/>
                <w:szCs w:val="21"/>
              </w:rPr>
              <w:t>）提出对钢渣进行表面改性处理的膨胀抑制方法</w:t>
            </w:r>
            <w:r>
              <w:rPr>
                <w:rFonts w:ascii="Times New Roman" w:hAnsi="Times New Roman"/>
                <w:szCs w:val="21"/>
              </w:rPr>
              <w:t>，揭示了钢渣对水化后基材级配的影响规律；（</w:t>
            </w:r>
            <w:r>
              <w:rPr>
                <w:rFonts w:ascii="Times New Roman" w:hAnsi="Times New Roman"/>
                <w:szCs w:val="21"/>
              </w:rPr>
              <w:t>2</w:t>
            </w:r>
            <w:r>
              <w:rPr>
                <w:rFonts w:ascii="Times New Roman" w:hAnsi="Times New Roman"/>
                <w:szCs w:val="21"/>
              </w:rPr>
              <w:t>）提出了增强集料表面的介电损耗和磁损耗的原理，开发了微波利用率和传热效率高的微波吸收增强剂；（</w:t>
            </w:r>
            <w:r>
              <w:rPr>
                <w:rFonts w:ascii="Times New Roman" w:hAnsi="Times New Roman"/>
                <w:szCs w:val="21"/>
              </w:rPr>
              <w:t>3</w:t>
            </w:r>
            <w:r>
              <w:rPr>
                <w:rFonts w:ascii="Times New Roman" w:hAnsi="Times New Roman"/>
                <w:szCs w:val="21"/>
              </w:rPr>
              <w:t>）提出了新旧沥青融合度定量指标的计算方法，提出了一种基于抗裂性能的热再生混合料材料优化设计方法；（</w:t>
            </w:r>
            <w:r>
              <w:rPr>
                <w:rFonts w:ascii="Times New Roman" w:hAnsi="Times New Roman"/>
                <w:szCs w:val="21"/>
              </w:rPr>
              <w:t>4</w:t>
            </w:r>
            <w:r>
              <w:rPr>
                <w:rFonts w:ascii="Times New Roman" w:hAnsi="Times New Roman"/>
                <w:szCs w:val="21"/>
              </w:rPr>
              <w:t>）确定厂拌再生沥青混合料最佳生产工艺组合，并对高掺量厂拌热再生混合料进行配合比设计；（</w:t>
            </w:r>
            <w:r>
              <w:rPr>
                <w:rFonts w:ascii="Times New Roman" w:hAnsi="Times New Roman"/>
                <w:szCs w:val="21"/>
              </w:rPr>
              <w:t>5</w:t>
            </w:r>
            <w:r>
              <w:rPr>
                <w:rFonts w:ascii="Times New Roman" w:hAnsi="Times New Roman"/>
                <w:szCs w:val="21"/>
              </w:rPr>
              <w:t>）创新性地揭示了胶粉与</w:t>
            </w:r>
            <w:r>
              <w:rPr>
                <w:rFonts w:ascii="Times New Roman" w:hAnsi="Times New Roman"/>
                <w:szCs w:val="21"/>
              </w:rPr>
              <w:t>SBS</w:t>
            </w:r>
            <w:r>
              <w:rPr>
                <w:rFonts w:ascii="Times New Roman" w:hAnsi="Times New Roman"/>
                <w:szCs w:val="21"/>
              </w:rPr>
              <w:t>在沥青中的共混反应机理，提出了确定沥青最佳施工温度的新方法；（</w:t>
            </w:r>
            <w:r>
              <w:rPr>
                <w:rFonts w:ascii="Times New Roman" w:hAnsi="Times New Roman"/>
                <w:szCs w:val="21"/>
              </w:rPr>
              <w:t>6</w:t>
            </w:r>
            <w:r>
              <w:rPr>
                <w:rFonts w:ascii="Times New Roman" w:hAnsi="Times New Roman"/>
                <w:szCs w:val="21"/>
              </w:rPr>
              <w:t>）揭示了沥青材料的老化反应路径及纳观演化机理，形成了一套低价高效、易于推广的沥青抗老化技术。</w:t>
            </w:r>
          </w:p>
        </w:tc>
      </w:tr>
      <w:tr w:rsidR="00600BD0">
        <w:trPr>
          <w:trHeight w:val="3226"/>
        </w:trPr>
        <w:tc>
          <w:tcPr>
            <w:tcW w:w="891" w:type="dxa"/>
            <w:tcBorders>
              <w:bottom w:val="single" w:sz="8" w:space="0" w:color="auto"/>
            </w:tcBorders>
            <w:vAlign w:val="center"/>
          </w:tcPr>
          <w:p w:rsidR="00600BD0" w:rsidRDefault="00473276">
            <w:pPr>
              <w:tabs>
                <w:tab w:val="center" w:pos="4153"/>
                <w:tab w:val="right" w:pos="8306"/>
              </w:tabs>
              <w:adjustRightInd w:val="0"/>
              <w:spacing w:line="400" w:lineRule="exact"/>
              <w:jc w:val="center"/>
              <w:rPr>
                <w:rFonts w:ascii="Times New Roman" w:hAnsi="Times New Roman"/>
                <w:szCs w:val="21"/>
              </w:rPr>
            </w:pPr>
            <w:r>
              <w:rPr>
                <w:rFonts w:ascii="Times New Roman" w:hAnsi="Times New Roman"/>
                <w:szCs w:val="21"/>
              </w:rPr>
              <w:t>声</w:t>
            </w:r>
          </w:p>
          <w:p w:rsidR="00600BD0" w:rsidRDefault="00600BD0">
            <w:pPr>
              <w:adjustRightInd w:val="0"/>
              <w:spacing w:line="400" w:lineRule="exact"/>
              <w:jc w:val="center"/>
              <w:rPr>
                <w:rFonts w:ascii="Times New Roman" w:hAnsi="Times New Roman"/>
                <w:szCs w:val="21"/>
              </w:rPr>
            </w:pPr>
          </w:p>
          <w:p w:rsidR="00600BD0" w:rsidRDefault="00473276">
            <w:pPr>
              <w:autoSpaceDE w:val="0"/>
              <w:autoSpaceDN w:val="0"/>
              <w:adjustRightInd w:val="0"/>
              <w:spacing w:line="400" w:lineRule="exact"/>
              <w:jc w:val="center"/>
              <w:rPr>
                <w:rFonts w:ascii="Times New Roman" w:hAnsi="Times New Roman"/>
                <w:szCs w:val="21"/>
              </w:rPr>
            </w:pPr>
            <w:r>
              <w:rPr>
                <w:rFonts w:ascii="Times New Roman" w:hAnsi="Times New Roman"/>
                <w:szCs w:val="21"/>
              </w:rPr>
              <w:t>明</w:t>
            </w:r>
          </w:p>
        </w:tc>
        <w:tc>
          <w:tcPr>
            <w:tcW w:w="7886" w:type="dxa"/>
            <w:gridSpan w:val="6"/>
            <w:tcBorders>
              <w:bottom w:val="single" w:sz="8" w:space="0" w:color="auto"/>
            </w:tcBorders>
          </w:tcPr>
          <w:p w:rsidR="00600BD0" w:rsidRDefault="00473276">
            <w:pPr>
              <w:adjustRightInd w:val="0"/>
              <w:spacing w:line="360" w:lineRule="exact"/>
              <w:ind w:firstLine="403"/>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djustRightInd w:val="0"/>
              <w:spacing w:line="360" w:lineRule="exact"/>
              <w:ind w:firstLine="403"/>
              <w:rPr>
                <w:rFonts w:ascii="Times New Roman" w:hAnsi="Times New Roman"/>
                <w:szCs w:val="21"/>
              </w:rPr>
            </w:pPr>
            <w:r>
              <w:rPr>
                <w:rFonts w:ascii="Times New Roman" w:hAnsi="Times New Roman"/>
                <w:szCs w:val="21"/>
              </w:rPr>
              <w:t>如有不符，本单位愿意承担相关后果并接受相应的处理。</w:t>
            </w:r>
          </w:p>
          <w:p w:rsidR="00600BD0" w:rsidRDefault="00473276">
            <w:pPr>
              <w:adjustRightInd w:val="0"/>
              <w:spacing w:line="360" w:lineRule="exact"/>
              <w:ind w:firstLine="403"/>
              <w:rPr>
                <w:rFonts w:ascii="Times New Roman" w:hAnsi="Times New Roman"/>
                <w:szCs w:val="21"/>
              </w:rPr>
            </w:pPr>
            <w:r>
              <w:rPr>
                <w:rFonts w:ascii="Times New Roman" w:hAnsi="Times New Roman"/>
                <w:szCs w:val="21"/>
              </w:rPr>
              <w:t xml:space="preserve">                                         </w:t>
            </w:r>
            <w:r>
              <w:rPr>
                <w:rFonts w:ascii="Times New Roman" w:hAnsi="Times New Roman"/>
                <w:szCs w:val="21"/>
              </w:rPr>
              <w:t>单位（公章）：</w:t>
            </w:r>
          </w:p>
          <w:p w:rsidR="00600BD0" w:rsidRDefault="00473276">
            <w:pPr>
              <w:autoSpaceDE w:val="0"/>
              <w:autoSpaceDN w:val="0"/>
              <w:adjustRightInd w:val="0"/>
              <w:spacing w:line="400" w:lineRule="exact"/>
              <w:ind w:firstLine="404"/>
              <w:rPr>
                <w:rFonts w:ascii="Times New Roman" w:hAnsi="Times New Roman"/>
                <w:szCs w:val="21"/>
              </w:rPr>
            </w:pPr>
            <w:r>
              <w:rPr>
                <w:rFonts w:ascii="Times New Roman" w:hAnsi="Times New Roman"/>
                <w:szCs w:val="21"/>
              </w:rPr>
              <w:t xml:space="preserve">                                             </w:t>
            </w:r>
            <w:r>
              <w:rPr>
                <w:rFonts w:ascii="Times New Roman" w:hAnsi="Times New Roman"/>
                <w:szCs w:val="21"/>
              </w:rPr>
              <w:t>年</w:t>
            </w:r>
            <w:r>
              <w:rPr>
                <w:rFonts w:ascii="Times New Roman" w:hAnsi="Times New Roman"/>
                <w:szCs w:val="21"/>
              </w:rPr>
              <w:t xml:space="preserve">    </w:t>
            </w:r>
            <w:r>
              <w:rPr>
                <w:rFonts w:ascii="Times New Roman" w:hAnsi="Times New Roman"/>
                <w:szCs w:val="21"/>
              </w:rPr>
              <w:t>月</w:t>
            </w:r>
            <w:r>
              <w:rPr>
                <w:rFonts w:ascii="Times New Roman" w:hAnsi="Times New Roman"/>
                <w:szCs w:val="21"/>
              </w:rPr>
              <w:t xml:space="preserve">    </w:t>
            </w:r>
            <w:r>
              <w:rPr>
                <w:rFonts w:ascii="Times New Roman" w:hAnsi="Times New Roman"/>
                <w:szCs w:val="21"/>
              </w:rPr>
              <w:t>日</w:t>
            </w:r>
          </w:p>
        </w:tc>
      </w:tr>
    </w:tbl>
    <w:p w:rsidR="00600BD0" w:rsidRDefault="00600BD0">
      <w:pPr>
        <w:jc w:val="left"/>
        <w:rPr>
          <w:rFonts w:ascii="Times New Roman" w:hAnsi="Times New Roman"/>
          <w:snapToGrid w:val="0"/>
          <w:sz w:val="30"/>
          <w:szCs w:val="30"/>
        </w:rPr>
        <w:sectPr w:rsidR="00600BD0">
          <w:type w:val="nextColumn"/>
          <w:pgSz w:w="11906" w:h="16838"/>
          <w:pgMar w:top="1531" w:right="1531" w:bottom="1531" w:left="1814" w:header="720" w:footer="1474" w:gutter="0"/>
          <w:paperSrc w:first="15" w:other="15"/>
          <w:cols w:space="720"/>
        </w:sectPr>
      </w:pPr>
    </w:p>
    <w:p w:rsidR="00600BD0" w:rsidRDefault="00473276">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1894"/>
        <w:gridCol w:w="2431"/>
        <w:gridCol w:w="1275"/>
        <w:gridCol w:w="1113"/>
        <w:gridCol w:w="2977"/>
        <w:gridCol w:w="3478"/>
      </w:tblGrid>
      <w:tr w:rsidR="00600BD0">
        <w:trPr>
          <w:trHeight w:val="585"/>
          <w:jc w:val="center"/>
        </w:trPr>
        <w:tc>
          <w:tcPr>
            <w:tcW w:w="708"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1894"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2431"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113"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2977"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3478" w:type="dxa"/>
            <w:tcBorders>
              <w:top w:val="single" w:sz="8" w:space="0" w:color="auto"/>
            </w:tcBorders>
            <w:vAlign w:val="center"/>
          </w:tcPr>
          <w:p w:rsidR="00600BD0" w:rsidRDefault="00473276">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600BD0">
        <w:trPr>
          <w:trHeight w:val="750"/>
          <w:jc w:val="center"/>
        </w:trPr>
        <w:tc>
          <w:tcPr>
            <w:tcW w:w="708" w:type="dxa"/>
            <w:vAlign w:val="center"/>
          </w:tcPr>
          <w:p w:rsidR="00600BD0" w:rsidRDefault="00473276">
            <w:pPr>
              <w:autoSpaceDE w:val="0"/>
              <w:autoSpaceDN w:val="0"/>
              <w:adjustRightInd w:val="0"/>
              <w:snapToGrid w:val="0"/>
              <w:ind w:firstLine="420"/>
              <w:jc w:val="center"/>
              <w:rPr>
                <w:rFonts w:ascii="Times New Roman" w:hAnsi="Times New Roman"/>
                <w:szCs w:val="21"/>
              </w:rPr>
            </w:pPr>
            <w:r>
              <w:rPr>
                <w:rFonts w:ascii="Times New Roman" w:hAnsi="Times New Roman"/>
                <w:szCs w:val="21"/>
              </w:rPr>
              <w:t>2</w:t>
            </w:r>
          </w:p>
        </w:tc>
        <w:tc>
          <w:tcPr>
            <w:tcW w:w="1894"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东南大学</w:t>
            </w:r>
          </w:p>
        </w:tc>
        <w:tc>
          <w:tcPr>
            <w:tcW w:w="2431"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12100000466006770Q</w:t>
            </w:r>
          </w:p>
        </w:tc>
        <w:tc>
          <w:tcPr>
            <w:tcW w:w="1275"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江苏南京</w:t>
            </w:r>
          </w:p>
        </w:tc>
        <w:tc>
          <w:tcPr>
            <w:tcW w:w="1113"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学校</w:t>
            </w:r>
          </w:p>
        </w:tc>
        <w:tc>
          <w:tcPr>
            <w:tcW w:w="2977" w:type="dxa"/>
            <w:vAlign w:val="center"/>
          </w:tcPr>
          <w:p w:rsidR="00600BD0" w:rsidRDefault="00473276">
            <w:pPr>
              <w:autoSpaceDE w:val="0"/>
              <w:autoSpaceDN w:val="0"/>
              <w:adjustRightInd w:val="0"/>
              <w:snapToGrid w:val="0"/>
              <w:jc w:val="center"/>
              <w:rPr>
                <w:rFonts w:ascii="Times New Roman" w:hAnsi="Times New Roman"/>
                <w:szCs w:val="21"/>
              </w:rPr>
            </w:pPr>
            <w:r>
              <w:rPr>
                <w:rFonts w:ascii="Times New Roman" w:hAnsi="Times New Roman"/>
                <w:szCs w:val="21"/>
              </w:rPr>
              <w:t>江苏省南京市江宁区东南大学路</w:t>
            </w:r>
            <w:r>
              <w:rPr>
                <w:rFonts w:ascii="Times New Roman" w:hAnsi="Times New Roman"/>
                <w:szCs w:val="21"/>
              </w:rPr>
              <w:t>2</w:t>
            </w:r>
            <w:r>
              <w:rPr>
                <w:rFonts w:ascii="Times New Roman" w:hAnsi="Times New Roman"/>
                <w:szCs w:val="21"/>
              </w:rPr>
              <w:t>号</w:t>
            </w:r>
            <w:r>
              <w:rPr>
                <w:rFonts w:ascii="Times New Roman" w:hAnsi="Times New Roman"/>
                <w:szCs w:val="21"/>
              </w:rPr>
              <w:t>/211189</w:t>
            </w:r>
          </w:p>
        </w:tc>
        <w:tc>
          <w:tcPr>
            <w:tcW w:w="3478" w:type="dxa"/>
            <w:vAlign w:val="center"/>
          </w:tcPr>
          <w:p w:rsidR="00600BD0" w:rsidRDefault="00473276">
            <w:pPr>
              <w:adjustRightInd w:val="0"/>
              <w:spacing w:line="400" w:lineRule="exact"/>
              <w:rPr>
                <w:rFonts w:ascii="Times New Roman" w:hAnsi="Times New Roman"/>
                <w:szCs w:val="21"/>
              </w:rPr>
            </w:pPr>
            <w:r>
              <w:rPr>
                <w:rFonts w:ascii="Times New Roman" w:hAnsi="Times New Roman"/>
                <w:szCs w:val="21"/>
              </w:rPr>
              <w:t>作为项目实施单位，提出对钢渣进行表面改性处理的膨胀抑制方法；开发了微波利用率和传热效率高的微波吸收增强剂；提出了一种基于抗裂性能的热再生混合料材料优化设计方法；确定厂拌再生沥青混合料最佳生产工艺组合；实现了路用性能和施工便易性多维提升的多掺物高性能绿色复合改性沥青的制备方案；揭示了沥青材料的老化反应路径及纳观演化机理</w:t>
            </w:r>
            <w:r>
              <w:rPr>
                <w:rFonts w:ascii="Times New Roman" w:hAnsi="Times New Roman"/>
                <w:szCs w:val="21"/>
                <w:lang w:val="zh-CN"/>
              </w:rPr>
              <w:t>，</w:t>
            </w:r>
            <w:r>
              <w:rPr>
                <w:rFonts w:ascii="Times New Roman" w:hAnsi="Times New Roman"/>
                <w:szCs w:val="21"/>
              </w:rPr>
              <w:t>对创新点</w:t>
            </w:r>
            <w:r>
              <w:rPr>
                <w:rFonts w:ascii="Times New Roman" w:hAnsi="Times New Roman"/>
                <w:szCs w:val="21"/>
              </w:rPr>
              <w:t>1</w:t>
            </w:r>
            <w:r>
              <w:rPr>
                <w:rFonts w:ascii="Times New Roman" w:hAnsi="Times New Roman"/>
                <w:szCs w:val="21"/>
              </w:rPr>
              <w:t>、</w:t>
            </w:r>
            <w:r>
              <w:rPr>
                <w:rFonts w:ascii="Times New Roman" w:hAnsi="Times New Roman"/>
                <w:szCs w:val="21"/>
              </w:rPr>
              <w:t>2</w:t>
            </w:r>
            <w:r>
              <w:rPr>
                <w:rFonts w:ascii="Times New Roman" w:hAnsi="Times New Roman"/>
                <w:szCs w:val="21"/>
              </w:rPr>
              <w:t>、</w:t>
            </w:r>
            <w:r>
              <w:rPr>
                <w:rFonts w:ascii="Times New Roman" w:hAnsi="Times New Roman"/>
                <w:szCs w:val="21"/>
              </w:rPr>
              <w:t>3</w:t>
            </w:r>
            <w:r>
              <w:rPr>
                <w:rFonts w:ascii="Times New Roman" w:hAnsi="Times New Roman"/>
                <w:szCs w:val="21"/>
              </w:rPr>
              <w:t>、</w:t>
            </w:r>
            <w:r>
              <w:rPr>
                <w:rFonts w:ascii="Times New Roman" w:hAnsi="Times New Roman"/>
                <w:szCs w:val="21"/>
              </w:rPr>
              <w:t>4</w:t>
            </w:r>
            <w:r>
              <w:rPr>
                <w:rFonts w:ascii="Times New Roman" w:hAnsi="Times New Roman"/>
                <w:szCs w:val="21"/>
              </w:rPr>
              <w:t>、</w:t>
            </w:r>
            <w:r>
              <w:rPr>
                <w:rFonts w:ascii="Times New Roman" w:hAnsi="Times New Roman"/>
                <w:szCs w:val="21"/>
              </w:rPr>
              <w:t>5</w:t>
            </w:r>
            <w:r>
              <w:rPr>
                <w:rFonts w:ascii="Times New Roman" w:hAnsi="Times New Roman"/>
                <w:szCs w:val="21"/>
              </w:rPr>
              <w:t>和</w:t>
            </w:r>
            <w:r>
              <w:rPr>
                <w:rFonts w:ascii="Times New Roman" w:hAnsi="Times New Roman"/>
                <w:szCs w:val="21"/>
              </w:rPr>
              <w:t>6</w:t>
            </w:r>
            <w:r>
              <w:rPr>
                <w:rFonts w:ascii="Times New Roman" w:hAnsi="Times New Roman"/>
                <w:szCs w:val="21"/>
              </w:rPr>
              <w:t>均有贡献。</w:t>
            </w:r>
          </w:p>
        </w:tc>
      </w:tr>
      <w:tr w:rsidR="00600BD0">
        <w:trPr>
          <w:trHeight w:val="750"/>
          <w:jc w:val="center"/>
        </w:trPr>
        <w:tc>
          <w:tcPr>
            <w:tcW w:w="708"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1894"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2431"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1275"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1113"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2977"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c>
          <w:tcPr>
            <w:tcW w:w="3478" w:type="dxa"/>
            <w:tcBorders>
              <w:bottom w:val="single" w:sz="8" w:space="0" w:color="auto"/>
            </w:tcBorders>
            <w:vAlign w:val="center"/>
          </w:tcPr>
          <w:p w:rsidR="00600BD0" w:rsidRDefault="00600BD0">
            <w:pPr>
              <w:autoSpaceDE w:val="0"/>
              <w:autoSpaceDN w:val="0"/>
              <w:adjustRightInd w:val="0"/>
              <w:snapToGrid w:val="0"/>
              <w:ind w:firstLine="420"/>
              <w:jc w:val="center"/>
              <w:rPr>
                <w:rFonts w:ascii="Times New Roman" w:hAnsi="Times New Roman"/>
                <w:szCs w:val="21"/>
              </w:rPr>
            </w:pPr>
          </w:p>
        </w:tc>
      </w:tr>
    </w:tbl>
    <w:p w:rsidR="00600BD0" w:rsidRDefault="00473276">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600BD0" w:rsidRDefault="00600BD0">
      <w:pPr>
        <w:jc w:val="left"/>
        <w:rPr>
          <w:rFonts w:ascii="Times New Roman" w:hAnsi="Times New Roman"/>
          <w:snapToGrid w:val="0"/>
          <w:szCs w:val="21"/>
        </w:rPr>
        <w:sectPr w:rsidR="00600BD0">
          <w:type w:val="nextColumn"/>
          <w:pgSz w:w="16838" w:h="11906" w:orient="landscape"/>
          <w:pgMar w:top="1531" w:right="1531" w:bottom="1814" w:left="1531" w:header="720" w:footer="1474" w:gutter="0"/>
          <w:paperSrc w:first="15" w:other="15"/>
          <w:cols w:space="720"/>
        </w:sectPr>
      </w:pPr>
    </w:p>
    <w:p w:rsidR="00600BD0" w:rsidRDefault="00473276">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600BD0" w:rsidRDefault="00600BD0">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600BD0">
        <w:trPr>
          <w:trHeight w:val="585"/>
        </w:trPr>
        <w:tc>
          <w:tcPr>
            <w:tcW w:w="1728" w:type="dxa"/>
            <w:gridSpan w:val="2"/>
            <w:tcBorders>
              <w:top w:val="single" w:sz="8" w:space="0" w:color="auto"/>
            </w:tcBorders>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600BD0" w:rsidRDefault="00473276">
            <w:pPr>
              <w:autoSpaceDE w:val="0"/>
              <w:autoSpaceDN w:val="0"/>
              <w:adjustRightInd w:val="0"/>
              <w:snapToGrid w:val="0"/>
              <w:spacing w:line="360" w:lineRule="exact"/>
              <w:jc w:val="center"/>
              <w:rPr>
                <w:rFonts w:ascii="Times New Roman" w:eastAsia="方正仿宋_GBK" w:hAnsi="Times New Roman"/>
                <w:sz w:val="24"/>
              </w:rPr>
            </w:pPr>
            <w:r>
              <w:rPr>
                <w:rFonts w:ascii="Times New Roman" w:hAnsi="Times New Roman"/>
                <w:szCs w:val="21"/>
              </w:rPr>
              <w:t>扬州市住房和城乡建设局</w:t>
            </w:r>
          </w:p>
        </w:tc>
      </w:tr>
      <w:tr w:rsidR="00600BD0">
        <w:trPr>
          <w:trHeight w:val="585"/>
        </w:trPr>
        <w:tc>
          <w:tcPr>
            <w:tcW w:w="1728" w:type="dxa"/>
            <w:gridSpan w:val="2"/>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江苏省扬州市广陵区文昌中路</w:t>
            </w:r>
            <w:r>
              <w:rPr>
                <w:rFonts w:ascii="Times New Roman" w:hAnsi="Times New Roman"/>
                <w:szCs w:val="21"/>
              </w:rPr>
              <w:t>1</w:t>
            </w:r>
            <w:r>
              <w:rPr>
                <w:rFonts w:ascii="Times New Roman" w:hAnsi="Times New Roman"/>
                <w:szCs w:val="21"/>
              </w:rPr>
              <w:t>号</w:t>
            </w:r>
          </w:p>
        </w:tc>
        <w:tc>
          <w:tcPr>
            <w:tcW w:w="1161" w:type="dxa"/>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373" w:type="dxa"/>
            <w:vAlign w:val="center"/>
          </w:tcPr>
          <w:p w:rsidR="00600BD0" w:rsidRDefault="00473276">
            <w:pPr>
              <w:autoSpaceDE w:val="0"/>
              <w:autoSpaceDN w:val="0"/>
              <w:adjustRightInd w:val="0"/>
              <w:snapToGrid w:val="0"/>
              <w:spacing w:line="360" w:lineRule="exact"/>
              <w:jc w:val="center"/>
              <w:rPr>
                <w:rFonts w:ascii="Times New Roman" w:eastAsia="方正仿宋_GBK" w:hAnsi="Times New Roman"/>
                <w:sz w:val="24"/>
              </w:rPr>
            </w:pPr>
            <w:r>
              <w:rPr>
                <w:rFonts w:ascii="Times New Roman" w:hAnsi="Times New Roman"/>
                <w:szCs w:val="21"/>
              </w:rPr>
              <w:t>225000</w:t>
            </w:r>
          </w:p>
        </w:tc>
      </w:tr>
      <w:tr w:rsidR="00600BD0">
        <w:trPr>
          <w:trHeight w:val="585"/>
        </w:trPr>
        <w:tc>
          <w:tcPr>
            <w:tcW w:w="1728" w:type="dxa"/>
            <w:gridSpan w:val="2"/>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阚开慧</w:t>
            </w:r>
          </w:p>
        </w:tc>
        <w:tc>
          <w:tcPr>
            <w:tcW w:w="1161" w:type="dxa"/>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rsidR="00600BD0" w:rsidRDefault="00473276">
            <w:pPr>
              <w:autoSpaceDE w:val="0"/>
              <w:autoSpaceDN w:val="0"/>
              <w:adjustRightInd w:val="0"/>
              <w:snapToGrid w:val="0"/>
              <w:spacing w:line="360" w:lineRule="exact"/>
              <w:jc w:val="center"/>
              <w:rPr>
                <w:rFonts w:ascii="Times New Roman" w:eastAsia="方正仿宋_GBK" w:hAnsi="Times New Roman"/>
                <w:sz w:val="24"/>
              </w:rPr>
            </w:pPr>
            <w:r>
              <w:rPr>
                <w:rFonts w:ascii="Times New Roman" w:eastAsia="方正仿宋_GBK" w:hAnsi="Times New Roman"/>
                <w:sz w:val="24"/>
              </w:rPr>
              <w:t>0514-87329531</w:t>
            </w:r>
          </w:p>
        </w:tc>
      </w:tr>
      <w:tr w:rsidR="00600BD0">
        <w:trPr>
          <w:trHeight w:val="585"/>
        </w:trPr>
        <w:tc>
          <w:tcPr>
            <w:tcW w:w="1728" w:type="dxa"/>
            <w:gridSpan w:val="2"/>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rsidR="00600BD0" w:rsidRDefault="00600BD0">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61" w:type="dxa"/>
            <w:vAlign w:val="center"/>
          </w:tcPr>
          <w:p w:rsidR="00600BD0" w:rsidRDefault="00473276">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373" w:type="dxa"/>
            <w:vAlign w:val="center"/>
          </w:tcPr>
          <w:p w:rsidR="00600BD0" w:rsidRDefault="00600BD0">
            <w:pPr>
              <w:autoSpaceDE w:val="0"/>
              <w:autoSpaceDN w:val="0"/>
              <w:adjustRightInd w:val="0"/>
              <w:snapToGrid w:val="0"/>
              <w:spacing w:line="360" w:lineRule="exact"/>
              <w:ind w:firstLine="470"/>
              <w:jc w:val="center"/>
              <w:rPr>
                <w:rFonts w:ascii="Times New Roman" w:eastAsia="方正仿宋_GBK" w:hAnsi="Times New Roman"/>
                <w:sz w:val="24"/>
              </w:rPr>
            </w:pPr>
          </w:p>
        </w:tc>
      </w:tr>
      <w:tr w:rsidR="00600BD0">
        <w:trPr>
          <w:trHeight w:val="6070"/>
        </w:trPr>
        <w:tc>
          <w:tcPr>
            <w:tcW w:w="8780" w:type="dxa"/>
            <w:gridSpan w:val="5"/>
          </w:tcPr>
          <w:p w:rsidR="00600BD0" w:rsidRDefault="00473276">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600BD0" w:rsidRDefault="00473276">
            <w:pPr>
              <w:adjustRightInd w:val="0"/>
              <w:spacing w:line="400" w:lineRule="exact"/>
              <w:ind w:firstLineChars="200" w:firstLine="420"/>
              <w:rPr>
                <w:rFonts w:ascii="Times New Roman" w:hAnsi="Times New Roman"/>
                <w:szCs w:val="21"/>
              </w:rPr>
            </w:pPr>
            <w:r>
              <w:rPr>
                <w:rFonts w:ascii="Times New Roman" w:hAnsi="Times New Roman"/>
                <w:szCs w:val="21"/>
                <w:lang w:val="zh-CN"/>
              </w:rPr>
              <w:t>江苏省</w:t>
            </w:r>
            <w:r>
              <w:rPr>
                <w:rFonts w:ascii="Times New Roman" w:hAnsi="Times New Roman"/>
                <w:szCs w:val="21"/>
              </w:rPr>
              <w:t>为</w:t>
            </w:r>
            <w:r>
              <w:rPr>
                <w:rFonts w:ascii="Times New Roman" w:hAnsi="Times New Roman"/>
                <w:szCs w:val="21"/>
                <w:lang w:val="zh-CN"/>
              </w:rPr>
              <w:t>我国钢铁</w:t>
            </w:r>
            <w:r>
              <w:rPr>
                <w:rFonts w:ascii="Times New Roman" w:hAnsi="Times New Roman"/>
                <w:szCs w:val="21"/>
              </w:rPr>
              <w:t>产</w:t>
            </w:r>
            <w:r>
              <w:rPr>
                <w:rFonts w:ascii="Times New Roman" w:hAnsi="Times New Roman"/>
                <w:szCs w:val="21"/>
                <w:lang w:val="zh-CN"/>
              </w:rPr>
              <w:t>业</w:t>
            </w:r>
            <w:r>
              <w:rPr>
                <w:rFonts w:ascii="Times New Roman" w:hAnsi="Times New Roman"/>
                <w:szCs w:val="21"/>
              </w:rPr>
              <w:t>的</w:t>
            </w:r>
            <w:r>
              <w:rPr>
                <w:rFonts w:ascii="Times New Roman" w:hAnsi="Times New Roman"/>
                <w:szCs w:val="21"/>
                <w:lang w:val="zh-CN"/>
              </w:rPr>
              <w:t>第二大省，钢渣资源丰富，同时具备庞大的公路交通运输系统。钢渣堆积与筑路材料废弃</w:t>
            </w:r>
            <w:r>
              <w:rPr>
                <w:rFonts w:ascii="Times New Roman" w:hAnsi="Times New Roman"/>
                <w:szCs w:val="21"/>
              </w:rPr>
              <w:t>不仅</w:t>
            </w:r>
            <w:r>
              <w:rPr>
                <w:rFonts w:ascii="Times New Roman" w:hAnsi="Times New Roman"/>
                <w:szCs w:val="21"/>
                <w:lang w:val="zh-CN"/>
              </w:rPr>
              <w:t>会对生态环境产生不良影响，</w:t>
            </w:r>
            <w:r>
              <w:rPr>
                <w:rFonts w:ascii="Times New Roman" w:hAnsi="Times New Roman"/>
                <w:szCs w:val="21"/>
              </w:rPr>
              <w:t>同时</w:t>
            </w:r>
            <w:r>
              <w:rPr>
                <w:rFonts w:ascii="Times New Roman" w:hAnsi="Times New Roman"/>
                <w:szCs w:val="21"/>
                <w:lang w:val="zh-CN"/>
              </w:rPr>
              <w:t>也将占据大量土地资源。</w:t>
            </w:r>
            <w:r>
              <w:rPr>
                <w:rFonts w:ascii="Times New Roman" w:hAnsi="Times New Roman"/>
                <w:szCs w:val="21"/>
              </w:rPr>
              <w:t>该项目</w:t>
            </w:r>
            <w:r>
              <w:rPr>
                <w:rFonts w:ascii="Times New Roman" w:hAnsi="Times New Roman"/>
                <w:szCs w:val="21"/>
                <w:lang w:val="zh-CN"/>
              </w:rPr>
              <w:t>面向绿色高性能交通的发展</w:t>
            </w:r>
            <w:r>
              <w:rPr>
                <w:rFonts w:ascii="Times New Roman" w:hAnsi="Times New Roman"/>
                <w:szCs w:val="21"/>
              </w:rPr>
              <w:t>需求</w:t>
            </w:r>
            <w:r>
              <w:rPr>
                <w:rFonts w:ascii="Times New Roman" w:hAnsi="Times New Roman"/>
                <w:szCs w:val="21"/>
                <w:lang w:val="zh-CN"/>
              </w:rPr>
              <w:t>，</w:t>
            </w:r>
            <w:r>
              <w:rPr>
                <w:rFonts w:ascii="Times New Roman" w:hAnsi="Times New Roman"/>
                <w:szCs w:val="21"/>
              </w:rPr>
              <w:t>以解决钢渣、废旧橡胶、再生料等废弃材料资源化利用为突破口，以沥青老化机理与靶向阻断方法为抓手，通过大量室内试验、理论分析与实体工程验证相结合，提出了系统有效的无害化、稳定化、资源化废弃材料处置技术和高耐久沥青材料制备及施工工艺，为实现</w:t>
            </w:r>
            <w:r>
              <w:rPr>
                <w:rFonts w:ascii="Times New Roman" w:hAnsi="Times New Roman"/>
                <w:szCs w:val="21"/>
              </w:rPr>
              <w:t>“</w:t>
            </w:r>
            <w:r>
              <w:rPr>
                <w:rFonts w:ascii="Times New Roman" w:hAnsi="Times New Roman"/>
                <w:szCs w:val="21"/>
              </w:rPr>
              <w:t>双碳</w:t>
            </w:r>
            <w:r>
              <w:rPr>
                <w:rFonts w:ascii="Times New Roman" w:hAnsi="Times New Roman"/>
                <w:szCs w:val="21"/>
              </w:rPr>
              <w:t>”</w:t>
            </w:r>
            <w:r>
              <w:rPr>
                <w:rFonts w:ascii="Times New Roman" w:hAnsi="Times New Roman"/>
                <w:szCs w:val="21"/>
              </w:rPr>
              <w:t>目标提供了新的方法和路径。</w:t>
            </w:r>
          </w:p>
          <w:p w:rsidR="00600BD0" w:rsidRDefault="00473276">
            <w:pPr>
              <w:adjustRightInd w:val="0"/>
              <w:spacing w:line="400" w:lineRule="exact"/>
              <w:ind w:firstLineChars="200" w:firstLine="420"/>
              <w:rPr>
                <w:rFonts w:ascii="Times New Roman" w:hAnsi="Times New Roman"/>
                <w:szCs w:val="21"/>
              </w:rPr>
            </w:pPr>
            <w:r>
              <w:rPr>
                <w:rFonts w:ascii="Times New Roman" w:hAnsi="Times New Roman"/>
                <w:szCs w:val="21"/>
                <w:lang w:val="zh-CN"/>
              </w:rPr>
              <w:t>通过改进现有</w:t>
            </w:r>
            <w:r>
              <w:rPr>
                <w:rFonts w:ascii="Times New Roman" w:hAnsi="Times New Roman"/>
                <w:szCs w:val="21"/>
              </w:rPr>
              <w:t>钢渣、再生沥青混合料、废旧橡胶等固废材料</w:t>
            </w:r>
            <w:r>
              <w:rPr>
                <w:rFonts w:ascii="Times New Roman" w:hAnsi="Times New Roman"/>
                <w:szCs w:val="21"/>
                <w:lang w:val="zh-CN"/>
              </w:rPr>
              <w:t>的生产工艺和沥青材料老化阻断与耐久提升技术，</w:t>
            </w:r>
            <w:r>
              <w:rPr>
                <w:rFonts w:ascii="Times New Roman" w:hAnsi="Times New Roman"/>
                <w:szCs w:val="21"/>
              </w:rPr>
              <w:t>着重解决固废材料系统化高效利用、高耐久可持续沥青材料制备等关键问题</w:t>
            </w:r>
            <w:r>
              <w:rPr>
                <w:rFonts w:ascii="Times New Roman" w:hAnsi="Times New Roman"/>
                <w:szCs w:val="21"/>
                <w:lang w:val="zh-CN"/>
              </w:rPr>
              <w:t>，开发了废弃材料在道路工程中的高附加值利用技术，提升了服役路面的耐久性和功能性，</w:t>
            </w:r>
            <w:r>
              <w:rPr>
                <w:rFonts w:ascii="Times New Roman" w:hAnsi="Times New Roman"/>
                <w:szCs w:val="21"/>
              </w:rPr>
              <w:t>实现固废材料在道路工程中的高效循环利用。</w:t>
            </w:r>
            <w:r>
              <w:rPr>
                <w:rFonts w:ascii="Times New Roman" w:hAnsi="Times New Roman"/>
                <w:szCs w:val="21"/>
                <w:lang w:val="zh-CN"/>
              </w:rPr>
              <w:t>该技术的推广应用</w:t>
            </w:r>
            <w:r>
              <w:rPr>
                <w:rFonts w:ascii="Times New Roman" w:hAnsi="Times New Roman"/>
                <w:szCs w:val="21"/>
              </w:rPr>
              <w:t>能够</w:t>
            </w:r>
            <w:r>
              <w:rPr>
                <w:rFonts w:ascii="Times New Roman" w:hAnsi="Times New Roman"/>
                <w:szCs w:val="21"/>
                <w:lang w:val="zh-CN"/>
              </w:rPr>
              <w:t>有效缓解省内废弃材料利用、服役路面材料耐久不足等问题，具有重大的经济效益、社会效益与环境效应，对推进扬州地区、江苏省，乃至全国工业废弃物在</w:t>
            </w:r>
            <w:r>
              <w:rPr>
                <w:rFonts w:ascii="Times New Roman" w:hAnsi="Times New Roman"/>
                <w:szCs w:val="21"/>
              </w:rPr>
              <w:t>道路</w:t>
            </w:r>
            <w:r>
              <w:rPr>
                <w:rFonts w:ascii="Times New Roman" w:hAnsi="Times New Roman"/>
                <w:szCs w:val="21"/>
                <w:lang w:val="zh-CN"/>
              </w:rPr>
              <w:t>工程中应用具有重要的示范作用和推广应用前景。</w:t>
            </w:r>
          </w:p>
          <w:p w:rsidR="00600BD0" w:rsidRDefault="00473276">
            <w:pPr>
              <w:adjustRightInd w:val="0"/>
              <w:spacing w:line="400" w:lineRule="exact"/>
              <w:ind w:firstLineChars="200" w:firstLine="420"/>
              <w:rPr>
                <w:rFonts w:ascii="Times New Roman" w:hAnsi="Times New Roman"/>
                <w:szCs w:val="21"/>
              </w:rPr>
            </w:pPr>
            <w:r>
              <w:rPr>
                <w:rFonts w:ascii="Times New Roman" w:hAnsi="Times New Roman"/>
                <w:szCs w:val="21"/>
              </w:rPr>
              <w:t>该项目提供资料真实、可靠，符合推荐要求。其研究成果总体上达到了国内领先水平，获批</w:t>
            </w:r>
            <w:r>
              <w:rPr>
                <w:rFonts w:ascii="Times New Roman" w:hAnsi="Times New Roman"/>
                <w:szCs w:val="21"/>
              </w:rPr>
              <w:t>14</w:t>
            </w:r>
            <w:r>
              <w:rPr>
                <w:rFonts w:ascii="Times New Roman" w:hAnsi="Times New Roman"/>
                <w:szCs w:val="21"/>
              </w:rPr>
              <w:t>项发明专利、</w:t>
            </w:r>
            <w:r>
              <w:rPr>
                <w:rFonts w:ascii="Times New Roman" w:hAnsi="Times New Roman"/>
                <w:szCs w:val="21"/>
              </w:rPr>
              <w:t>7</w:t>
            </w:r>
            <w:r>
              <w:rPr>
                <w:rFonts w:ascii="Times New Roman" w:hAnsi="Times New Roman"/>
                <w:szCs w:val="21"/>
              </w:rPr>
              <w:t>项江苏省省级工法，并在核心期刊发表多篇学术论文，经济、社会效益显著，参照评奖条件，同意推荐该项目申报江苏省建设科技创新成果奖。</w:t>
            </w:r>
          </w:p>
        </w:tc>
      </w:tr>
      <w:tr w:rsidR="00600BD0">
        <w:trPr>
          <w:trHeight w:val="3263"/>
        </w:trPr>
        <w:tc>
          <w:tcPr>
            <w:tcW w:w="892" w:type="dxa"/>
            <w:tcBorders>
              <w:bottom w:val="single" w:sz="8" w:space="0" w:color="auto"/>
            </w:tcBorders>
            <w:vAlign w:val="center"/>
          </w:tcPr>
          <w:p w:rsidR="00600BD0" w:rsidRDefault="00473276">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600BD0" w:rsidRDefault="00600BD0">
            <w:pPr>
              <w:adjustRightInd w:val="0"/>
              <w:spacing w:line="400" w:lineRule="exact"/>
              <w:jc w:val="center"/>
              <w:rPr>
                <w:rFonts w:ascii="Times New Roman" w:hAnsi="Times New Roman"/>
                <w:spacing w:val="-25"/>
                <w:szCs w:val="21"/>
              </w:rPr>
            </w:pPr>
          </w:p>
          <w:p w:rsidR="00600BD0" w:rsidRDefault="00473276">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本单位严格按照《江苏省建设</w:t>
            </w:r>
            <w:r>
              <w:rPr>
                <w:rFonts w:ascii="Times New Roman" w:hAnsi="Times New Roman"/>
                <w:szCs w:val="21"/>
              </w:rPr>
              <w:t>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600BD0" w:rsidRDefault="00473276">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600BD0" w:rsidRDefault="00473276">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600BD0" w:rsidRDefault="00473276">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600BD0" w:rsidRDefault="00600BD0" w:rsidP="008547AE">
      <w:pPr>
        <w:jc w:val="center"/>
        <w:rPr>
          <w:rFonts w:ascii="Times New Roman" w:hAnsi="Times New Roman"/>
          <w:sz w:val="24"/>
          <w:szCs w:val="24"/>
        </w:rPr>
      </w:pPr>
      <w:bookmarkStart w:id="1" w:name="_GoBack"/>
      <w:bookmarkEnd w:id="1"/>
    </w:p>
    <w:sectPr w:rsidR="00600BD0" w:rsidSect="008547AE">
      <w:footerReference w:type="even" r:id="rId35"/>
      <w:footerReference w:type="default" r:id="rId36"/>
      <w:pgSz w:w="11906" w:h="16838"/>
      <w:pgMar w:top="2098" w:right="1531" w:bottom="1985" w:left="1531" w:header="851" w:footer="1474" w:gutter="0"/>
      <w:paperSrc w:first="15" w:other="15"/>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3276" w:rsidRDefault="00473276">
      <w:r>
        <w:separator/>
      </w:r>
    </w:p>
  </w:endnote>
  <w:endnote w:type="continuationSeparator" w:id="0">
    <w:p w:rsidR="00473276" w:rsidRDefault="00473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charset w:val="86"/>
    <w:family w:val="modern"/>
    <w:pitch w:val="default"/>
    <w:sig w:usb0="00000001" w:usb1="080E0000" w:usb2="00000000" w:usb3="00000000" w:csb0="00040000" w:csb1="00000000"/>
  </w:font>
  <w:font w:name="方正小标宋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方正仿宋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BD0" w:rsidRDefault="00473276">
    <w:pPr>
      <w:pStyle w:val="a6"/>
      <w:framePr w:wrap="around" w:vAnchor="text" w:hAnchor="margin" w:xAlign="outside" w:y="1"/>
      <w:ind w:firstLineChars="100" w:firstLine="180"/>
      <w:rPr>
        <w:rStyle w:val="aa"/>
        <w:szCs w:val="28"/>
      </w:rPr>
    </w:pPr>
    <w:r>
      <w:rPr>
        <w:rStyle w:val="aa"/>
        <w:szCs w:val="28"/>
      </w:rPr>
      <w:t xml:space="preserve">— </w:t>
    </w:r>
    <w:r>
      <w:rPr>
        <w:szCs w:val="28"/>
      </w:rPr>
      <w:fldChar w:fldCharType="begin"/>
    </w:r>
    <w:r>
      <w:rPr>
        <w:rStyle w:val="aa"/>
        <w:szCs w:val="28"/>
      </w:rPr>
      <w:instrText xml:space="preserve">PAGE  </w:instrText>
    </w:r>
    <w:r>
      <w:rPr>
        <w:szCs w:val="28"/>
      </w:rPr>
      <w:fldChar w:fldCharType="separate"/>
    </w:r>
    <w:r>
      <w:rPr>
        <w:rStyle w:val="aa"/>
        <w:szCs w:val="28"/>
      </w:rPr>
      <w:t>6</w:t>
    </w:r>
    <w:r>
      <w:rPr>
        <w:szCs w:val="28"/>
      </w:rPr>
      <w:fldChar w:fldCharType="end"/>
    </w:r>
    <w:r>
      <w:rPr>
        <w:rStyle w:val="aa"/>
        <w:szCs w:val="28"/>
      </w:rPr>
      <w:t xml:space="preserve"> —</w:t>
    </w:r>
  </w:p>
  <w:p w:rsidR="00600BD0" w:rsidRDefault="00600BD0">
    <w:pPr>
      <w:pStyle w:val="a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BD0" w:rsidRDefault="00473276">
    <w:pPr>
      <w:pStyle w:val="a6"/>
      <w:ind w:right="360" w:firstLine="360"/>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600BD0" w:rsidRDefault="00473276">
                          <w:pPr>
                            <w:pStyle w:val="a6"/>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600BD0" w:rsidRDefault="00600BD0"/>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Clfj/flAQAAswMAAA4AAAAAAAAAAAAAAAAALgIAAGRycy9lMm9Eb2MueG1sUEsBAi0AFAAG&#10;AAgAAAAhAKET1OrYAAAABAEAAA8AAAAAAAAAAAAAAAAAPwQAAGRycy9kb3ducmV2LnhtbFBLBQYA&#10;AAAABAAEAPMAAABEBQAAAAA=&#10;" filled="f" stroked="f">
              <v:textbox style="mso-fit-shape-to-text:t" inset="0,0,0,0">
                <w:txbxContent>
                  <w:p w:rsidR="00600BD0" w:rsidRDefault="00473276">
                    <w:pPr>
                      <w:pStyle w:val="a6"/>
                      <w:ind w:right="280"/>
                      <w:jc w:val="right"/>
                      <w:rPr>
                        <w:rStyle w:val="aa"/>
                        <w:rFonts w:ascii="Times New Roman" w:hAnsi="Times New Roman"/>
                        <w:sz w:val="28"/>
                        <w:szCs w:val="28"/>
                      </w:rPr>
                    </w:pPr>
                    <w:r>
                      <w:rPr>
                        <w:rStyle w:val="aa"/>
                        <w:rFonts w:ascii="Times New Roman" w:hAnsi="Times New Roman"/>
                        <w:sz w:val="28"/>
                        <w:szCs w:val="28"/>
                      </w:rPr>
                      <w:t xml:space="preserve">— </w:t>
                    </w:r>
                    <w:r>
                      <w:rPr>
                        <w:rFonts w:ascii="Times New Roman" w:hAnsi="Times New Roman"/>
                        <w:sz w:val="28"/>
                        <w:szCs w:val="28"/>
                      </w:rPr>
                      <w:fldChar w:fldCharType="begin"/>
                    </w:r>
                    <w:r>
                      <w:rPr>
                        <w:rStyle w:val="aa"/>
                        <w:rFonts w:ascii="Times New Roman" w:hAnsi="Times New Roman"/>
                        <w:sz w:val="28"/>
                        <w:szCs w:val="28"/>
                      </w:rPr>
                      <w:instrText xml:space="preserve">PAGE  </w:instrText>
                    </w:r>
                    <w:r>
                      <w:rPr>
                        <w:rFonts w:ascii="Times New Roman" w:hAnsi="Times New Roman"/>
                        <w:sz w:val="28"/>
                        <w:szCs w:val="28"/>
                      </w:rPr>
                      <w:fldChar w:fldCharType="separate"/>
                    </w:r>
                    <w:r>
                      <w:rPr>
                        <w:rStyle w:val="aa"/>
                        <w:rFonts w:ascii="Times New Roman" w:hAnsi="Times New Roman"/>
                        <w:noProof/>
                        <w:sz w:val="28"/>
                        <w:szCs w:val="28"/>
                      </w:rPr>
                      <w:t>1</w:t>
                    </w:r>
                    <w:r>
                      <w:rPr>
                        <w:rFonts w:ascii="Times New Roman" w:hAnsi="Times New Roman"/>
                        <w:sz w:val="28"/>
                        <w:szCs w:val="28"/>
                      </w:rPr>
                      <w:fldChar w:fldCharType="end"/>
                    </w:r>
                    <w:r>
                      <w:rPr>
                        <w:rStyle w:val="aa"/>
                        <w:rFonts w:ascii="Times New Roman" w:hAnsi="Times New Roman"/>
                        <w:sz w:val="28"/>
                        <w:szCs w:val="28"/>
                      </w:rPr>
                      <w:t xml:space="preserve"> —</w:t>
                    </w:r>
                  </w:p>
                  <w:p w:rsidR="00600BD0" w:rsidRDefault="00600BD0"/>
                </w:txbxContent>
              </v:textbox>
              <w10:wrap anchorx="margin"/>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BD0" w:rsidRDefault="00473276">
    <w:pPr>
      <w:pStyle w:val="a6"/>
      <w:framePr w:wrap="around" w:vAnchor="text" w:hAnchor="margin" w:xAlign="outside" w:y="1"/>
      <w:rPr>
        <w:rStyle w:val="aa"/>
      </w:rPr>
    </w:pPr>
    <w:r>
      <w:rPr>
        <w:rStyle w:val="aa"/>
        <w:rFonts w:hint="eastAsia"/>
      </w:rPr>
      <w:t>—</w:t>
    </w:r>
    <w:r>
      <w:rPr>
        <w:rStyle w:val="aa"/>
        <w:rFonts w:hint="eastAsia"/>
      </w:rPr>
      <w:t xml:space="preserve"> </w:t>
    </w:r>
    <w:r>
      <w:fldChar w:fldCharType="begin"/>
    </w:r>
    <w:r>
      <w:rPr>
        <w:rStyle w:val="aa"/>
      </w:rPr>
      <w:instrText xml:space="preserve">PAGE  </w:instrText>
    </w:r>
    <w:r>
      <w:fldChar w:fldCharType="separate"/>
    </w:r>
    <w:r>
      <w:rPr>
        <w:rStyle w:val="aa"/>
      </w:rPr>
      <w:t>20</w:t>
    </w:r>
    <w:r>
      <w:fldChar w:fldCharType="end"/>
    </w:r>
    <w:r>
      <w:rPr>
        <w:rStyle w:val="aa"/>
        <w:rFonts w:hint="eastAsia"/>
      </w:rPr>
      <w:t xml:space="preserve"> </w:t>
    </w:r>
    <w:r>
      <w:rPr>
        <w:rStyle w:val="aa"/>
        <w:rFonts w:hint="eastAsia"/>
      </w:rPr>
      <w:t>—</w:t>
    </w:r>
  </w:p>
  <w:p w:rsidR="00600BD0" w:rsidRDefault="00600BD0">
    <w:pPr>
      <w:pStyle w:val="a6"/>
      <w:ind w:right="36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BD0" w:rsidRDefault="00473276">
    <w:pPr>
      <w:pStyle w:val="a6"/>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0BD0" w:rsidRDefault="00473276">
    <w:pPr>
      <w:pStyle w:val="a6"/>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14:anchorId="4FA004F8" wp14:editId="48EB728A">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600BD0" w:rsidRDefault="00473276">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8547AE" w:rsidRPr="008547AE">
                            <w:rPr>
                              <w:rFonts w:ascii="Times New Roman" w:hAnsi="Times New Roman"/>
                              <w:noProof/>
                              <w:sz w:val="28"/>
                              <w:szCs w:val="28"/>
                              <w:lang w:val="zh-CN"/>
                            </w:rPr>
                            <w:t>26</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600BD0" w:rsidRDefault="00473276">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8547AE" w:rsidRPr="008547AE">
                      <w:rPr>
                        <w:rFonts w:ascii="Times New Roman" w:hAnsi="Times New Roman"/>
                        <w:noProof/>
                        <w:sz w:val="28"/>
                        <w:szCs w:val="28"/>
                        <w:lang w:val="zh-CN"/>
                      </w:rPr>
                      <w:t>26</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3276" w:rsidRDefault="00473276">
      <w:r>
        <w:separator/>
      </w:r>
    </w:p>
  </w:footnote>
  <w:footnote w:type="continuationSeparator" w:id="0">
    <w:p w:rsidR="00473276" w:rsidRDefault="0047327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2"/>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sjQ1MzMwNzA0MDcxMzFS0lEKTi0uzszPAykwNq4FAOUWNk4tAAAA"/>
    <w:docVar w:name="commondata" w:val="eyJoZGlkIjoiZDg0OThiNWU3ODM4NWJiYmEzZmM3Yjk5M2Y2MjVhNTUifQ=="/>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0096F"/>
    <w:rsid w:val="00007552"/>
    <w:rsid w:val="0001135A"/>
    <w:rsid w:val="00012B44"/>
    <w:rsid w:val="0001499D"/>
    <w:rsid w:val="000158AA"/>
    <w:rsid w:val="00020B17"/>
    <w:rsid w:val="00025C93"/>
    <w:rsid w:val="00032438"/>
    <w:rsid w:val="000344A8"/>
    <w:rsid w:val="0004157D"/>
    <w:rsid w:val="000419B9"/>
    <w:rsid w:val="0004251E"/>
    <w:rsid w:val="00042622"/>
    <w:rsid w:val="000458A0"/>
    <w:rsid w:val="00045B23"/>
    <w:rsid w:val="000475E1"/>
    <w:rsid w:val="00056C38"/>
    <w:rsid w:val="00056DF9"/>
    <w:rsid w:val="00061DE4"/>
    <w:rsid w:val="00062D43"/>
    <w:rsid w:val="00063115"/>
    <w:rsid w:val="00063C9B"/>
    <w:rsid w:val="000661DD"/>
    <w:rsid w:val="0007006A"/>
    <w:rsid w:val="00070B12"/>
    <w:rsid w:val="000718DF"/>
    <w:rsid w:val="00075AE7"/>
    <w:rsid w:val="00077793"/>
    <w:rsid w:val="0008202B"/>
    <w:rsid w:val="0009114A"/>
    <w:rsid w:val="00091EC8"/>
    <w:rsid w:val="000968C1"/>
    <w:rsid w:val="00097024"/>
    <w:rsid w:val="000A0715"/>
    <w:rsid w:val="000A08C1"/>
    <w:rsid w:val="000A0A9A"/>
    <w:rsid w:val="000A1220"/>
    <w:rsid w:val="000A1EDD"/>
    <w:rsid w:val="000A3867"/>
    <w:rsid w:val="000A4C79"/>
    <w:rsid w:val="000B2DBE"/>
    <w:rsid w:val="000B2F4D"/>
    <w:rsid w:val="000B7659"/>
    <w:rsid w:val="000C02AC"/>
    <w:rsid w:val="000C1738"/>
    <w:rsid w:val="000C2C9F"/>
    <w:rsid w:val="000C3578"/>
    <w:rsid w:val="000D0D47"/>
    <w:rsid w:val="000D57C0"/>
    <w:rsid w:val="000D6D42"/>
    <w:rsid w:val="000E0FE1"/>
    <w:rsid w:val="000E3B30"/>
    <w:rsid w:val="000E65B9"/>
    <w:rsid w:val="000F0297"/>
    <w:rsid w:val="000F5116"/>
    <w:rsid w:val="000F5B4E"/>
    <w:rsid w:val="00102124"/>
    <w:rsid w:val="00103DCD"/>
    <w:rsid w:val="00105409"/>
    <w:rsid w:val="00106C38"/>
    <w:rsid w:val="00110FEA"/>
    <w:rsid w:val="0011137B"/>
    <w:rsid w:val="00113D62"/>
    <w:rsid w:val="00115360"/>
    <w:rsid w:val="00115C11"/>
    <w:rsid w:val="00123B80"/>
    <w:rsid w:val="001262C7"/>
    <w:rsid w:val="00126CD4"/>
    <w:rsid w:val="0013276C"/>
    <w:rsid w:val="00132992"/>
    <w:rsid w:val="00132DDD"/>
    <w:rsid w:val="001365C3"/>
    <w:rsid w:val="001406C5"/>
    <w:rsid w:val="00141FA9"/>
    <w:rsid w:val="0014585E"/>
    <w:rsid w:val="00152D08"/>
    <w:rsid w:val="00157BA2"/>
    <w:rsid w:val="00161FD2"/>
    <w:rsid w:val="001635BA"/>
    <w:rsid w:val="0016374B"/>
    <w:rsid w:val="00164E91"/>
    <w:rsid w:val="001678AD"/>
    <w:rsid w:val="0016790B"/>
    <w:rsid w:val="00167945"/>
    <w:rsid w:val="00170B29"/>
    <w:rsid w:val="00173B2C"/>
    <w:rsid w:val="0017443B"/>
    <w:rsid w:val="00176E49"/>
    <w:rsid w:val="00177119"/>
    <w:rsid w:val="00177B21"/>
    <w:rsid w:val="00182FFA"/>
    <w:rsid w:val="00185EEF"/>
    <w:rsid w:val="00186953"/>
    <w:rsid w:val="00190AE1"/>
    <w:rsid w:val="00194604"/>
    <w:rsid w:val="00195438"/>
    <w:rsid w:val="0019565C"/>
    <w:rsid w:val="001A2156"/>
    <w:rsid w:val="001A4537"/>
    <w:rsid w:val="001A56E0"/>
    <w:rsid w:val="001A76E7"/>
    <w:rsid w:val="001A7F3F"/>
    <w:rsid w:val="001B1604"/>
    <w:rsid w:val="001B34F0"/>
    <w:rsid w:val="001B49D5"/>
    <w:rsid w:val="001B5979"/>
    <w:rsid w:val="001B5C61"/>
    <w:rsid w:val="001C0876"/>
    <w:rsid w:val="001C2B49"/>
    <w:rsid w:val="001C57F3"/>
    <w:rsid w:val="001C7893"/>
    <w:rsid w:val="001D28EF"/>
    <w:rsid w:val="001D3D2A"/>
    <w:rsid w:val="001D42F9"/>
    <w:rsid w:val="001E265B"/>
    <w:rsid w:val="001E5496"/>
    <w:rsid w:val="001F052C"/>
    <w:rsid w:val="001F2487"/>
    <w:rsid w:val="001F2D91"/>
    <w:rsid w:val="001F5AB0"/>
    <w:rsid w:val="00200EB9"/>
    <w:rsid w:val="0020107A"/>
    <w:rsid w:val="002043C8"/>
    <w:rsid w:val="002064D1"/>
    <w:rsid w:val="00211486"/>
    <w:rsid w:val="00215B48"/>
    <w:rsid w:val="00220454"/>
    <w:rsid w:val="002205EF"/>
    <w:rsid w:val="0022066C"/>
    <w:rsid w:val="002208D4"/>
    <w:rsid w:val="00224E84"/>
    <w:rsid w:val="002255FB"/>
    <w:rsid w:val="0022684C"/>
    <w:rsid w:val="00227A8F"/>
    <w:rsid w:val="00230056"/>
    <w:rsid w:val="00230EA9"/>
    <w:rsid w:val="0023288C"/>
    <w:rsid w:val="002348B5"/>
    <w:rsid w:val="00234BB3"/>
    <w:rsid w:val="00236014"/>
    <w:rsid w:val="00236F0B"/>
    <w:rsid w:val="002404ED"/>
    <w:rsid w:val="0024129A"/>
    <w:rsid w:val="00242011"/>
    <w:rsid w:val="0024360F"/>
    <w:rsid w:val="00243D3A"/>
    <w:rsid w:val="00245B73"/>
    <w:rsid w:val="002467CD"/>
    <w:rsid w:val="002468A4"/>
    <w:rsid w:val="00246989"/>
    <w:rsid w:val="00246BE0"/>
    <w:rsid w:val="00250798"/>
    <w:rsid w:val="00253C32"/>
    <w:rsid w:val="00257014"/>
    <w:rsid w:val="002613F9"/>
    <w:rsid w:val="0026209B"/>
    <w:rsid w:val="0026421F"/>
    <w:rsid w:val="002643FA"/>
    <w:rsid w:val="002648AB"/>
    <w:rsid w:val="002664BB"/>
    <w:rsid w:val="0026669A"/>
    <w:rsid w:val="002666B9"/>
    <w:rsid w:val="00267CAF"/>
    <w:rsid w:val="00271582"/>
    <w:rsid w:val="00274C7D"/>
    <w:rsid w:val="00280C6A"/>
    <w:rsid w:val="002819E3"/>
    <w:rsid w:val="00286796"/>
    <w:rsid w:val="00292C7A"/>
    <w:rsid w:val="0029562D"/>
    <w:rsid w:val="00297965"/>
    <w:rsid w:val="00297FD8"/>
    <w:rsid w:val="002A20A8"/>
    <w:rsid w:val="002A3774"/>
    <w:rsid w:val="002A74D1"/>
    <w:rsid w:val="002B245C"/>
    <w:rsid w:val="002B4363"/>
    <w:rsid w:val="002B58BC"/>
    <w:rsid w:val="002B61E4"/>
    <w:rsid w:val="002C1CB8"/>
    <w:rsid w:val="002C5E7A"/>
    <w:rsid w:val="002D00A4"/>
    <w:rsid w:val="002D3F1D"/>
    <w:rsid w:val="002E1FA5"/>
    <w:rsid w:val="002E206B"/>
    <w:rsid w:val="002E73E4"/>
    <w:rsid w:val="002E77DC"/>
    <w:rsid w:val="002F00F5"/>
    <w:rsid w:val="002F0384"/>
    <w:rsid w:val="002F5B98"/>
    <w:rsid w:val="002F6708"/>
    <w:rsid w:val="002F7F9C"/>
    <w:rsid w:val="00300F80"/>
    <w:rsid w:val="00303424"/>
    <w:rsid w:val="00304D28"/>
    <w:rsid w:val="00314A22"/>
    <w:rsid w:val="003150C3"/>
    <w:rsid w:val="0032332A"/>
    <w:rsid w:val="0032608B"/>
    <w:rsid w:val="003267F4"/>
    <w:rsid w:val="00327A2A"/>
    <w:rsid w:val="00327E84"/>
    <w:rsid w:val="0033091C"/>
    <w:rsid w:val="0033226A"/>
    <w:rsid w:val="00333EAF"/>
    <w:rsid w:val="00334E6A"/>
    <w:rsid w:val="00336298"/>
    <w:rsid w:val="003362EB"/>
    <w:rsid w:val="00337980"/>
    <w:rsid w:val="00352FEE"/>
    <w:rsid w:val="00354C44"/>
    <w:rsid w:val="003606CC"/>
    <w:rsid w:val="0036093D"/>
    <w:rsid w:val="00361F1B"/>
    <w:rsid w:val="00363433"/>
    <w:rsid w:val="00363B56"/>
    <w:rsid w:val="00364310"/>
    <w:rsid w:val="003679EC"/>
    <w:rsid w:val="0037046F"/>
    <w:rsid w:val="00375C7A"/>
    <w:rsid w:val="00377A31"/>
    <w:rsid w:val="00377D5D"/>
    <w:rsid w:val="0038236A"/>
    <w:rsid w:val="00382C4C"/>
    <w:rsid w:val="00387DCF"/>
    <w:rsid w:val="00390FCF"/>
    <w:rsid w:val="00391564"/>
    <w:rsid w:val="003934D6"/>
    <w:rsid w:val="00393644"/>
    <w:rsid w:val="003B0FEF"/>
    <w:rsid w:val="003B6ADA"/>
    <w:rsid w:val="003B6CC3"/>
    <w:rsid w:val="003B763B"/>
    <w:rsid w:val="003C24CD"/>
    <w:rsid w:val="003C34D6"/>
    <w:rsid w:val="003C752C"/>
    <w:rsid w:val="003D06DA"/>
    <w:rsid w:val="003D1330"/>
    <w:rsid w:val="003D25E4"/>
    <w:rsid w:val="003D3A2D"/>
    <w:rsid w:val="003D4ECF"/>
    <w:rsid w:val="003E0CBD"/>
    <w:rsid w:val="003E2B91"/>
    <w:rsid w:val="003E49D2"/>
    <w:rsid w:val="003E4B96"/>
    <w:rsid w:val="003E63EF"/>
    <w:rsid w:val="003F0474"/>
    <w:rsid w:val="003F12E9"/>
    <w:rsid w:val="003F144B"/>
    <w:rsid w:val="003F3EE4"/>
    <w:rsid w:val="003F3F89"/>
    <w:rsid w:val="003F4440"/>
    <w:rsid w:val="003F5707"/>
    <w:rsid w:val="003F68C7"/>
    <w:rsid w:val="003F68CD"/>
    <w:rsid w:val="004016F8"/>
    <w:rsid w:val="00404B25"/>
    <w:rsid w:val="00412596"/>
    <w:rsid w:val="00412816"/>
    <w:rsid w:val="00414460"/>
    <w:rsid w:val="00414968"/>
    <w:rsid w:val="00415122"/>
    <w:rsid w:val="00416B1B"/>
    <w:rsid w:val="00417366"/>
    <w:rsid w:val="0042058D"/>
    <w:rsid w:val="00421C5D"/>
    <w:rsid w:val="00427995"/>
    <w:rsid w:val="00427DE1"/>
    <w:rsid w:val="00430A17"/>
    <w:rsid w:val="00432F62"/>
    <w:rsid w:val="0043702C"/>
    <w:rsid w:val="004408A3"/>
    <w:rsid w:val="004410C7"/>
    <w:rsid w:val="004419EE"/>
    <w:rsid w:val="004462E1"/>
    <w:rsid w:val="004504DC"/>
    <w:rsid w:val="0045111A"/>
    <w:rsid w:val="00454483"/>
    <w:rsid w:val="00462EFD"/>
    <w:rsid w:val="004643FA"/>
    <w:rsid w:val="00464FE3"/>
    <w:rsid w:val="00465226"/>
    <w:rsid w:val="00465311"/>
    <w:rsid w:val="00470315"/>
    <w:rsid w:val="004723F1"/>
    <w:rsid w:val="004723FD"/>
    <w:rsid w:val="00472DF3"/>
    <w:rsid w:val="00473276"/>
    <w:rsid w:val="00473400"/>
    <w:rsid w:val="00474DD4"/>
    <w:rsid w:val="00480C94"/>
    <w:rsid w:val="004818B9"/>
    <w:rsid w:val="00483735"/>
    <w:rsid w:val="004837BB"/>
    <w:rsid w:val="004873DA"/>
    <w:rsid w:val="00492430"/>
    <w:rsid w:val="004A03C7"/>
    <w:rsid w:val="004A07AA"/>
    <w:rsid w:val="004A0833"/>
    <w:rsid w:val="004A7D63"/>
    <w:rsid w:val="004B274B"/>
    <w:rsid w:val="004B31D0"/>
    <w:rsid w:val="004B4846"/>
    <w:rsid w:val="004B5BAD"/>
    <w:rsid w:val="004C0E75"/>
    <w:rsid w:val="004C6C4C"/>
    <w:rsid w:val="004C7285"/>
    <w:rsid w:val="004C7553"/>
    <w:rsid w:val="004D03FF"/>
    <w:rsid w:val="004D0FA4"/>
    <w:rsid w:val="004D2F33"/>
    <w:rsid w:val="004D7DF2"/>
    <w:rsid w:val="004E0D4D"/>
    <w:rsid w:val="004E131D"/>
    <w:rsid w:val="004E34F0"/>
    <w:rsid w:val="004E4C32"/>
    <w:rsid w:val="004E6630"/>
    <w:rsid w:val="004E79D1"/>
    <w:rsid w:val="004F3D12"/>
    <w:rsid w:val="004F49E2"/>
    <w:rsid w:val="004F7CBF"/>
    <w:rsid w:val="0050079E"/>
    <w:rsid w:val="0050274B"/>
    <w:rsid w:val="00502F7D"/>
    <w:rsid w:val="00510F42"/>
    <w:rsid w:val="00511536"/>
    <w:rsid w:val="00511DBC"/>
    <w:rsid w:val="005143CB"/>
    <w:rsid w:val="00523C6F"/>
    <w:rsid w:val="00524165"/>
    <w:rsid w:val="0052689E"/>
    <w:rsid w:val="00530238"/>
    <w:rsid w:val="0053428A"/>
    <w:rsid w:val="00536B86"/>
    <w:rsid w:val="00541752"/>
    <w:rsid w:val="0054234C"/>
    <w:rsid w:val="00544093"/>
    <w:rsid w:val="00545834"/>
    <w:rsid w:val="00546CA8"/>
    <w:rsid w:val="005503E9"/>
    <w:rsid w:val="005510D0"/>
    <w:rsid w:val="005520A7"/>
    <w:rsid w:val="00556156"/>
    <w:rsid w:val="00556EB4"/>
    <w:rsid w:val="00557437"/>
    <w:rsid w:val="00557788"/>
    <w:rsid w:val="00561FE7"/>
    <w:rsid w:val="005621F2"/>
    <w:rsid w:val="00562706"/>
    <w:rsid w:val="00563612"/>
    <w:rsid w:val="00570510"/>
    <w:rsid w:val="00572A4B"/>
    <w:rsid w:val="005739A5"/>
    <w:rsid w:val="0057603E"/>
    <w:rsid w:val="00576112"/>
    <w:rsid w:val="0058643C"/>
    <w:rsid w:val="005865B3"/>
    <w:rsid w:val="00587A5F"/>
    <w:rsid w:val="00591F24"/>
    <w:rsid w:val="0059450F"/>
    <w:rsid w:val="005A39F5"/>
    <w:rsid w:val="005A75B2"/>
    <w:rsid w:val="005B19B3"/>
    <w:rsid w:val="005B2B3F"/>
    <w:rsid w:val="005C2308"/>
    <w:rsid w:val="005C24B9"/>
    <w:rsid w:val="005C2BE2"/>
    <w:rsid w:val="005C3C93"/>
    <w:rsid w:val="005C50E8"/>
    <w:rsid w:val="005C5CE8"/>
    <w:rsid w:val="005C6EEE"/>
    <w:rsid w:val="005D37BF"/>
    <w:rsid w:val="005D5461"/>
    <w:rsid w:val="005E2A00"/>
    <w:rsid w:val="005E6FEE"/>
    <w:rsid w:val="005E738D"/>
    <w:rsid w:val="005F32D8"/>
    <w:rsid w:val="005F331A"/>
    <w:rsid w:val="005F3582"/>
    <w:rsid w:val="005F6161"/>
    <w:rsid w:val="005F6A88"/>
    <w:rsid w:val="005F743D"/>
    <w:rsid w:val="00600BD0"/>
    <w:rsid w:val="00600E09"/>
    <w:rsid w:val="00603665"/>
    <w:rsid w:val="00605737"/>
    <w:rsid w:val="00606A90"/>
    <w:rsid w:val="00611057"/>
    <w:rsid w:val="0061303A"/>
    <w:rsid w:val="0061442E"/>
    <w:rsid w:val="00616F83"/>
    <w:rsid w:val="0061737D"/>
    <w:rsid w:val="006238AC"/>
    <w:rsid w:val="00626A7E"/>
    <w:rsid w:val="00627201"/>
    <w:rsid w:val="00630BDB"/>
    <w:rsid w:val="00637CCF"/>
    <w:rsid w:val="0064249A"/>
    <w:rsid w:val="00650D51"/>
    <w:rsid w:val="0065349D"/>
    <w:rsid w:val="006534B9"/>
    <w:rsid w:val="0065428F"/>
    <w:rsid w:val="00654485"/>
    <w:rsid w:val="00657684"/>
    <w:rsid w:val="00662683"/>
    <w:rsid w:val="006642E1"/>
    <w:rsid w:val="00666291"/>
    <w:rsid w:val="00667DA3"/>
    <w:rsid w:val="006703E6"/>
    <w:rsid w:val="006713FE"/>
    <w:rsid w:val="006716DA"/>
    <w:rsid w:val="006736AB"/>
    <w:rsid w:val="00674A01"/>
    <w:rsid w:val="00675539"/>
    <w:rsid w:val="00676075"/>
    <w:rsid w:val="00677644"/>
    <w:rsid w:val="00681279"/>
    <w:rsid w:val="0068229D"/>
    <w:rsid w:val="006869B1"/>
    <w:rsid w:val="00692959"/>
    <w:rsid w:val="00693567"/>
    <w:rsid w:val="006939B5"/>
    <w:rsid w:val="00694842"/>
    <w:rsid w:val="00696996"/>
    <w:rsid w:val="006A228B"/>
    <w:rsid w:val="006A49F5"/>
    <w:rsid w:val="006A73C4"/>
    <w:rsid w:val="006B0B4A"/>
    <w:rsid w:val="006B28B9"/>
    <w:rsid w:val="006B4326"/>
    <w:rsid w:val="006C40CD"/>
    <w:rsid w:val="006C574C"/>
    <w:rsid w:val="006C7A8F"/>
    <w:rsid w:val="006D1C8D"/>
    <w:rsid w:val="006D5973"/>
    <w:rsid w:val="006D6754"/>
    <w:rsid w:val="006D7584"/>
    <w:rsid w:val="006E3126"/>
    <w:rsid w:val="006E371B"/>
    <w:rsid w:val="006E3A85"/>
    <w:rsid w:val="006E53D7"/>
    <w:rsid w:val="006F0B31"/>
    <w:rsid w:val="006F25BA"/>
    <w:rsid w:val="006F3485"/>
    <w:rsid w:val="006F3BA2"/>
    <w:rsid w:val="006F6350"/>
    <w:rsid w:val="00705F0A"/>
    <w:rsid w:val="0071051C"/>
    <w:rsid w:val="00710B30"/>
    <w:rsid w:val="00712BF8"/>
    <w:rsid w:val="00717E44"/>
    <w:rsid w:val="007201B3"/>
    <w:rsid w:val="007201DF"/>
    <w:rsid w:val="00720879"/>
    <w:rsid w:val="00722307"/>
    <w:rsid w:val="00725675"/>
    <w:rsid w:val="00727CF2"/>
    <w:rsid w:val="00732058"/>
    <w:rsid w:val="00732B48"/>
    <w:rsid w:val="0073406B"/>
    <w:rsid w:val="00734897"/>
    <w:rsid w:val="007360F7"/>
    <w:rsid w:val="0073680E"/>
    <w:rsid w:val="007370E5"/>
    <w:rsid w:val="0074042C"/>
    <w:rsid w:val="0074253F"/>
    <w:rsid w:val="007445D0"/>
    <w:rsid w:val="0074737F"/>
    <w:rsid w:val="0076021B"/>
    <w:rsid w:val="00761B5E"/>
    <w:rsid w:val="0077210E"/>
    <w:rsid w:val="007733E6"/>
    <w:rsid w:val="007734BD"/>
    <w:rsid w:val="00775EDA"/>
    <w:rsid w:val="00780327"/>
    <w:rsid w:val="00781775"/>
    <w:rsid w:val="0078350A"/>
    <w:rsid w:val="00784197"/>
    <w:rsid w:val="007964BE"/>
    <w:rsid w:val="007972D4"/>
    <w:rsid w:val="007A0256"/>
    <w:rsid w:val="007A0CC0"/>
    <w:rsid w:val="007A153E"/>
    <w:rsid w:val="007A5DD2"/>
    <w:rsid w:val="007A6982"/>
    <w:rsid w:val="007B596B"/>
    <w:rsid w:val="007B5CB0"/>
    <w:rsid w:val="007B7B52"/>
    <w:rsid w:val="007C221A"/>
    <w:rsid w:val="007C5854"/>
    <w:rsid w:val="007C6AD3"/>
    <w:rsid w:val="007C7232"/>
    <w:rsid w:val="007C79C5"/>
    <w:rsid w:val="007D2B6A"/>
    <w:rsid w:val="007D2C82"/>
    <w:rsid w:val="007D30F0"/>
    <w:rsid w:val="007D6B88"/>
    <w:rsid w:val="007D737D"/>
    <w:rsid w:val="007E1574"/>
    <w:rsid w:val="007E2D0F"/>
    <w:rsid w:val="007E2E63"/>
    <w:rsid w:val="007E652E"/>
    <w:rsid w:val="007F027B"/>
    <w:rsid w:val="007F0ACE"/>
    <w:rsid w:val="007F3072"/>
    <w:rsid w:val="007F422F"/>
    <w:rsid w:val="007F708F"/>
    <w:rsid w:val="007F74B9"/>
    <w:rsid w:val="008007A1"/>
    <w:rsid w:val="00800E3B"/>
    <w:rsid w:val="00805148"/>
    <w:rsid w:val="00813D66"/>
    <w:rsid w:val="00816A26"/>
    <w:rsid w:val="00817227"/>
    <w:rsid w:val="00820AE2"/>
    <w:rsid w:val="00820BA2"/>
    <w:rsid w:val="00820C41"/>
    <w:rsid w:val="00823FB9"/>
    <w:rsid w:val="008335C5"/>
    <w:rsid w:val="00834839"/>
    <w:rsid w:val="00835B45"/>
    <w:rsid w:val="00836C41"/>
    <w:rsid w:val="0084074E"/>
    <w:rsid w:val="00840BDC"/>
    <w:rsid w:val="008415FC"/>
    <w:rsid w:val="008425CB"/>
    <w:rsid w:val="00842961"/>
    <w:rsid w:val="008432FF"/>
    <w:rsid w:val="008435D8"/>
    <w:rsid w:val="008445AD"/>
    <w:rsid w:val="00844718"/>
    <w:rsid w:val="00845768"/>
    <w:rsid w:val="008517AC"/>
    <w:rsid w:val="008547AE"/>
    <w:rsid w:val="00854A93"/>
    <w:rsid w:val="00856771"/>
    <w:rsid w:val="0085691D"/>
    <w:rsid w:val="00856925"/>
    <w:rsid w:val="00857561"/>
    <w:rsid w:val="00864F13"/>
    <w:rsid w:val="00876509"/>
    <w:rsid w:val="008841F0"/>
    <w:rsid w:val="008931FF"/>
    <w:rsid w:val="008A010E"/>
    <w:rsid w:val="008A5196"/>
    <w:rsid w:val="008A59C1"/>
    <w:rsid w:val="008B1B8F"/>
    <w:rsid w:val="008B33F6"/>
    <w:rsid w:val="008B4B9E"/>
    <w:rsid w:val="008B4DE4"/>
    <w:rsid w:val="008B6583"/>
    <w:rsid w:val="008B6617"/>
    <w:rsid w:val="008C0A94"/>
    <w:rsid w:val="008C308F"/>
    <w:rsid w:val="008C33F5"/>
    <w:rsid w:val="008C57DD"/>
    <w:rsid w:val="008C747B"/>
    <w:rsid w:val="008D259A"/>
    <w:rsid w:val="008D2C02"/>
    <w:rsid w:val="008D2EFE"/>
    <w:rsid w:val="008D4A12"/>
    <w:rsid w:val="008D62F0"/>
    <w:rsid w:val="008D7BC5"/>
    <w:rsid w:val="008E10AC"/>
    <w:rsid w:val="008E327D"/>
    <w:rsid w:val="008F1BB6"/>
    <w:rsid w:val="008F3C35"/>
    <w:rsid w:val="008F484A"/>
    <w:rsid w:val="0090026F"/>
    <w:rsid w:val="009009A1"/>
    <w:rsid w:val="00900AC8"/>
    <w:rsid w:val="009012CF"/>
    <w:rsid w:val="00902EEA"/>
    <w:rsid w:val="009039D5"/>
    <w:rsid w:val="00904923"/>
    <w:rsid w:val="0090528E"/>
    <w:rsid w:val="00906DD8"/>
    <w:rsid w:val="00907086"/>
    <w:rsid w:val="009104C1"/>
    <w:rsid w:val="00911065"/>
    <w:rsid w:val="009129D6"/>
    <w:rsid w:val="00914039"/>
    <w:rsid w:val="009155D9"/>
    <w:rsid w:val="00915901"/>
    <w:rsid w:val="00915E92"/>
    <w:rsid w:val="00921420"/>
    <w:rsid w:val="00921ECF"/>
    <w:rsid w:val="009224D9"/>
    <w:rsid w:val="00922E53"/>
    <w:rsid w:val="009303F9"/>
    <w:rsid w:val="009337B2"/>
    <w:rsid w:val="009339DB"/>
    <w:rsid w:val="00934470"/>
    <w:rsid w:val="009425B5"/>
    <w:rsid w:val="00944546"/>
    <w:rsid w:val="009449E1"/>
    <w:rsid w:val="00945D60"/>
    <w:rsid w:val="00947F8A"/>
    <w:rsid w:val="00951149"/>
    <w:rsid w:val="009526BB"/>
    <w:rsid w:val="00954346"/>
    <w:rsid w:val="0095577E"/>
    <w:rsid w:val="00963E28"/>
    <w:rsid w:val="00963F6A"/>
    <w:rsid w:val="0097080B"/>
    <w:rsid w:val="0097431A"/>
    <w:rsid w:val="00976C0D"/>
    <w:rsid w:val="00981735"/>
    <w:rsid w:val="00983E83"/>
    <w:rsid w:val="0098574E"/>
    <w:rsid w:val="0098620E"/>
    <w:rsid w:val="00986BA6"/>
    <w:rsid w:val="00990639"/>
    <w:rsid w:val="00994B89"/>
    <w:rsid w:val="00994BEF"/>
    <w:rsid w:val="00996477"/>
    <w:rsid w:val="00997FC2"/>
    <w:rsid w:val="009A694F"/>
    <w:rsid w:val="009A6BA3"/>
    <w:rsid w:val="009A6CEB"/>
    <w:rsid w:val="009A6D38"/>
    <w:rsid w:val="009A73A5"/>
    <w:rsid w:val="009A7A3A"/>
    <w:rsid w:val="009B1B8E"/>
    <w:rsid w:val="009B20C5"/>
    <w:rsid w:val="009B3826"/>
    <w:rsid w:val="009B66BE"/>
    <w:rsid w:val="009C2633"/>
    <w:rsid w:val="009C6241"/>
    <w:rsid w:val="009D2FEA"/>
    <w:rsid w:val="009D4F0F"/>
    <w:rsid w:val="009D6929"/>
    <w:rsid w:val="009D79DF"/>
    <w:rsid w:val="009D7E65"/>
    <w:rsid w:val="009E210D"/>
    <w:rsid w:val="009E4BFD"/>
    <w:rsid w:val="009F06F7"/>
    <w:rsid w:val="009F36BC"/>
    <w:rsid w:val="009F3825"/>
    <w:rsid w:val="00A033A3"/>
    <w:rsid w:val="00A03584"/>
    <w:rsid w:val="00A07A8F"/>
    <w:rsid w:val="00A123AE"/>
    <w:rsid w:val="00A14813"/>
    <w:rsid w:val="00A153C3"/>
    <w:rsid w:val="00A155A3"/>
    <w:rsid w:val="00A156AA"/>
    <w:rsid w:val="00A15D1C"/>
    <w:rsid w:val="00A15DFE"/>
    <w:rsid w:val="00A164B5"/>
    <w:rsid w:val="00A16A36"/>
    <w:rsid w:val="00A17A30"/>
    <w:rsid w:val="00A2154E"/>
    <w:rsid w:val="00A22314"/>
    <w:rsid w:val="00A22E62"/>
    <w:rsid w:val="00A300C5"/>
    <w:rsid w:val="00A32E54"/>
    <w:rsid w:val="00A4054D"/>
    <w:rsid w:val="00A4092E"/>
    <w:rsid w:val="00A42C22"/>
    <w:rsid w:val="00A47C6D"/>
    <w:rsid w:val="00A506F7"/>
    <w:rsid w:val="00A50B7A"/>
    <w:rsid w:val="00A51065"/>
    <w:rsid w:val="00A51CC0"/>
    <w:rsid w:val="00A523B7"/>
    <w:rsid w:val="00A52861"/>
    <w:rsid w:val="00A53BA5"/>
    <w:rsid w:val="00A57270"/>
    <w:rsid w:val="00A61CC8"/>
    <w:rsid w:val="00A63E8A"/>
    <w:rsid w:val="00A66FCE"/>
    <w:rsid w:val="00A715C8"/>
    <w:rsid w:val="00A73ED5"/>
    <w:rsid w:val="00A7578E"/>
    <w:rsid w:val="00A75C7E"/>
    <w:rsid w:val="00A76B4C"/>
    <w:rsid w:val="00A7740E"/>
    <w:rsid w:val="00A8463E"/>
    <w:rsid w:val="00A853DF"/>
    <w:rsid w:val="00A87F0E"/>
    <w:rsid w:val="00A9126E"/>
    <w:rsid w:val="00A91508"/>
    <w:rsid w:val="00A968FB"/>
    <w:rsid w:val="00AA101C"/>
    <w:rsid w:val="00AA63CF"/>
    <w:rsid w:val="00AB0CB2"/>
    <w:rsid w:val="00AB116F"/>
    <w:rsid w:val="00AB1373"/>
    <w:rsid w:val="00AB258B"/>
    <w:rsid w:val="00AB3372"/>
    <w:rsid w:val="00AB45E4"/>
    <w:rsid w:val="00AB6B4B"/>
    <w:rsid w:val="00AB7A2E"/>
    <w:rsid w:val="00AC4784"/>
    <w:rsid w:val="00AC49D1"/>
    <w:rsid w:val="00AC6BB7"/>
    <w:rsid w:val="00AC77F1"/>
    <w:rsid w:val="00AD39BE"/>
    <w:rsid w:val="00AD3E19"/>
    <w:rsid w:val="00AD5A59"/>
    <w:rsid w:val="00AD6363"/>
    <w:rsid w:val="00AE0492"/>
    <w:rsid w:val="00AE130C"/>
    <w:rsid w:val="00AE14CC"/>
    <w:rsid w:val="00AE23AC"/>
    <w:rsid w:val="00AE31D0"/>
    <w:rsid w:val="00AE3A9D"/>
    <w:rsid w:val="00AE3A9E"/>
    <w:rsid w:val="00AE4F95"/>
    <w:rsid w:val="00AF1678"/>
    <w:rsid w:val="00AF409C"/>
    <w:rsid w:val="00AF40FE"/>
    <w:rsid w:val="00AF4F2E"/>
    <w:rsid w:val="00B01DD1"/>
    <w:rsid w:val="00B033CA"/>
    <w:rsid w:val="00B04FC1"/>
    <w:rsid w:val="00B11259"/>
    <w:rsid w:val="00B15CE4"/>
    <w:rsid w:val="00B1647B"/>
    <w:rsid w:val="00B17F71"/>
    <w:rsid w:val="00B24BE2"/>
    <w:rsid w:val="00B268B3"/>
    <w:rsid w:val="00B275E9"/>
    <w:rsid w:val="00B339D9"/>
    <w:rsid w:val="00B37C24"/>
    <w:rsid w:val="00B41D4E"/>
    <w:rsid w:val="00B42A03"/>
    <w:rsid w:val="00B447D5"/>
    <w:rsid w:val="00B4482A"/>
    <w:rsid w:val="00B45A8B"/>
    <w:rsid w:val="00B5222C"/>
    <w:rsid w:val="00B57361"/>
    <w:rsid w:val="00B6048C"/>
    <w:rsid w:val="00B675CB"/>
    <w:rsid w:val="00B70D9E"/>
    <w:rsid w:val="00B721FA"/>
    <w:rsid w:val="00B7270F"/>
    <w:rsid w:val="00B750AC"/>
    <w:rsid w:val="00B76C8D"/>
    <w:rsid w:val="00B77621"/>
    <w:rsid w:val="00B80EB0"/>
    <w:rsid w:val="00B83977"/>
    <w:rsid w:val="00B861CD"/>
    <w:rsid w:val="00B9023C"/>
    <w:rsid w:val="00B91E70"/>
    <w:rsid w:val="00B93C58"/>
    <w:rsid w:val="00B951A9"/>
    <w:rsid w:val="00B96E35"/>
    <w:rsid w:val="00BA1678"/>
    <w:rsid w:val="00BA172B"/>
    <w:rsid w:val="00BA24CC"/>
    <w:rsid w:val="00BA41A2"/>
    <w:rsid w:val="00BA4F03"/>
    <w:rsid w:val="00BA634E"/>
    <w:rsid w:val="00BB1DBF"/>
    <w:rsid w:val="00BB60E6"/>
    <w:rsid w:val="00BC5117"/>
    <w:rsid w:val="00BC771D"/>
    <w:rsid w:val="00BD086E"/>
    <w:rsid w:val="00BD1202"/>
    <w:rsid w:val="00BD5E5C"/>
    <w:rsid w:val="00BE29CC"/>
    <w:rsid w:val="00BE2C35"/>
    <w:rsid w:val="00BE3BA3"/>
    <w:rsid w:val="00BE3FAC"/>
    <w:rsid w:val="00BE58DC"/>
    <w:rsid w:val="00BE6EEF"/>
    <w:rsid w:val="00BE7F17"/>
    <w:rsid w:val="00BF0691"/>
    <w:rsid w:val="00BF3EC0"/>
    <w:rsid w:val="00BF41B5"/>
    <w:rsid w:val="00BF721C"/>
    <w:rsid w:val="00BF7738"/>
    <w:rsid w:val="00C15B39"/>
    <w:rsid w:val="00C16AD0"/>
    <w:rsid w:val="00C20206"/>
    <w:rsid w:val="00C21875"/>
    <w:rsid w:val="00C22A1B"/>
    <w:rsid w:val="00C23B2F"/>
    <w:rsid w:val="00C30802"/>
    <w:rsid w:val="00C310B2"/>
    <w:rsid w:val="00C320D0"/>
    <w:rsid w:val="00C3497A"/>
    <w:rsid w:val="00C3520C"/>
    <w:rsid w:val="00C37E8A"/>
    <w:rsid w:val="00C40754"/>
    <w:rsid w:val="00C41A3A"/>
    <w:rsid w:val="00C41A5A"/>
    <w:rsid w:val="00C4365E"/>
    <w:rsid w:val="00C5529C"/>
    <w:rsid w:val="00C57700"/>
    <w:rsid w:val="00C6122A"/>
    <w:rsid w:val="00C61782"/>
    <w:rsid w:val="00C629E4"/>
    <w:rsid w:val="00C7008A"/>
    <w:rsid w:val="00C713AB"/>
    <w:rsid w:val="00C72432"/>
    <w:rsid w:val="00C72B09"/>
    <w:rsid w:val="00C72EA7"/>
    <w:rsid w:val="00C738B8"/>
    <w:rsid w:val="00C75A88"/>
    <w:rsid w:val="00C75AEC"/>
    <w:rsid w:val="00C83320"/>
    <w:rsid w:val="00C87CE7"/>
    <w:rsid w:val="00C91714"/>
    <w:rsid w:val="00C94657"/>
    <w:rsid w:val="00C94CF5"/>
    <w:rsid w:val="00C954CE"/>
    <w:rsid w:val="00C95620"/>
    <w:rsid w:val="00C95F5E"/>
    <w:rsid w:val="00CA1895"/>
    <w:rsid w:val="00CA3460"/>
    <w:rsid w:val="00CA386A"/>
    <w:rsid w:val="00CA517E"/>
    <w:rsid w:val="00CA6A66"/>
    <w:rsid w:val="00CB0507"/>
    <w:rsid w:val="00CB0DEE"/>
    <w:rsid w:val="00CB1591"/>
    <w:rsid w:val="00CB28E4"/>
    <w:rsid w:val="00CB2D11"/>
    <w:rsid w:val="00CB5331"/>
    <w:rsid w:val="00CB6067"/>
    <w:rsid w:val="00CC1434"/>
    <w:rsid w:val="00CC2948"/>
    <w:rsid w:val="00CC4823"/>
    <w:rsid w:val="00CE0357"/>
    <w:rsid w:val="00CE38F2"/>
    <w:rsid w:val="00CE3E56"/>
    <w:rsid w:val="00CE608C"/>
    <w:rsid w:val="00CE60EA"/>
    <w:rsid w:val="00CF1065"/>
    <w:rsid w:val="00CF243E"/>
    <w:rsid w:val="00CF25FC"/>
    <w:rsid w:val="00CF3912"/>
    <w:rsid w:val="00CF3EDF"/>
    <w:rsid w:val="00CF4B8D"/>
    <w:rsid w:val="00D00536"/>
    <w:rsid w:val="00D03B22"/>
    <w:rsid w:val="00D065B7"/>
    <w:rsid w:val="00D06602"/>
    <w:rsid w:val="00D1191B"/>
    <w:rsid w:val="00D153F7"/>
    <w:rsid w:val="00D15849"/>
    <w:rsid w:val="00D20780"/>
    <w:rsid w:val="00D20F71"/>
    <w:rsid w:val="00D24B9A"/>
    <w:rsid w:val="00D25298"/>
    <w:rsid w:val="00D25468"/>
    <w:rsid w:val="00D317D3"/>
    <w:rsid w:val="00D31B0A"/>
    <w:rsid w:val="00D33851"/>
    <w:rsid w:val="00D33E03"/>
    <w:rsid w:val="00D34110"/>
    <w:rsid w:val="00D36133"/>
    <w:rsid w:val="00D43AA5"/>
    <w:rsid w:val="00D444BA"/>
    <w:rsid w:val="00D45EBE"/>
    <w:rsid w:val="00D47F7E"/>
    <w:rsid w:val="00D542F9"/>
    <w:rsid w:val="00D54B77"/>
    <w:rsid w:val="00D5708A"/>
    <w:rsid w:val="00D653C1"/>
    <w:rsid w:val="00D655B7"/>
    <w:rsid w:val="00D6767A"/>
    <w:rsid w:val="00D6797B"/>
    <w:rsid w:val="00D706D2"/>
    <w:rsid w:val="00D76FEA"/>
    <w:rsid w:val="00D82BBE"/>
    <w:rsid w:val="00D833E5"/>
    <w:rsid w:val="00D83857"/>
    <w:rsid w:val="00D900E0"/>
    <w:rsid w:val="00D91419"/>
    <w:rsid w:val="00D91652"/>
    <w:rsid w:val="00D91C4F"/>
    <w:rsid w:val="00D91CDA"/>
    <w:rsid w:val="00D92E9A"/>
    <w:rsid w:val="00D940E0"/>
    <w:rsid w:val="00D94634"/>
    <w:rsid w:val="00D94C7B"/>
    <w:rsid w:val="00D96FDE"/>
    <w:rsid w:val="00DA3F92"/>
    <w:rsid w:val="00DA41DD"/>
    <w:rsid w:val="00DA4783"/>
    <w:rsid w:val="00DA4D5F"/>
    <w:rsid w:val="00DB1224"/>
    <w:rsid w:val="00DB3A25"/>
    <w:rsid w:val="00DB47EA"/>
    <w:rsid w:val="00DB5E6C"/>
    <w:rsid w:val="00DB7CD9"/>
    <w:rsid w:val="00DC4AF9"/>
    <w:rsid w:val="00DC57A8"/>
    <w:rsid w:val="00DC6163"/>
    <w:rsid w:val="00DC6479"/>
    <w:rsid w:val="00DD15C2"/>
    <w:rsid w:val="00DD3737"/>
    <w:rsid w:val="00DD3F7B"/>
    <w:rsid w:val="00DD3FCD"/>
    <w:rsid w:val="00DD5DB4"/>
    <w:rsid w:val="00DE0981"/>
    <w:rsid w:val="00DE31A3"/>
    <w:rsid w:val="00DE49DF"/>
    <w:rsid w:val="00DE5527"/>
    <w:rsid w:val="00DE64BC"/>
    <w:rsid w:val="00DE6F2B"/>
    <w:rsid w:val="00DE77B1"/>
    <w:rsid w:val="00DF06A8"/>
    <w:rsid w:val="00DF429B"/>
    <w:rsid w:val="00E012D8"/>
    <w:rsid w:val="00E04F7D"/>
    <w:rsid w:val="00E05D4B"/>
    <w:rsid w:val="00E10D38"/>
    <w:rsid w:val="00E10EC1"/>
    <w:rsid w:val="00E11393"/>
    <w:rsid w:val="00E11549"/>
    <w:rsid w:val="00E12882"/>
    <w:rsid w:val="00E13284"/>
    <w:rsid w:val="00E13FEA"/>
    <w:rsid w:val="00E15E7E"/>
    <w:rsid w:val="00E1617C"/>
    <w:rsid w:val="00E20C09"/>
    <w:rsid w:val="00E21CB6"/>
    <w:rsid w:val="00E22167"/>
    <w:rsid w:val="00E248E1"/>
    <w:rsid w:val="00E268D7"/>
    <w:rsid w:val="00E318D7"/>
    <w:rsid w:val="00E31B1E"/>
    <w:rsid w:val="00E3386E"/>
    <w:rsid w:val="00E33BB9"/>
    <w:rsid w:val="00E35817"/>
    <w:rsid w:val="00E36741"/>
    <w:rsid w:val="00E4075C"/>
    <w:rsid w:val="00E44704"/>
    <w:rsid w:val="00E44D07"/>
    <w:rsid w:val="00E531DF"/>
    <w:rsid w:val="00E56442"/>
    <w:rsid w:val="00E56E40"/>
    <w:rsid w:val="00E614C3"/>
    <w:rsid w:val="00E62013"/>
    <w:rsid w:val="00E623CC"/>
    <w:rsid w:val="00E64FE5"/>
    <w:rsid w:val="00E7119A"/>
    <w:rsid w:val="00E76AB1"/>
    <w:rsid w:val="00E76B7E"/>
    <w:rsid w:val="00E80A74"/>
    <w:rsid w:val="00E81231"/>
    <w:rsid w:val="00E846C5"/>
    <w:rsid w:val="00E84DEA"/>
    <w:rsid w:val="00E85B15"/>
    <w:rsid w:val="00E87F1C"/>
    <w:rsid w:val="00E90289"/>
    <w:rsid w:val="00E905A9"/>
    <w:rsid w:val="00E9488C"/>
    <w:rsid w:val="00E95792"/>
    <w:rsid w:val="00E96494"/>
    <w:rsid w:val="00EA15C1"/>
    <w:rsid w:val="00EA24A8"/>
    <w:rsid w:val="00EA3A71"/>
    <w:rsid w:val="00EA3F72"/>
    <w:rsid w:val="00EB04C4"/>
    <w:rsid w:val="00EB3AEE"/>
    <w:rsid w:val="00EB625B"/>
    <w:rsid w:val="00EC6266"/>
    <w:rsid w:val="00ED0518"/>
    <w:rsid w:val="00ED1739"/>
    <w:rsid w:val="00ED2CC2"/>
    <w:rsid w:val="00ED5379"/>
    <w:rsid w:val="00EE1AC3"/>
    <w:rsid w:val="00EE381C"/>
    <w:rsid w:val="00EE3CA5"/>
    <w:rsid w:val="00EE606B"/>
    <w:rsid w:val="00EE6F42"/>
    <w:rsid w:val="00EE7465"/>
    <w:rsid w:val="00EE78E9"/>
    <w:rsid w:val="00EE7F69"/>
    <w:rsid w:val="00EF139C"/>
    <w:rsid w:val="00EF2F5B"/>
    <w:rsid w:val="00EF3A82"/>
    <w:rsid w:val="00EF3C97"/>
    <w:rsid w:val="00EF3ECB"/>
    <w:rsid w:val="00EF644C"/>
    <w:rsid w:val="00F044E5"/>
    <w:rsid w:val="00F057AE"/>
    <w:rsid w:val="00F11B78"/>
    <w:rsid w:val="00F11F88"/>
    <w:rsid w:val="00F169E1"/>
    <w:rsid w:val="00F21540"/>
    <w:rsid w:val="00F241F8"/>
    <w:rsid w:val="00F2446E"/>
    <w:rsid w:val="00F27859"/>
    <w:rsid w:val="00F31DD0"/>
    <w:rsid w:val="00F3246B"/>
    <w:rsid w:val="00F3327A"/>
    <w:rsid w:val="00F368E0"/>
    <w:rsid w:val="00F408F6"/>
    <w:rsid w:val="00F52756"/>
    <w:rsid w:val="00F6091A"/>
    <w:rsid w:val="00F62C59"/>
    <w:rsid w:val="00F64291"/>
    <w:rsid w:val="00F71F92"/>
    <w:rsid w:val="00F7223F"/>
    <w:rsid w:val="00F73ED4"/>
    <w:rsid w:val="00F74090"/>
    <w:rsid w:val="00F774D4"/>
    <w:rsid w:val="00F81BB8"/>
    <w:rsid w:val="00F84C81"/>
    <w:rsid w:val="00F86E5C"/>
    <w:rsid w:val="00F91E2B"/>
    <w:rsid w:val="00F93306"/>
    <w:rsid w:val="00F9434D"/>
    <w:rsid w:val="00F94BAB"/>
    <w:rsid w:val="00F94F64"/>
    <w:rsid w:val="00F95ACA"/>
    <w:rsid w:val="00F95F33"/>
    <w:rsid w:val="00F965E9"/>
    <w:rsid w:val="00FA01D5"/>
    <w:rsid w:val="00FA65CF"/>
    <w:rsid w:val="00FA68F1"/>
    <w:rsid w:val="00FB2550"/>
    <w:rsid w:val="00FC122B"/>
    <w:rsid w:val="00FC1793"/>
    <w:rsid w:val="00FC310A"/>
    <w:rsid w:val="00FC3772"/>
    <w:rsid w:val="00FD2FF6"/>
    <w:rsid w:val="00FD3E7B"/>
    <w:rsid w:val="00FE071F"/>
    <w:rsid w:val="00FE11FA"/>
    <w:rsid w:val="00FE1C59"/>
    <w:rsid w:val="00FE4B0E"/>
    <w:rsid w:val="00FE6FBF"/>
    <w:rsid w:val="00FE7C14"/>
    <w:rsid w:val="00FF1700"/>
    <w:rsid w:val="2B2624AD"/>
    <w:rsid w:val="37457EE4"/>
    <w:rsid w:val="3CF1C595"/>
    <w:rsid w:val="3CF60C27"/>
    <w:rsid w:val="454A7AF6"/>
    <w:rsid w:val="4FF7E21C"/>
    <w:rsid w:val="52464259"/>
    <w:rsid w:val="5DE9652C"/>
    <w:rsid w:val="5F3FDE33"/>
    <w:rsid w:val="627F4788"/>
    <w:rsid w:val="6BFEA746"/>
    <w:rsid w:val="6FAFF54D"/>
    <w:rsid w:val="73FFD592"/>
    <w:rsid w:val="76DE43A6"/>
    <w:rsid w:val="76E14D1A"/>
    <w:rsid w:val="7ACF0723"/>
    <w:rsid w:val="7BFF48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annotation subject"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Plain Text"/>
    <w:basedOn w:val="a"/>
    <w:link w:val="Char0"/>
    <w:uiPriority w:val="99"/>
    <w:qFormat/>
    <w:pPr>
      <w:spacing w:line="360" w:lineRule="auto"/>
      <w:ind w:firstLineChars="200" w:firstLine="480"/>
    </w:pPr>
    <w:rPr>
      <w:rFonts w:ascii="仿宋_GB2312"/>
    </w:rPr>
  </w:style>
  <w:style w:type="paragraph" w:styleId="a5">
    <w:name w:val="Balloon Text"/>
    <w:basedOn w:val="a"/>
    <w:link w:val="Char1"/>
    <w:uiPriority w:val="99"/>
    <w:unhideWhenUsed/>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annotation subject"/>
    <w:basedOn w:val="a3"/>
    <w:next w:val="a3"/>
    <w:link w:val="Char4"/>
    <w:uiPriority w:val="99"/>
    <w:semiHidden/>
    <w:unhideWhenUsed/>
    <w:qFormat/>
    <w:rPr>
      <w:b/>
      <w:bCs/>
    </w:rPr>
  </w:style>
  <w:style w:type="table" w:styleId="a9">
    <w:name w:val="Table Grid"/>
    <w:basedOn w:val="a1"/>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qFormat/>
  </w:style>
  <w:style w:type="character" w:styleId="ab">
    <w:name w:val="annotation reference"/>
    <w:basedOn w:val="a0"/>
    <w:uiPriority w:val="99"/>
    <w:semiHidden/>
    <w:unhideWhenUsed/>
    <w:qFormat/>
    <w:rPr>
      <w:sz w:val="21"/>
      <w:szCs w:val="21"/>
    </w:rPr>
  </w:style>
  <w:style w:type="character" w:customStyle="1" w:styleId="Char1">
    <w:name w:val="批注框文本 Char"/>
    <w:link w:val="a5"/>
    <w:uiPriority w:val="99"/>
    <w:semiHidden/>
    <w:qFormat/>
    <w:rPr>
      <w:sz w:val="18"/>
      <w:szCs w:val="18"/>
    </w:rPr>
  </w:style>
  <w:style w:type="character" w:customStyle="1" w:styleId="Char2">
    <w:name w:val="页脚 Char"/>
    <w:link w:val="a6"/>
    <w:uiPriority w:val="99"/>
    <w:qFormat/>
    <w:rPr>
      <w:sz w:val="18"/>
      <w:szCs w:val="18"/>
    </w:rPr>
  </w:style>
  <w:style w:type="character" w:customStyle="1" w:styleId="Char3">
    <w:name w:val="页眉 Char"/>
    <w:link w:val="a7"/>
    <w:uiPriority w:val="99"/>
    <w:semiHidden/>
    <w:qFormat/>
    <w:rPr>
      <w:sz w:val="18"/>
      <w:szCs w:val="18"/>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p0">
    <w:name w:val="p0"/>
    <w:basedOn w:val="a"/>
    <w:qFormat/>
    <w:pPr>
      <w:widowControl/>
    </w:pPr>
    <w:rPr>
      <w:rFonts w:ascii="Times New Roman" w:hAnsi="Times New Roman"/>
      <w:szCs w:val="21"/>
    </w:rPr>
  </w:style>
  <w:style w:type="character" w:customStyle="1" w:styleId="fontstyle01">
    <w:name w:val="fontstyle01"/>
    <w:basedOn w:val="a0"/>
    <w:qFormat/>
    <w:rPr>
      <w:rFonts w:ascii="宋体" w:eastAsia="宋体" w:hAnsi="宋体" w:hint="eastAsia"/>
      <w:color w:val="000000"/>
      <w:sz w:val="22"/>
      <w:szCs w:val="22"/>
    </w:rPr>
  </w:style>
  <w:style w:type="character" w:customStyle="1" w:styleId="Char0">
    <w:name w:val="纯文本 Char"/>
    <w:basedOn w:val="a0"/>
    <w:link w:val="a4"/>
    <w:uiPriority w:val="99"/>
    <w:qFormat/>
    <w:rPr>
      <w:rFonts w:ascii="仿宋_GB2312"/>
      <w:kern w:val="2"/>
      <w:sz w:val="21"/>
      <w:szCs w:val="22"/>
    </w:rPr>
  </w:style>
  <w:style w:type="character" w:customStyle="1" w:styleId="Char">
    <w:name w:val="批注文字 Char"/>
    <w:basedOn w:val="a0"/>
    <w:link w:val="a3"/>
    <w:uiPriority w:val="99"/>
    <w:semiHidden/>
    <w:qFormat/>
    <w:rPr>
      <w:kern w:val="2"/>
      <w:sz w:val="21"/>
      <w:szCs w:val="22"/>
    </w:rPr>
  </w:style>
  <w:style w:type="character" w:customStyle="1" w:styleId="Char4">
    <w:name w:val="批注主题 Char"/>
    <w:basedOn w:val="Char"/>
    <w:link w:val="a8"/>
    <w:uiPriority w:val="99"/>
    <w:semiHidden/>
    <w:qFormat/>
    <w:rPr>
      <w:b/>
      <w:bCs/>
      <w:kern w:val="2"/>
      <w:sz w:val="21"/>
      <w:szCs w:val="22"/>
    </w:rPr>
  </w:style>
  <w:style w:type="paragraph" w:styleId="ac">
    <w:name w:val="List Paragraph"/>
    <w:basedOn w:val="a"/>
    <w:uiPriority w:val="99"/>
    <w:qFormat/>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annotation subject"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pPr>
      <w:jc w:val="left"/>
    </w:pPr>
  </w:style>
  <w:style w:type="paragraph" w:styleId="a4">
    <w:name w:val="Plain Text"/>
    <w:basedOn w:val="a"/>
    <w:link w:val="Char0"/>
    <w:uiPriority w:val="99"/>
    <w:qFormat/>
    <w:pPr>
      <w:spacing w:line="360" w:lineRule="auto"/>
      <w:ind w:firstLineChars="200" w:firstLine="480"/>
    </w:pPr>
    <w:rPr>
      <w:rFonts w:ascii="仿宋_GB2312"/>
    </w:rPr>
  </w:style>
  <w:style w:type="paragraph" w:styleId="a5">
    <w:name w:val="Balloon Text"/>
    <w:basedOn w:val="a"/>
    <w:link w:val="Char1"/>
    <w:uiPriority w:val="99"/>
    <w:unhideWhenUsed/>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annotation subject"/>
    <w:basedOn w:val="a3"/>
    <w:next w:val="a3"/>
    <w:link w:val="Char4"/>
    <w:uiPriority w:val="99"/>
    <w:semiHidden/>
    <w:unhideWhenUsed/>
    <w:qFormat/>
    <w:rPr>
      <w:b/>
      <w:bCs/>
    </w:rPr>
  </w:style>
  <w:style w:type="table" w:styleId="a9">
    <w:name w:val="Table Grid"/>
    <w:basedOn w:val="a1"/>
    <w:qFormat/>
    <w:pPr>
      <w:widowControl w:val="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qFormat/>
  </w:style>
  <w:style w:type="character" w:styleId="ab">
    <w:name w:val="annotation reference"/>
    <w:basedOn w:val="a0"/>
    <w:uiPriority w:val="99"/>
    <w:semiHidden/>
    <w:unhideWhenUsed/>
    <w:qFormat/>
    <w:rPr>
      <w:sz w:val="21"/>
      <w:szCs w:val="21"/>
    </w:rPr>
  </w:style>
  <w:style w:type="character" w:customStyle="1" w:styleId="Char1">
    <w:name w:val="批注框文本 Char"/>
    <w:link w:val="a5"/>
    <w:uiPriority w:val="99"/>
    <w:semiHidden/>
    <w:qFormat/>
    <w:rPr>
      <w:sz w:val="18"/>
      <w:szCs w:val="18"/>
    </w:rPr>
  </w:style>
  <w:style w:type="character" w:customStyle="1" w:styleId="Char2">
    <w:name w:val="页脚 Char"/>
    <w:link w:val="a6"/>
    <w:uiPriority w:val="99"/>
    <w:qFormat/>
    <w:rPr>
      <w:sz w:val="18"/>
      <w:szCs w:val="18"/>
    </w:rPr>
  </w:style>
  <w:style w:type="character" w:customStyle="1" w:styleId="Char3">
    <w:name w:val="页眉 Char"/>
    <w:link w:val="a7"/>
    <w:uiPriority w:val="99"/>
    <w:semiHidden/>
    <w:qFormat/>
    <w:rPr>
      <w:sz w:val="18"/>
      <w:szCs w:val="18"/>
    </w:rPr>
  </w:style>
  <w:style w:type="paragraph" w:customStyle="1" w:styleId="1">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p0">
    <w:name w:val="p0"/>
    <w:basedOn w:val="a"/>
    <w:qFormat/>
    <w:pPr>
      <w:widowControl/>
    </w:pPr>
    <w:rPr>
      <w:rFonts w:ascii="Times New Roman" w:hAnsi="Times New Roman"/>
      <w:szCs w:val="21"/>
    </w:rPr>
  </w:style>
  <w:style w:type="character" w:customStyle="1" w:styleId="fontstyle01">
    <w:name w:val="fontstyle01"/>
    <w:basedOn w:val="a0"/>
    <w:qFormat/>
    <w:rPr>
      <w:rFonts w:ascii="宋体" w:eastAsia="宋体" w:hAnsi="宋体" w:hint="eastAsia"/>
      <w:color w:val="000000"/>
      <w:sz w:val="22"/>
      <w:szCs w:val="22"/>
    </w:rPr>
  </w:style>
  <w:style w:type="character" w:customStyle="1" w:styleId="Char0">
    <w:name w:val="纯文本 Char"/>
    <w:basedOn w:val="a0"/>
    <w:link w:val="a4"/>
    <w:uiPriority w:val="99"/>
    <w:qFormat/>
    <w:rPr>
      <w:rFonts w:ascii="仿宋_GB2312"/>
      <w:kern w:val="2"/>
      <w:sz w:val="21"/>
      <w:szCs w:val="22"/>
    </w:rPr>
  </w:style>
  <w:style w:type="character" w:customStyle="1" w:styleId="Char">
    <w:name w:val="批注文字 Char"/>
    <w:basedOn w:val="a0"/>
    <w:link w:val="a3"/>
    <w:uiPriority w:val="99"/>
    <w:semiHidden/>
    <w:qFormat/>
    <w:rPr>
      <w:kern w:val="2"/>
      <w:sz w:val="21"/>
      <w:szCs w:val="22"/>
    </w:rPr>
  </w:style>
  <w:style w:type="character" w:customStyle="1" w:styleId="Char4">
    <w:name w:val="批注主题 Char"/>
    <w:basedOn w:val="Char"/>
    <w:link w:val="a8"/>
    <w:uiPriority w:val="99"/>
    <w:semiHidden/>
    <w:qFormat/>
    <w:rPr>
      <w:b/>
      <w:bCs/>
      <w:kern w:val="2"/>
      <w:sz w:val="21"/>
      <w:szCs w:val="22"/>
    </w:rPr>
  </w:style>
  <w:style w:type="paragraph" w:styleId="ac">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2.xml"/><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1.xml"/><Relationship Id="rId32" Type="http://schemas.openxmlformats.org/officeDocument/2006/relationships/footer" Target="footer1.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footer" Target="footer5.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oleObject" Target="file:///E:\&#39033;&#30446;&#25253;&#21578;\&#39640;&#31896;&#25968;&#25454;&#22788;&#2970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3488407699037598E-2"/>
          <c:y val="4.3238600816646898E-2"/>
          <c:w val="0.92595603674540705"/>
          <c:h val="0.75034259885704402"/>
        </c:manualLayout>
      </c:layout>
      <c:barChart>
        <c:barDir val="col"/>
        <c:grouping val="clustered"/>
        <c:varyColors val="0"/>
        <c:ser>
          <c:idx val="0"/>
          <c:order val="0"/>
          <c:tx>
            <c:strRef>
              <c:f>Sheet1!$D$20</c:f>
              <c:strCache>
                <c:ptCount val="1"/>
                <c:pt idx="0">
                  <c:v>SVA</c:v>
                </c:pt>
              </c:strCache>
            </c:strRef>
          </c:tx>
          <c:spPr>
            <a:solidFill>
              <a:schemeClr val="accent1"/>
            </a:solidFill>
            <a:ln>
              <a:noFill/>
            </a:ln>
            <a:effectLst/>
          </c:spPr>
          <c:invertIfNegative val="0"/>
          <c:cat>
            <c:strRef>
              <c:f>Sheet1!$C$21:$C$26</c:f>
              <c:strCache>
                <c:ptCount val="6"/>
                <c:pt idx="0">
                  <c:v>针入度</c:v>
                </c:pt>
                <c:pt idx="1">
                  <c:v>软化点</c:v>
                </c:pt>
                <c:pt idx="2">
                  <c:v>延度</c:v>
                </c:pt>
                <c:pt idx="3">
                  <c:v>粘韧性</c:v>
                </c:pt>
                <c:pt idx="4">
                  <c:v>韧性</c:v>
                </c:pt>
                <c:pt idx="5">
                  <c:v>动力粘度</c:v>
                </c:pt>
              </c:strCache>
            </c:strRef>
          </c:cat>
          <c:val>
            <c:numRef>
              <c:f>Sheet1!$D$21:$D$26</c:f>
              <c:numCache>
                <c:formatCode>General</c:formatCode>
                <c:ptCount val="6"/>
                <c:pt idx="0">
                  <c:v>48.8</c:v>
                </c:pt>
                <c:pt idx="1">
                  <c:v>82.6</c:v>
                </c:pt>
                <c:pt idx="2">
                  <c:v>31.6</c:v>
                </c:pt>
                <c:pt idx="3">
                  <c:v>21.25</c:v>
                </c:pt>
                <c:pt idx="4">
                  <c:v>18.850000000000001</c:v>
                </c:pt>
                <c:pt idx="5">
                  <c:v>15.5</c:v>
                </c:pt>
              </c:numCache>
            </c:numRef>
          </c:val>
        </c:ser>
        <c:ser>
          <c:idx val="1"/>
          <c:order val="1"/>
          <c:tx>
            <c:strRef>
              <c:f>Sheet1!$E$20</c:f>
              <c:strCache>
                <c:ptCount val="1"/>
                <c:pt idx="0">
                  <c:v>HVA</c:v>
                </c:pt>
              </c:strCache>
            </c:strRef>
          </c:tx>
          <c:spPr>
            <a:solidFill>
              <a:schemeClr val="accent2"/>
            </a:solidFill>
            <a:ln>
              <a:noFill/>
            </a:ln>
            <a:effectLst/>
          </c:spPr>
          <c:invertIfNegative val="0"/>
          <c:cat>
            <c:strRef>
              <c:f>Sheet1!$C$21:$C$26</c:f>
              <c:strCache>
                <c:ptCount val="6"/>
                <c:pt idx="0">
                  <c:v>针入度</c:v>
                </c:pt>
                <c:pt idx="1">
                  <c:v>软化点</c:v>
                </c:pt>
                <c:pt idx="2">
                  <c:v>延度</c:v>
                </c:pt>
                <c:pt idx="3">
                  <c:v>粘韧性</c:v>
                </c:pt>
                <c:pt idx="4">
                  <c:v>韧性</c:v>
                </c:pt>
                <c:pt idx="5">
                  <c:v>动力粘度</c:v>
                </c:pt>
              </c:strCache>
            </c:strRef>
          </c:cat>
          <c:val>
            <c:numRef>
              <c:f>Sheet1!$E$21:$E$26</c:f>
              <c:numCache>
                <c:formatCode>General</c:formatCode>
                <c:ptCount val="6"/>
                <c:pt idx="0">
                  <c:v>40.9</c:v>
                </c:pt>
                <c:pt idx="1">
                  <c:v>90.5</c:v>
                </c:pt>
                <c:pt idx="2">
                  <c:v>22.3</c:v>
                </c:pt>
                <c:pt idx="3">
                  <c:v>16.22</c:v>
                </c:pt>
                <c:pt idx="4">
                  <c:v>12.56</c:v>
                </c:pt>
                <c:pt idx="5">
                  <c:v>18.399999999999999</c:v>
                </c:pt>
              </c:numCache>
            </c:numRef>
          </c:val>
        </c:ser>
        <c:ser>
          <c:idx val="2"/>
          <c:order val="2"/>
          <c:tx>
            <c:strRef>
              <c:f>Sheet1!$F$20</c:f>
              <c:strCache>
                <c:ptCount val="1"/>
                <c:pt idx="0">
                  <c:v>TVA</c:v>
                </c:pt>
              </c:strCache>
            </c:strRef>
          </c:tx>
          <c:spPr>
            <a:solidFill>
              <a:schemeClr val="accent3"/>
            </a:solidFill>
            <a:ln>
              <a:noFill/>
            </a:ln>
            <a:effectLst/>
          </c:spPr>
          <c:invertIfNegative val="0"/>
          <c:cat>
            <c:strRef>
              <c:f>Sheet1!$C$21:$C$26</c:f>
              <c:strCache>
                <c:ptCount val="6"/>
                <c:pt idx="0">
                  <c:v>针入度</c:v>
                </c:pt>
                <c:pt idx="1">
                  <c:v>软化点</c:v>
                </c:pt>
                <c:pt idx="2">
                  <c:v>延度</c:v>
                </c:pt>
                <c:pt idx="3">
                  <c:v>粘韧性</c:v>
                </c:pt>
                <c:pt idx="4">
                  <c:v>韧性</c:v>
                </c:pt>
                <c:pt idx="5">
                  <c:v>动力粘度</c:v>
                </c:pt>
              </c:strCache>
            </c:strRef>
          </c:cat>
          <c:val>
            <c:numRef>
              <c:f>Sheet1!$F$21:$F$26</c:f>
              <c:numCache>
                <c:formatCode>General</c:formatCode>
                <c:ptCount val="6"/>
                <c:pt idx="0">
                  <c:v>42.9</c:v>
                </c:pt>
                <c:pt idx="1">
                  <c:v>86</c:v>
                </c:pt>
                <c:pt idx="2">
                  <c:v>29.6</c:v>
                </c:pt>
                <c:pt idx="3">
                  <c:v>12.6</c:v>
                </c:pt>
                <c:pt idx="4">
                  <c:v>10.48</c:v>
                </c:pt>
                <c:pt idx="5">
                  <c:v>3.7</c:v>
                </c:pt>
              </c:numCache>
            </c:numRef>
          </c:val>
        </c:ser>
        <c:dLbls>
          <c:showLegendKey val="0"/>
          <c:showVal val="0"/>
          <c:showCatName val="0"/>
          <c:showSerName val="0"/>
          <c:showPercent val="0"/>
          <c:showBubbleSize val="0"/>
        </c:dLbls>
        <c:gapWidth val="219"/>
        <c:overlap val="-27"/>
        <c:axId val="304371200"/>
        <c:axId val="304372736"/>
      </c:barChart>
      <c:catAx>
        <c:axId val="304371200"/>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宋体" panose="02010600030101010101" charset="-122"/>
                <a:cs typeface="Times New Roman" panose="02020603050405020304" charset="0"/>
              </a:defRPr>
            </a:pPr>
            <a:endParaRPr lang="zh-CN"/>
          </a:p>
        </c:txPr>
        <c:crossAx val="304372736"/>
        <c:crosses val="autoZero"/>
        <c:auto val="0"/>
        <c:lblAlgn val="ctr"/>
        <c:lblOffset val="100"/>
        <c:noMultiLvlLbl val="0"/>
      </c:catAx>
      <c:valAx>
        <c:axId val="304372736"/>
        <c:scaling>
          <c:orientation val="minMax"/>
        </c:scaling>
        <c:delete val="1"/>
        <c:axPos val="l"/>
        <c:numFmt formatCode="General" sourceLinked="1"/>
        <c:majorTickMark val="none"/>
        <c:minorTickMark val="none"/>
        <c:tickLblPos val="nextTo"/>
        <c:crossAx val="304371200"/>
        <c:crosses val="autoZero"/>
        <c:crossBetween val="between"/>
      </c:valAx>
      <c:spPr>
        <a:noFill/>
        <a:ln>
          <a:noFill/>
        </a:ln>
        <a:effectLst/>
      </c:spPr>
    </c:plotArea>
    <c:legend>
      <c:legendPos val="b"/>
      <c:layout>
        <c:manualLayout>
          <c:xMode val="edge"/>
          <c:yMode val="edge"/>
          <c:x val="0.38441190944881898"/>
          <c:y val="7.9715735377556801E-2"/>
          <c:w val="0.58285863681102401"/>
          <c:h val="7.4576567286762402E-2"/>
        </c:manualLayout>
      </c:layout>
      <c:overlay val="0"/>
      <c:spPr>
        <a:noFill/>
        <a:ln>
          <a:noFill/>
        </a:ln>
        <a:effectLst/>
      </c:spPr>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宋体" panose="02010600030101010101" charset="-122"/>
              <a:cs typeface="Times New Roman" panose="02020603050405020304" charset="0"/>
            </a:defRPr>
          </a:pPr>
          <a:endParaRPr lang="zh-CN"/>
        </a:p>
      </c:txPr>
    </c:legend>
    <c:plotVisOnly val="1"/>
    <c:dispBlanksAs val="gap"/>
    <c:showDLblsOverMax val="0"/>
  </c:chart>
  <c:spPr>
    <a:noFill/>
    <a:ln w="9525" cap="flat" cmpd="sng" algn="ctr">
      <a:noFill/>
      <a:prstDash val="solid"/>
      <a:round/>
    </a:ln>
    <a:effectLst/>
  </c:spPr>
  <c:txPr>
    <a:bodyPr/>
    <a:lstStyle/>
    <a:p>
      <a:pPr>
        <a:defRPr lang="zh-CN" sz="800">
          <a:solidFill>
            <a:sysClr val="windowText" lastClr="000000"/>
          </a:solidFill>
          <a:latin typeface="Times New Roman" panose="02020603050405020304" charset="0"/>
          <a:ea typeface="宋体" panose="02010600030101010101" charset="-122"/>
          <a:cs typeface="Times New Roman" panose="02020603050405020304" charset="0"/>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Sheet1!$A$3</c:f>
              <c:strCache>
                <c:ptCount val="1"/>
                <c:pt idx="0">
                  <c:v>传统粘温曲线</c:v>
                </c:pt>
              </c:strCache>
            </c:strRef>
          </c:tx>
          <c:spPr>
            <a:solidFill>
              <a:schemeClr val="accent1"/>
            </a:solidFill>
            <a:ln>
              <a:noFill/>
            </a:ln>
            <a:effectLst/>
          </c:spPr>
          <c:invertIfNegative val="0"/>
          <c:cat>
            <c:strRef>
              <c:f>Sheet1!$B$2:$C$2</c:f>
              <c:strCache>
                <c:ptCount val="2"/>
                <c:pt idx="0">
                  <c:v>拌合温度</c:v>
                </c:pt>
                <c:pt idx="1">
                  <c:v>压实温度</c:v>
                </c:pt>
              </c:strCache>
            </c:strRef>
          </c:cat>
          <c:val>
            <c:numRef>
              <c:f>Sheet1!$B$3:$C$3</c:f>
              <c:numCache>
                <c:formatCode>General</c:formatCode>
                <c:ptCount val="2"/>
                <c:pt idx="0">
                  <c:v>201</c:v>
                </c:pt>
                <c:pt idx="1">
                  <c:v>180</c:v>
                </c:pt>
              </c:numCache>
            </c:numRef>
          </c:val>
        </c:ser>
        <c:ser>
          <c:idx val="1"/>
          <c:order val="1"/>
          <c:tx>
            <c:strRef>
              <c:f>Sheet1!$A$4</c:f>
              <c:strCache>
                <c:ptCount val="1"/>
                <c:pt idx="0">
                  <c:v>零剪切粘度的粘温曲线</c:v>
                </c:pt>
              </c:strCache>
            </c:strRef>
          </c:tx>
          <c:spPr>
            <a:solidFill>
              <a:schemeClr val="accent2"/>
            </a:solidFill>
            <a:ln>
              <a:noFill/>
            </a:ln>
            <a:effectLst/>
          </c:spPr>
          <c:invertIfNegative val="0"/>
          <c:cat>
            <c:strRef>
              <c:f>Sheet1!$B$2:$C$2</c:f>
              <c:strCache>
                <c:ptCount val="2"/>
                <c:pt idx="0">
                  <c:v>拌合温度</c:v>
                </c:pt>
                <c:pt idx="1">
                  <c:v>压实温度</c:v>
                </c:pt>
              </c:strCache>
            </c:strRef>
          </c:cat>
          <c:val>
            <c:numRef>
              <c:f>Sheet1!$B$4:$C$4</c:f>
              <c:numCache>
                <c:formatCode>General</c:formatCode>
                <c:ptCount val="2"/>
                <c:pt idx="0">
                  <c:v>186</c:v>
                </c:pt>
                <c:pt idx="1">
                  <c:v>172</c:v>
                </c:pt>
              </c:numCache>
            </c:numRef>
          </c:val>
        </c:ser>
        <c:dLbls>
          <c:showLegendKey val="0"/>
          <c:showVal val="0"/>
          <c:showCatName val="0"/>
          <c:showSerName val="0"/>
          <c:showPercent val="0"/>
          <c:showBubbleSize val="0"/>
        </c:dLbls>
        <c:gapWidth val="219"/>
        <c:overlap val="-27"/>
        <c:axId val="304385408"/>
        <c:axId val="304411776"/>
      </c:barChart>
      <c:catAx>
        <c:axId val="304385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304411776"/>
        <c:crosses val="autoZero"/>
        <c:auto val="1"/>
        <c:lblAlgn val="ctr"/>
        <c:lblOffset val="100"/>
        <c:noMultiLvlLbl val="0"/>
      </c:catAx>
      <c:valAx>
        <c:axId val="3044117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304385408"/>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noFill/>
      <a:round/>
    </a:ln>
    <a:effectLst/>
  </c:spPr>
  <c:txPr>
    <a:bodyPr/>
    <a:lstStyle/>
    <a:p>
      <a:pPr>
        <a:defRPr lang="zh-CN">
          <a:latin typeface="Times New Roman" panose="02020603050405020304" charset="0"/>
          <a:cs typeface="Times New Roman" panose="02020603050405020304" charset="0"/>
        </a:defRPr>
      </a:pPr>
      <a:endParaRPr lang="zh-CN"/>
    </a:p>
  </c:txPr>
  <c:externalData r:id="rId1">
    <c:autoUpdate val="0"/>
  </c:externalData>
</c:chartSpace>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B89051-4373-4B7E-A7CF-844236D067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3038</Words>
  <Characters>17323</Characters>
  <Application>Microsoft Office Word</Application>
  <DocSecurity>0</DocSecurity>
  <Lines>144</Lines>
  <Paragraphs>40</Paragraphs>
  <ScaleCrop>false</ScaleCrop>
  <Company>China</Company>
  <LinksUpToDate>false</LinksUpToDate>
  <CharactersWithSpaces>20321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36</cp:revision>
  <cp:lastPrinted>2023-06-10T06:22:00Z</cp:lastPrinted>
  <dcterms:created xsi:type="dcterms:W3CDTF">2023-06-05T07:58:00Z</dcterms:created>
  <dcterms:modified xsi:type="dcterms:W3CDTF">2023-07-05T08:37:00Z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7C48E27680AB4837A8AD75710FF2B0D1_12</vt:lpwstr>
  </property>
</Properties>
</file>