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312651" w14:textId="77777777" w:rsidR="006E3B42" w:rsidRDefault="00366BA1">
      <w:pPr>
        <w:rPr>
          <w:rFonts w:ascii="方正黑体_GBK" w:eastAsia="方正黑体_GBK" w:hAnsi="楷体" w:cs="宋体"/>
          <w:bCs/>
          <w:color w:val="000000"/>
          <w:kern w:val="0"/>
          <w:sz w:val="32"/>
          <w:szCs w:val="32"/>
        </w:rPr>
      </w:pPr>
      <w:r>
        <w:rPr>
          <w:rFonts w:ascii="方正黑体_GBK" w:eastAsia="方正黑体_GBK" w:hAnsi="楷体" w:cs="宋体" w:hint="eastAsia"/>
          <w:bCs/>
          <w:color w:val="000000"/>
          <w:kern w:val="0"/>
          <w:sz w:val="32"/>
          <w:szCs w:val="32"/>
        </w:rPr>
        <w:t>附件4：</w:t>
      </w:r>
    </w:p>
    <w:p w14:paraId="0E97B6E3" w14:textId="77777777" w:rsidR="006E3B42" w:rsidRPr="00941BC5" w:rsidRDefault="00366BA1">
      <w:pPr>
        <w:jc w:val="center"/>
        <w:rPr>
          <w:rFonts w:ascii="方正小标宋_GBK" w:eastAsia="方正小标宋_GBK" w:hint="eastAsia"/>
        </w:rPr>
      </w:pPr>
      <w:r w:rsidRPr="00941BC5">
        <w:rPr>
          <w:rFonts w:ascii="方正小标宋_GBK" w:eastAsia="方正小标宋_GBK" w:hAnsi="楷体" w:cs="宋体" w:hint="eastAsia"/>
          <w:bCs/>
          <w:color w:val="000000"/>
          <w:kern w:val="0"/>
          <w:sz w:val="32"/>
          <w:szCs w:val="32"/>
        </w:rPr>
        <w:t>安全员现场</w:t>
      </w:r>
      <w:proofErr w:type="gramStart"/>
      <w:r w:rsidRPr="00941BC5">
        <w:rPr>
          <w:rFonts w:ascii="方正小标宋_GBK" w:eastAsia="方正小标宋_GBK" w:hAnsi="楷体" w:cs="宋体" w:hint="eastAsia"/>
          <w:bCs/>
          <w:color w:val="000000"/>
          <w:kern w:val="0"/>
          <w:sz w:val="32"/>
          <w:szCs w:val="32"/>
        </w:rPr>
        <w:t>履</w:t>
      </w:r>
      <w:proofErr w:type="gramEnd"/>
      <w:r w:rsidRPr="00941BC5">
        <w:rPr>
          <w:rFonts w:ascii="方正小标宋_GBK" w:eastAsia="方正小标宋_GBK" w:hAnsi="楷体" w:cs="宋体" w:hint="eastAsia"/>
          <w:bCs/>
          <w:color w:val="000000"/>
          <w:kern w:val="0"/>
          <w:sz w:val="32"/>
          <w:szCs w:val="32"/>
        </w:rPr>
        <w:t>职责任清单</w:t>
      </w:r>
    </w:p>
    <w:tbl>
      <w:tblPr>
        <w:tblW w:w="14572" w:type="dxa"/>
        <w:tblInd w:w="-5" w:type="dxa"/>
        <w:tblLook w:val="04A0" w:firstRow="1" w:lastRow="0" w:firstColumn="1" w:lastColumn="0" w:noHBand="0" w:noVBand="1"/>
      </w:tblPr>
      <w:tblGrid>
        <w:gridCol w:w="822"/>
        <w:gridCol w:w="5245"/>
        <w:gridCol w:w="8505"/>
      </w:tblGrid>
      <w:tr w:rsidR="006E3B42" w14:paraId="7CA7A8B7" w14:textId="77777777" w:rsidTr="00302F09">
        <w:trPr>
          <w:trHeight w:val="312"/>
          <w:tblHeader/>
        </w:trPr>
        <w:tc>
          <w:tcPr>
            <w:tcW w:w="8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D4FE48D" w14:textId="77777777" w:rsidR="006E3B42" w:rsidRDefault="00366BA1">
            <w:pPr>
              <w:widowControl/>
              <w:jc w:val="center"/>
              <w:rPr>
                <w:rFonts w:ascii="方正黑体_GBK" w:eastAsia="方正黑体_GBK" w:hAnsi="楷体" w:cs="宋体"/>
                <w:bCs/>
                <w:color w:val="000000"/>
                <w:kern w:val="0"/>
                <w:sz w:val="24"/>
                <w:szCs w:val="24"/>
              </w:rPr>
            </w:pPr>
            <w:r>
              <w:rPr>
                <w:rFonts w:ascii="方正黑体_GBK" w:eastAsia="方正黑体_GBK" w:hAnsi="楷体" w:cs="宋体" w:hint="eastAsia"/>
                <w:bCs/>
                <w:color w:val="000000"/>
                <w:kern w:val="0"/>
                <w:sz w:val="24"/>
                <w:szCs w:val="24"/>
              </w:rPr>
              <w:t>序号</w:t>
            </w:r>
          </w:p>
        </w:tc>
        <w:tc>
          <w:tcPr>
            <w:tcW w:w="5245" w:type="dxa"/>
            <w:tcBorders>
              <w:top w:val="single" w:sz="4" w:space="0" w:color="auto"/>
              <w:left w:val="nil"/>
              <w:bottom w:val="single" w:sz="4" w:space="0" w:color="auto"/>
              <w:right w:val="single" w:sz="4" w:space="0" w:color="auto"/>
            </w:tcBorders>
            <w:shd w:val="clear" w:color="auto" w:fill="auto"/>
            <w:vAlign w:val="center"/>
          </w:tcPr>
          <w:p w14:paraId="2CFFD701" w14:textId="77777777" w:rsidR="006E3B42" w:rsidRDefault="00366BA1">
            <w:pPr>
              <w:widowControl/>
              <w:jc w:val="center"/>
              <w:rPr>
                <w:rFonts w:ascii="方正黑体_GBK" w:eastAsia="方正黑体_GBK" w:hAnsi="楷体" w:cs="宋体"/>
                <w:bCs/>
                <w:color w:val="000000"/>
                <w:kern w:val="0"/>
                <w:sz w:val="24"/>
                <w:szCs w:val="24"/>
              </w:rPr>
            </w:pPr>
            <w:r>
              <w:rPr>
                <w:rFonts w:ascii="方正黑体_GBK" w:eastAsia="方正黑体_GBK" w:hAnsi="楷体" w:cs="宋体" w:hint="eastAsia"/>
                <w:bCs/>
                <w:color w:val="000000"/>
                <w:kern w:val="0"/>
                <w:sz w:val="24"/>
                <w:szCs w:val="24"/>
              </w:rPr>
              <w:t>履职内容</w:t>
            </w:r>
          </w:p>
        </w:tc>
        <w:tc>
          <w:tcPr>
            <w:tcW w:w="8505" w:type="dxa"/>
            <w:tcBorders>
              <w:top w:val="single" w:sz="4" w:space="0" w:color="auto"/>
              <w:left w:val="nil"/>
              <w:bottom w:val="single" w:sz="4" w:space="0" w:color="auto"/>
              <w:right w:val="single" w:sz="4" w:space="0" w:color="auto"/>
            </w:tcBorders>
            <w:shd w:val="clear" w:color="auto" w:fill="auto"/>
            <w:vAlign w:val="center"/>
          </w:tcPr>
          <w:p w14:paraId="6DE81CD9" w14:textId="77777777" w:rsidR="006E3B42" w:rsidRDefault="00366BA1">
            <w:pPr>
              <w:widowControl/>
              <w:jc w:val="center"/>
              <w:rPr>
                <w:rFonts w:ascii="方正黑体_GBK" w:eastAsia="方正黑体_GBK" w:hAnsi="楷体" w:cs="宋体"/>
                <w:bCs/>
                <w:color w:val="000000"/>
                <w:kern w:val="0"/>
                <w:sz w:val="24"/>
                <w:szCs w:val="24"/>
              </w:rPr>
            </w:pPr>
            <w:r>
              <w:rPr>
                <w:rFonts w:ascii="方正黑体_GBK" w:eastAsia="方正黑体_GBK" w:hAnsi="楷体" w:cs="宋体" w:hint="eastAsia"/>
                <w:bCs/>
                <w:color w:val="000000"/>
                <w:kern w:val="0"/>
                <w:sz w:val="24"/>
                <w:szCs w:val="24"/>
              </w:rPr>
              <w:t>法律依据</w:t>
            </w:r>
          </w:p>
        </w:tc>
      </w:tr>
      <w:tr w:rsidR="006E3B42" w14:paraId="26B683AB" w14:textId="77777777">
        <w:trPr>
          <w:trHeight w:val="576"/>
        </w:trPr>
        <w:tc>
          <w:tcPr>
            <w:tcW w:w="822" w:type="dxa"/>
            <w:tcBorders>
              <w:top w:val="nil"/>
              <w:left w:val="single" w:sz="4" w:space="0" w:color="auto"/>
              <w:bottom w:val="single" w:sz="4" w:space="0" w:color="auto"/>
              <w:right w:val="single" w:sz="4" w:space="0" w:color="auto"/>
            </w:tcBorders>
            <w:shd w:val="clear" w:color="auto" w:fill="auto"/>
            <w:noWrap/>
            <w:vAlign w:val="center"/>
          </w:tcPr>
          <w:p w14:paraId="4700664C"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1</w:t>
            </w:r>
          </w:p>
        </w:tc>
        <w:tc>
          <w:tcPr>
            <w:tcW w:w="5245" w:type="dxa"/>
            <w:tcBorders>
              <w:top w:val="nil"/>
              <w:left w:val="nil"/>
              <w:bottom w:val="single" w:sz="4" w:space="0" w:color="auto"/>
              <w:right w:val="single" w:sz="4" w:space="0" w:color="auto"/>
            </w:tcBorders>
            <w:shd w:val="clear" w:color="auto" w:fill="auto"/>
            <w:vAlign w:val="center"/>
          </w:tcPr>
          <w:p w14:paraId="75614826"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参与拟订项目安全生产操作规程和生产安全事故应急救援预案</w:t>
            </w:r>
          </w:p>
        </w:tc>
        <w:tc>
          <w:tcPr>
            <w:tcW w:w="8505" w:type="dxa"/>
            <w:tcBorders>
              <w:top w:val="nil"/>
              <w:left w:val="nil"/>
              <w:bottom w:val="single" w:sz="4" w:space="0" w:color="auto"/>
              <w:right w:val="single" w:sz="4" w:space="0" w:color="auto"/>
            </w:tcBorders>
            <w:shd w:val="clear" w:color="auto" w:fill="auto"/>
            <w:vAlign w:val="center"/>
          </w:tcPr>
          <w:p w14:paraId="3019D224"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《中华人民共和国安全生产法》第二十五条：组织或者参与拟订本单位安全生产规章制度、操作规程和生产安全事故应急救援预案</w:t>
            </w:r>
          </w:p>
          <w:p w14:paraId="699F7E20"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《生产安全事故应急预案</w:t>
            </w:r>
            <w:bookmarkStart w:id="0" w:name="_GoBack"/>
            <w:bookmarkEnd w:id="0"/>
            <w:r>
              <w:rPr>
                <w:rFonts w:ascii="楷体" w:eastAsia="楷体" w:hAnsi="楷体" w:cs="宋体" w:hint="eastAsia"/>
                <w:color w:val="000000"/>
                <w:kern w:val="0"/>
                <w:sz w:val="22"/>
              </w:rPr>
              <w:t>管理办法》（应急管理部令2号）第九条：编制应急预案应当成立编制工作小组，由本单位有关负责人任组长，吸收与应急预案有关的职能部门和单位的人员，以及有现场处置经验的人员参加。</w:t>
            </w:r>
          </w:p>
        </w:tc>
      </w:tr>
      <w:tr w:rsidR="006E3B42" w14:paraId="4FCEA809" w14:textId="77777777">
        <w:trPr>
          <w:trHeight w:val="576"/>
        </w:trPr>
        <w:tc>
          <w:tcPr>
            <w:tcW w:w="822" w:type="dxa"/>
            <w:tcBorders>
              <w:top w:val="nil"/>
              <w:left w:val="single" w:sz="4" w:space="0" w:color="auto"/>
              <w:bottom w:val="single" w:sz="4" w:space="0" w:color="auto"/>
              <w:right w:val="single" w:sz="4" w:space="0" w:color="auto"/>
            </w:tcBorders>
            <w:shd w:val="clear" w:color="auto" w:fill="auto"/>
            <w:noWrap/>
            <w:vAlign w:val="center"/>
          </w:tcPr>
          <w:p w14:paraId="42E5FC21"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2</w:t>
            </w:r>
          </w:p>
        </w:tc>
        <w:tc>
          <w:tcPr>
            <w:tcW w:w="5245" w:type="dxa"/>
            <w:tcBorders>
              <w:top w:val="nil"/>
              <w:left w:val="nil"/>
              <w:bottom w:val="single" w:sz="4" w:space="0" w:color="auto"/>
              <w:right w:val="single" w:sz="4" w:space="0" w:color="auto"/>
            </w:tcBorders>
            <w:shd w:val="clear" w:color="auto" w:fill="auto"/>
            <w:vAlign w:val="center"/>
          </w:tcPr>
          <w:p w14:paraId="0C0662FF"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组织、参与项目安全生产教育和培训，如实记录项目安全生产教育和培训情况</w:t>
            </w:r>
          </w:p>
        </w:tc>
        <w:tc>
          <w:tcPr>
            <w:tcW w:w="8505" w:type="dxa"/>
            <w:tcBorders>
              <w:top w:val="nil"/>
              <w:left w:val="nil"/>
              <w:bottom w:val="single" w:sz="4" w:space="0" w:color="auto"/>
              <w:right w:val="single" w:sz="4" w:space="0" w:color="auto"/>
            </w:tcBorders>
            <w:shd w:val="clear" w:color="auto" w:fill="auto"/>
            <w:vAlign w:val="center"/>
          </w:tcPr>
          <w:p w14:paraId="6C107E6A"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《中华人民共和国安全生产法》第二十五条：组织或者参与本单位安全生产教育和培训，如实记录安全生产教育和培训情况</w:t>
            </w:r>
          </w:p>
        </w:tc>
      </w:tr>
      <w:tr w:rsidR="006E3B42" w14:paraId="3A9E535E" w14:textId="77777777">
        <w:trPr>
          <w:trHeight w:val="1152"/>
        </w:trPr>
        <w:tc>
          <w:tcPr>
            <w:tcW w:w="822" w:type="dxa"/>
            <w:tcBorders>
              <w:top w:val="nil"/>
              <w:left w:val="single" w:sz="4" w:space="0" w:color="auto"/>
              <w:bottom w:val="single" w:sz="4" w:space="0" w:color="auto"/>
              <w:right w:val="single" w:sz="4" w:space="0" w:color="auto"/>
            </w:tcBorders>
            <w:shd w:val="clear" w:color="auto" w:fill="auto"/>
            <w:noWrap/>
            <w:vAlign w:val="center"/>
          </w:tcPr>
          <w:p w14:paraId="4611411A"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3</w:t>
            </w:r>
          </w:p>
        </w:tc>
        <w:tc>
          <w:tcPr>
            <w:tcW w:w="5245" w:type="dxa"/>
            <w:tcBorders>
              <w:top w:val="nil"/>
              <w:left w:val="nil"/>
              <w:bottom w:val="single" w:sz="4" w:space="0" w:color="auto"/>
              <w:right w:val="single" w:sz="4" w:space="0" w:color="auto"/>
            </w:tcBorders>
            <w:shd w:val="clear" w:color="auto" w:fill="auto"/>
            <w:vAlign w:val="center"/>
          </w:tcPr>
          <w:p w14:paraId="1EFB6880"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参与项目危险源辨识和评估工作，并督促项目各部门、各岗位落实分级管控措施</w:t>
            </w:r>
          </w:p>
        </w:tc>
        <w:tc>
          <w:tcPr>
            <w:tcW w:w="8505" w:type="dxa"/>
            <w:tcBorders>
              <w:top w:val="nil"/>
              <w:left w:val="nil"/>
              <w:bottom w:val="single" w:sz="4" w:space="0" w:color="auto"/>
              <w:right w:val="single" w:sz="4" w:space="0" w:color="auto"/>
            </w:tcBorders>
            <w:shd w:val="clear" w:color="auto" w:fill="auto"/>
            <w:vAlign w:val="center"/>
          </w:tcPr>
          <w:p w14:paraId="2DE4B91D"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《中华人民共和国安全生产法》第二十五条：组织开展危险源辨识和评估，督促落实本单位重大危险源的安全管理措施</w:t>
            </w:r>
            <w:r>
              <w:rPr>
                <w:rFonts w:ascii="楷体" w:eastAsia="楷体" w:hAnsi="楷体" w:cs="宋体" w:hint="eastAsia"/>
                <w:color w:val="000000"/>
                <w:kern w:val="0"/>
                <w:sz w:val="22"/>
              </w:rPr>
              <w:br/>
              <w:t>《江苏省安全生产条例》第十七条：（一）每月至少组织并参与一次安全生产全面检查；组织或者参与安全风险辨识评估，并督促各部门、各岗位落实分级管控措施</w:t>
            </w:r>
          </w:p>
        </w:tc>
      </w:tr>
      <w:tr w:rsidR="006E3B42" w14:paraId="697DB48C" w14:textId="77777777">
        <w:trPr>
          <w:trHeight w:val="288"/>
        </w:trPr>
        <w:tc>
          <w:tcPr>
            <w:tcW w:w="822" w:type="dxa"/>
            <w:tcBorders>
              <w:top w:val="nil"/>
              <w:left w:val="single" w:sz="4" w:space="0" w:color="auto"/>
              <w:bottom w:val="single" w:sz="4" w:space="0" w:color="auto"/>
              <w:right w:val="single" w:sz="4" w:space="0" w:color="auto"/>
            </w:tcBorders>
            <w:shd w:val="clear" w:color="auto" w:fill="auto"/>
            <w:noWrap/>
            <w:vAlign w:val="center"/>
          </w:tcPr>
          <w:p w14:paraId="66F12213"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4</w:t>
            </w:r>
          </w:p>
        </w:tc>
        <w:tc>
          <w:tcPr>
            <w:tcW w:w="5245" w:type="dxa"/>
            <w:tcBorders>
              <w:top w:val="nil"/>
              <w:left w:val="nil"/>
              <w:bottom w:val="single" w:sz="4" w:space="0" w:color="auto"/>
              <w:right w:val="single" w:sz="4" w:space="0" w:color="auto"/>
            </w:tcBorders>
            <w:shd w:val="clear" w:color="auto" w:fill="auto"/>
            <w:vAlign w:val="center"/>
          </w:tcPr>
          <w:p w14:paraId="4BB52671"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组织、参与项目生产安全事故应急救援演练</w:t>
            </w:r>
          </w:p>
        </w:tc>
        <w:tc>
          <w:tcPr>
            <w:tcW w:w="8505" w:type="dxa"/>
            <w:tcBorders>
              <w:top w:val="nil"/>
              <w:left w:val="nil"/>
              <w:bottom w:val="single" w:sz="4" w:space="0" w:color="auto"/>
              <w:right w:val="single" w:sz="4" w:space="0" w:color="auto"/>
            </w:tcBorders>
            <w:shd w:val="clear" w:color="auto" w:fill="auto"/>
            <w:vAlign w:val="center"/>
          </w:tcPr>
          <w:p w14:paraId="7F909A55"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《中华人民共和国安全生产法》第二十五条：组织或者参与本单位应急救援演练</w:t>
            </w:r>
          </w:p>
        </w:tc>
      </w:tr>
      <w:tr w:rsidR="006E3B42" w14:paraId="1A5F1BDB" w14:textId="77777777">
        <w:trPr>
          <w:trHeight w:val="2880"/>
        </w:trPr>
        <w:tc>
          <w:tcPr>
            <w:tcW w:w="822" w:type="dxa"/>
            <w:tcBorders>
              <w:top w:val="nil"/>
              <w:left w:val="single" w:sz="4" w:space="0" w:color="auto"/>
              <w:bottom w:val="single" w:sz="4" w:space="0" w:color="auto"/>
              <w:right w:val="single" w:sz="4" w:space="0" w:color="auto"/>
            </w:tcBorders>
            <w:shd w:val="clear" w:color="auto" w:fill="auto"/>
            <w:noWrap/>
            <w:vAlign w:val="center"/>
          </w:tcPr>
          <w:p w14:paraId="168460DD"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5</w:t>
            </w:r>
          </w:p>
        </w:tc>
        <w:tc>
          <w:tcPr>
            <w:tcW w:w="5245" w:type="dxa"/>
            <w:tcBorders>
              <w:top w:val="nil"/>
              <w:left w:val="nil"/>
              <w:bottom w:val="single" w:sz="4" w:space="0" w:color="auto"/>
              <w:right w:val="single" w:sz="4" w:space="0" w:color="auto"/>
            </w:tcBorders>
            <w:shd w:val="clear" w:color="auto" w:fill="auto"/>
            <w:vAlign w:val="center"/>
          </w:tcPr>
          <w:p w14:paraId="6F84B761" w14:textId="77777777" w:rsidR="006E3B42" w:rsidRDefault="00366BA1">
            <w:pPr>
              <w:widowControl/>
              <w:rPr>
                <w:rFonts w:ascii="楷体" w:eastAsia="楷体" w:hAnsi="楷体" w:cs="宋体"/>
                <w:color w:val="000000"/>
                <w:kern w:val="0"/>
                <w:sz w:val="22"/>
              </w:rPr>
            </w:pPr>
            <w:r>
              <w:rPr>
                <w:rFonts w:ascii="楷体" w:eastAsia="楷体" w:hAnsi="楷体" w:cs="宋体" w:hint="eastAsia"/>
                <w:color w:val="000000"/>
                <w:kern w:val="0"/>
                <w:sz w:val="22"/>
              </w:rPr>
              <w:t>每日开展施工现场安全生产检查,排查项目生产安全事故隐患，监督检查建筑起重机械安装、拆卸、使用情况,对现场存在的安全隐患有权责</w:t>
            </w:r>
            <w:proofErr w:type="gramStart"/>
            <w:r>
              <w:rPr>
                <w:rFonts w:ascii="楷体" w:eastAsia="楷体" w:hAnsi="楷体" w:cs="宋体" w:hint="eastAsia"/>
                <w:color w:val="000000"/>
                <w:kern w:val="0"/>
                <w:sz w:val="22"/>
              </w:rPr>
              <w:t>令立即</w:t>
            </w:r>
            <w:proofErr w:type="gramEnd"/>
            <w:r>
              <w:rPr>
                <w:rFonts w:ascii="楷体" w:eastAsia="楷体" w:hAnsi="楷体" w:cs="宋体" w:hint="eastAsia"/>
                <w:color w:val="000000"/>
                <w:kern w:val="0"/>
                <w:sz w:val="22"/>
              </w:rPr>
              <w:t>整改或要求相关单位整改并提出改进安全生产管理的建议，督促落实项目安全生产整改措施，并做好检查记录；</w:t>
            </w:r>
            <w:r>
              <w:rPr>
                <w:rFonts w:ascii="楷体" w:eastAsia="楷体" w:hAnsi="楷体" w:cs="宋体" w:hint="eastAsia"/>
                <w:color w:val="000000"/>
                <w:kern w:val="0"/>
                <w:sz w:val="22"/>
              </w:rPr>
              <w:br/>
              <w:t>检查中及时制止和纠正作业人员违章指挥、强令冒险作业和违反操作规程的行为</w:t>
            </w:r>
          </w:p>
        </w:tc>
        <w:tc>
          <w:tcPr>
            <w:tcW w:w="8505" w:type="dxa"/>
            <w:tcBorders>
              <w:top w:val="nil"/>
              <w:left w:val="nil"/>
              <w:bottom w:val="single" w:sz="4" w:space="0" w:color="auto"/>
              <w:right w:val="single" w:sz="4" w:space="0" w:color="auto"/>
            </w:tcBorders>
            <w:shd w:val="clear" w:color="auto" w:fill="auto"/>
            <w:vAlign w:val="center"/>
          </w:tcPr>
          <w:p w14:paraId="517BEDD0"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二十五条：检查本单位的安全生产状况，及时排查生产安全事故隐患，提出改进安全生产管理的建议；督促落实本单位安全生产整改措施；制止和纠正违章指挥、强令冒险作业、违反操作规程的行为</w:t>
            </w:r>
            <w:r>
              <w:rPr>
                <w:rFonts w:ascii="楷体" w:eastAsia="楷体" w:hAnsi="楷体" w:cs="宋体" w:hint="eastAsia"/>
                <w:color w:val="000000"/>
                <w:kern w:val="0"/>
                <w:sz w:val="22"/>
              </w:rPr>
              <w:br/>
              <w:t>《建筑起重机械安全监督管理规定》第二十一条：专职安全生产管理人员监督检查建筑起重机械安装、拆卸、使用情况</w:t>
            </w:r>
            <w:r>
              <w:rPr>
                <w:rFonts w:ascii="楷体" w:eastAsia="楷体" w:hAnsi="楷体" w:cs="宋体" w:hint="eastAsia"/>
                <w:color w:val="000000"/>
                <w:kern w:val="0"/>
                <w:sz w:val="22"/>
              </w:rPr>
              <w:br/>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关于印发</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建筑施工企业安全生产管理机构设置及专职安全生产管理人员配备办法</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第十二条：项目专职安全生产管理人员具有以下主要职责：（一）负责施工现场安全生产日常检查并做好检查记录（四）对施工现场存在的安全隐患有权责</w:t>
            </w:r>
            <w:proofErr w:type="gramStart"/>
            <w:r>
              <w:rPr>
                <w:rFonts w:ascii="楷体" w:eastAsia="楷体" w:hAnsi="楷体" w:cs="宋体" w:hint="eastAsia"/>
                <w:color w:val="000000"/>
                <w:kern w:val="0"/>
                <w:sz w:val="22"/>
              </w:rPr>
              <w:t>令立即</w:t>
            </w:r>
            <w:proofErr w:type="gramEnd"/>
            <w:r>
              <w:rPr>
                <w:rFonts w:ascii="楷体" w:eastAsia="楷体" w:hAnsi="楷体" w:cs="宋体" w:hint="eastAsia"/>
                <w:color w:val="000000"/>
                <w:kern w:val="0"/>
                <w:sz w:val="22"/>
              </w:rPr>
              <w:t>整改</w:t>
            </w:r>
          </w:p>
        </w:tc>
      </w:tr>
      <w:tr w:rsidR="006E3B42" w14:paraId="343AF73E" w14:textId="77777777">
        <w:trPr>
          <w:trHeight w:val="2304"/>
        </w:trPr>
        <w:tc>
          <w:tcPr>
            <w:tcW w:w="822" w:type="dxa"/>
            <w:tcBorders>
              <w:top w:val="nil"/>
              <w:left w:val="single" w:sz="4" w:space="0" w:color="auto"/>
              <w:bottom w:val="single" w:sz="4" w:space="0" w:color="auto"/>
              <w:right w:val="single" w:sz="4" w:space="0" w:color="auto"/>
            </w:tcBorders>
            <w:shd w:val="clear" w:color="auto" w:fill="auto"/>
            <w:noWrap/>
            <w:vAlign w:val="center"/>
          </w:tcPr>
          <w:p w14:paraId="4DBC6B7D"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lastRenderedPageBreak/>
              <w:t>6</w:t>
            </w:r>
          </w:p>
        </w:tc>
        <w:tc>
          <w:tcPr>
            <w:tcW w:w="5245" w:type="dxa"/>
            <w:tcBorders>
              <w:top w:val="nil"/>
              <w:left w:val="nil"/>
              <w:bottom w:val="single" w:sz="4" w:space="0" w:color="auto"/>
              <w:right w:val="single" w:sz="4" w:space="0" w:color="auto"/>
            </w:tcBorders>
            <w:shd w:val="clear" w:color="auto" w:fill="auto"/>
            <w:vAlign w:val="center"/>
          </w:tcPr>
          <w:p w14:paraId="50746676"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监督施工现场安全防护、文明施工措施、大型机械的组织实施和劳动防护用品的采购、发放、使用和管理情况，对分包单位安全生产条件进行核查</w:t>
            </w:r>
          </w:p>
        </w:tc>
        <w:tc>
          <w:tcPr>
            <w:tcW w:w="8505" w:type="dxa"/>
            <w:tcBorders>
              <w:top w:val="nil"/>
              <w:left w:val="nil"/>
              <w:bottom w:val="single" w:sz="4" w:space="0" w:color="auto"/>
              <w:right w:val="single" w:sz="4" w:space="0" w:color="auto"/>
            </w:tcBorders>
            <w:shd w:val="clear" w:color="auto" w:fill="auto"/>
            <w:vAlign w:val="center"/>
          </w:tcPr>
          <w:p w14:paraId="1C8BA4B8"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江苏省安全生产条例》第十七条：（一）每月至少组织并参与一次安全生产全面检查；组织或者参与安全风险辨识评估，并督促各部门、各岗位落实分级管控措施；（三）对在本单位区域内作业的承包、承租单位的安全生产资质、条件进行监督检查；（四）监督劳动防护用品的采购、发放、使用和管理</w:t>
            </w:r>
            <w:r>
              <w:rPr>
                <w:rFonts w:ascii="楷体" w:eastAsia="楷体" w:hAnsi="楷体" w:cs="宋体" w:hint="eastAsia"/>
                <w:color w:val="000000"/>
                <w:kern w:val="0"/>
                <w:sz w:val="22"/>
              </w:rPr>
              <w:br/>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关于印发</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建筑工程安全防护、文明施工措施费用及使用管理规定</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第十一条：施工单位安全生产管理机构和专职安全生产管理人员负责对建筑工程安全防护、文明施工措施的组织实施进行现场监督检查，并有权向建设主管部门反映情况</w:t>
            </w:r>
          </w:p>
        </w:tc>
      </w:tr>
      <w:tr w:rsidR="006E3B42" w14:paraId="13FC4614" w14:textId="77777777">
        <w:trPr>
          <w:trHeight w:val="3456"/>
        </w:trPr>
        <w:tc>
          <w:tcPr>
            <w:tcW w:w="822" w:type="dxa"/>
            <w:tcBorders>
              <w:top w:val="nil"/>
              <w:left w:val="single" w:sz="4" w:space="0" w:color="auto"/>
              <w:bottom w:val="single" w:sz="4" w:space="0" w:color="auto"/>
              <w:right w:val="single" w:sz="4" w:space="0" w:color="auto"/>
            </w:tcBorders>
            <w:shd w:val="clear" w:color="auto" w:fill="auto"/>
            <w:noWrap/>
            <w:vAlign w:val="center"/>
          </w:tcPr>
          <w:p w14:paraId="552BDB8A"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7</w:t>
            </w:r>
          </w:p>
        </w:tc>
        <w:tc>
          <w:tcPr>
            <w:tcW w:w="5245" w:type="dxa"/>
            <w:tcBorders>
              <w:top w:val="nil"/>
              <w:left w:val="nil"/>
              <w:bottom w:val="single" w:sz="4" w:space="0" w:color="auto"/>
              <w:right w:val="single" w:sz="4" w:space="0" w:color="auto"/>
            </w:tcBorders>
            <w:shd w:val="clear" w:color="auto" w:fill="auto"/>
            <w:vAlign w:val="center"/>
          </w:tcPr>
          <w:p w14:paraId="0E922B0E"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项目安全检查中发现重大事故隐患，应立即向项目负责人报告，项目负责人不及时处理的，向企业安全生产管理机构报告，未处理的，向主管的负有安全生产监督管理职责的部门报告</w:t>
            </w:r>
          </w:p>
        </w:tc>
        <w:tc>
          <w:tcPr>
            <w:tcW w:w="8505" w:type="dxa"/>
            <w:tcBorders>
              <w:top w:val="nil"/>
              <w:left w:val="nil"/>
              <w:bottom w:val="single" w:sz="4" w:space="0" w:color="auto"/>
              <w:right w:val="single" w:sz="4" w:space="0" w:color="auto"/>
            </w:tcBorders>
            <w:shd w:val="clear" w:color="auto" w:fill="auto"/>
            <w:vAlign w:val="center"/>
          </w:tcPr>
          <w:p w14:paraId="188A7D79"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中华人民共和国安全生产法》第四十六条：生产经营单位的安全生产管理人员应当根据本单位的生产经营特点，对安全生产状况进行经常性检查；对检查中发现的安全问题，应当立即处理；不能处理的，应当及时报告本单位有关负责人，有关负责人应当及时处理。检查及处理情况应当如实记录在案；生产经营单位的安全生产管理人员在检查中发现重大事故隐患，依照前款规定向本单位有关负责人报告，有关负责人不及时处理的，安全生产管理人员可以向主管的负有安全生产监督管理职责的部门报告，接到报告的部门应当依法及时处理</w:t>
            </w:r>
            <w:r>
              <w:rPr>
                <w:rFonts w:ascii="楷体" w:eastAsia="楷体" w:hAnsi="楷体" w:cs="宋体" w:hint="eastAsia"/>
                <w:color w:val="000000"/>
                <w:kern w:val="0"/>
                <w:sz w:val="22"/>
              </w:rPr>
              <w:br/>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关于印发</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建筑施工企业安全生产管理机构设置及专职安全生产管理人员配备办法</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第十二条：项目专职安全生产管理人员具有以下主要职责，（5）对于发现的重大安全隐患，有权向企业安全生产管理机构报告</w:t>
            </w:r>
            <w:r>
              <w:rPr>
                <w:rFonts w:ascii="楷体" w:eastAsia="楷体" w:hAnsi="楷体" w:cs="宋体" w:hint="eastAsia"/>
                <w:color w:val="000000"/>
                <w:kern w:val="0"/>
                <w:sz w:val="22"/>
              </w:rPr>
              <w:br/>
              <w:t>《建设工程安全生产管理条例》第二十三条：专职安全生产管理人员负责对安全生产进行现场监督检查。发现安全事故隐患，应当及时向项目负责人和安全生产管理机构报告；对违章指挥、违章操作的，应当立即制止</w:t>
            </w:r>
          </w:p>
        </w:tc>
      </w:tr>
      <w:tr w:rsidR="006E3B42" w14:paraId="7FD7C01A" w14:textId="77777777">
        <w:trPr>
          <w:trHeight w:val="4305"/>
        </w:trPr>
        <w:tc>
          <w:tcPr>
            <w:tcW w:w="822" w:type="dxa"/>
            <w:tcBorders>
              <w:top w:val="nil"/>
              <w:left w:val="single" w:sz="4" w:space="0" w:color="auto"/>
              <w:bottom w:val="single" w:sz="4" w:space="0" w:color="auto"/>
              <w:right w:val="single" w:sz="4" w:space="0" w:color="auto"/>
            </w:tcBorders>
            <w:shd w:val="clear" w:color="auto" w:fill="auto"/>
            <w:noWrap/>
            <w:vAlign w:val="center"/>
          </w:tcPr>
          <w:p w14:paraId="50192CCE"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lastRenderedPageBreak/>
              <w:t>8</w:t>
            </w:r>
          </w:p>
        </w:tc>
        <w:tc>
          <w:tcPr>
            <w:tcW w:w="5245" w:type="dxa"/>
            <w:tcBorders>
              <w:top w:val="nil"/>
              <w:left w:val="nil"/>
              <w:bottom w:val="single" w:sz="4" w:space="0" w:color="auto"/>
              <w:right w:val="single" w:sz="4" w:space="0" w:color="auto"/>
            </w:tcBorders>
            <w:shd w:val="clear" w:color="auto" w:fill="auto"/>
            <w:vAlign w:val="center"/>
          </w:tcPr>
          <w:p w14:paraId="70D8B5DF"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危大工程专项施工方案实施前，监督施工现场管理人员向作业人员进行安全技术交底，并进行签字确认；现场监督危大工程专项施工方案的现场实施情况，并留存旁站监督记录</w:t>
            </w:r>
          </w:p>
        </w:tc>
        <w:tc>
          <w:tcPr>
            <w:tcW w:w="8505" w:type="dxa"/>
            <w:tcBorders>
              <w:top w:val="nil"/>
              <w:left w:val="nil"/>
              <w:bottom w:val="single" w:sz="4" w:space="0" w:color="auto"/>
              <w:right w:val="single" w:sz="4" w:space="0" w:color="auto"/>
            </w:tcBorders>
            <w:shd w:val="clear" w:color="auto" w:fill="auto"/>
            <w:vAlign w:val="center"/>
          </w:tcPr>
          <w:p w14:paraId="44C62073"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建设工程安全生产管理条例》第二十六条：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Pr>
                <w:rFonts w:ascii="楷体" w:eastAsia="楷体" w:hAnsi="楷体" w:cs="宋体" w:hint="eastAsia"/>
                <w:color w:val="000000"/>
                <w:kern w:val="0"/>
                <w:sz w:val="22"/>
              </w:rPr>
              <w:br/>
              <w:t>《危险性较大的分部分项工程安全管理规定》第十五条：专项施工方案实施前，施工现场管理人员应当向作业人员进行安全技术交底，并由双方和项目专职安全生产管理人员共同签字确认；第十七条：项目专职安全生产管理人员应当对专项施工方案实施情况进行现场监督，对未按照专项施工方案施工的，应当要求立即整改，并及时报告项目负责人，项目负责人应当及时组织限期整改</w:t>
            </w:r>
            <w:r>
              <w:rPr>
                <w:rFonts w:ascii="楷体" w:eastAsia="楷体" w:hAnsi="楷体" w:cs="宋体" w:hint="eastAsia"/>
                <w:color w:val="000000"/>
                <w:kern w:val="0"/>
                <w:sz w:val="22"/>
              </w:rPr>
              <w:br/>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关于印发</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建筑施工企业安全生产管理机构设置及专职安全生产管理人员配备办法</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第十二条：（二）现场监督危险性较大工程安全专项施工方案实施情况</w:t>
            </w:r>
            <w:r>
              <w:rPr>
                <w:rFonts w:ascii="楷体" w:eastAsia="楷体" w:hAnsi="楷体" w:cs="宋体" w:hint="eastAsia"/>
                <w:color w:val="000000"/>
                <w:kern w:val="0"/>
                <w:sz w:val="22"/>
              </w:rPr>
              <w:br/>
              <w:t>《江苏省房屋建筑和市政基础设施工程危险性较大的分部分项工程安全管理实施细则</w:t>
            </w:r>
            <w:r>
              <w:rPr>
                <w:rFonts w:ascii="楷体" w:eastAsia="楷体" w:hAnsi="楷体" w:cs="宋体" w:hint="eastAsia"/>
                <w:color w:val="000000"/>
                <w:kern w:val="0"/>
                <w:sz w:val="22"/>
              </w:rPr>
              <w:br/>
              <w:t>（2019版）》第三十四条：施工单位应当建立危大工程安全管理档案，施工单位应当将下列材料纳入档案管理：（7）项目专职安全管理人员现场监督记录</w:t>
            </w:r>
          </w:p>
        </w:tc>
      </w:tr>
      <w:tr w:rsidR="006E3B42" w14:paraId="18C4C222" w14:textId="77777777">
        <w:trPr>
          <w:trHeight w:val="2304"/>
        </w:trPr>
        <w:tc>
          <w:tcPr>
            <w:tcW w:w="822" w:type="dxa"/>
            <w:tcBorders>
              <w:top w:val="nil"/>
              <w:left w:val="single" w:sz="4" w:space="0" w:color="auto"/>
              <w:bottom w:val="single" w:sz="4" w:space="0" w:color="auto"/>
              <w:right w:val="single" w:sz="4" w:space="0" w:color="auto"/>
            </w:tcBorders>
            <w:shd w:val="clear" w:color="auto" w:fill="auto"/>
            <w:noWrap/>
            <w:vAlign w:val="center"/>
          </w:tcPr>
          <w:p w14:paraId="12F1ADF8" w14:textId="77777777" w:rsidR="006E3B42" w:rsidRDefault="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9</w:t>
            </w:r>
          </w:p>
        </w:tc>
        <w:tc>
          <w:tcPr>
            <w:tcW w:w="5245" w:type="dxa"/>
            <w:tcBorders>
              <w:top w:val="nil"/>
              <w:left w:val="nil"/>
              <w:bottom w:val="single" w:sz="4" w:space="0" w:color="auto"/>
              <w:right w:val="single" w:sz="4" w:space="0" w:color="auto"/>
            </w:tcBorders>
            <w:shd w:val="clear" w:color="auto" w:fill="auto"/>
            <w:vAlign w:val="center"/>
          </w:tcPr>
          <w:p w14:paraId="5CABB4C5" w14:textId="77777777" w:rsidR="006E3B42" w:rsidRDefault="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参加超过一定规模的危大工程专项施工方案专家论证会，参加项目危大工程安全验收</w:t>
            </w:r>
          </w:p>
        </w:tc>
        <w:tc>
          <w:tcPr>
            <w:tcW w:w="8505" w:type="dxa"/>
            <w:tcBorders>
              <w:top w:val="nil"/>
              <w:left w:val="nil"/>
              <w:bottom w:val="single" w:sz="4" w:space="0" w:color="auto"/>
              <w:right w:val="single" w:sz="4" w:space="0" w:color="auto"/>
            </w:tcBorders>
            <w:shd w:val="clear" w:color="auto" w:fill="auto"/>
            <w:vAlign w:val="center"/>
          </w:tcPr>
          <w:p w14:paraId="4242D3D1" w14:textId="77777777" w:rsidR="006E3B42" w:rsidRDefault="00366BA1">
            <w:pPr>
              <w:widowControl/>
              <w:jc w:val="left"/>
              <w:rPr>
                <w:rFonts w:ascii="楷体" w:eastAsia="楷体" w:hAnsi="楷体" w:cs="宋体"/>
                <w:color w:val="000000"/>
                <w:kern w:val="0"/>
                <w:sz w:val="22"/>
              </w:rPr>
            </w:pP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住房城乡建设部办公厅关于实施</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危险性较大的分部分项工程安全管理规定</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有关问题的通知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三项第（六）条：总承包单位和分包单位技术负责人或授权委派的专业技术人员、项目负责人、项目技术负责人、专项施工方案编制人员、项目专职安全生产管理人员及相关人员应当参加超过一定规模的危大工程专项施工方案专家论证会</w:t>
            </w:r>
            <w:r>
              <w:rPr>
                <w:rFonts w:ascii="楷体" w:eastAsia="楷体" w:hAnsi="楷体" w:cs="宋体" w:hint="eastAsia"/>
                <w:color w:val="000000"/>
                <w:kern w:val="0"/>
                <w:sz w:val="22"/>
              </w:rPr>
              <w:br w:type="page"/>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住房城乡建设部办公厅关于实施</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危险性较大的分部分项工程安全管理规定</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有关问题的通知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七项第（一）条：危大工程验收人员应当包括：（一）总承包单位和分包单位技术负责人或授权委派的专业技术人员、项目负责人、项目技术负责人、专项施工方案编制人员、项目专职安全生产管理人员及相关人员</w:t>
            </w:r>
          </w:p>
        </w:tc>
      </w:tr>
      <w:tr w:rsidR="00366BA1" w14:paraId="754B6286" w14:textId="77777777">
        <w:trPr>
          <w:trHeight w:val="2304"/>
        </w:trPr>
        <w:tc>
          <w:tcPr>
            <w:tcW w:w="822" w:type="dxa"/>
            <w:tcBorders>
              <w:top w:val="nil"/>
              <w:left w:val="single" w:sz="4" w:space="0" w:color="auto"/>
              <w:bottom w:val="single" w:sz="4" w:space="0" w:color="auto"/>
              <w:right w:val="single" w:sz="4" w:space="0" w:color="auto"/>
            </w:tcBorders>
            <w:shd w:val="clear" w:color="auto" w:fill="auto"/>
            <w:noWrap/>
            <w:vAlign w:val="center"/>
          </w:tcPr>
          <w:p w14:paraId="3A42E40B" w14:textId="6D20869F" w:rsidR="00366BA1" w:rsidRDefault="00366BA1" w:rsidP="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lastRenderedPageBreak/>
              <w:t>10</w:t>
            </w:r>
          </w:p>
        </w:tc>
        <w:tc>
          <w:tcPr>
            <w:tcW w:w="5245" w:type="dxa"/>
            <w:tcBorders>
              <w:top w:val="nil"/>
              <w:left w:val="nil"/>
              <w:bottom w:val="single" w:sz="4" w:space="0" w:color="auto"/>
              <w:right w:val="single" w:sz="4" w:space="0" w:color="auto"/>
            </w:tcBorders>
            <w:shd w:val="clear" w:color="auto" w:fill="auto"/>
            <w:vAlign w:val="center"/>
          </w:tcPr>
          <w:p w14:paraId="33335BA1" w14:textId="7987E3A5" w:rsidR="00366BA1" w:rsidRDefault="00366BA1" w:rsidP="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协助或参与项目各部门、各岗位履行安全生产职责的监督工作和全员安全生产责任制考核工作，并向项目负责人、上级单位提出奖惩意见</w:t>
            </w:r>
          </w:p>
        </w:tc>
        <w:tc>
          <w:tcPr>
            <w:tcW w:w="8505" w:type="dxa"/>
            <w:tcBorders>
              <w:top w:val="nil"/>
              <w:left w:val="nil"/>
              <w:bottom w:val="single" w:sz="4" w:space="0" w:color="auto"/>
              <w:right w:val="single" w:sz="4" w:space="0" w:color="auto"/>
            </w:tcBorders>
            <w:shd w:val="clear" w:color="auto" w:fill="auto"/>
            <w:vAlign w:val="center"/>
          </w:tcPr>
          <w:p w14:paraId="544EFCF7" w14:textId="44B3A434" w:rsidR="00366BA1" w:rsidRDefault="00366BA1" w:rsidP="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《江苏省安全生产条例》第十七条：（二）督促各部门、各岗位履行安全生产职责，组织或者参与全员安全生产责任制考核，并提出奖惩意见</w:t>
            </w:r>
          </w:p>
        </w:tc>
      </w:tr>
      <w:tr w:rsidR="00366BA1" w14:paraId="64D678CB" w14:textId="77777777">
        <w:trPr>
          <w:trHeight w:val="576"/>
        </w:trPr>
        <w:tc>
          <w:tcPr>
            <w:tcW w:w="822" w:type="dxa"/>
            <w:tcBorders>
              <w:top w:val="nil"/>
              <w:left w:val="single" w:sz="4" w:space="0" w:color="auto"/>
              <w:bottom w:val="single" w:sz="4" w:space="0" w:color="auto"/>
              <w:right w:val="single" w:sz="4" w:space="0" w:color="auto"/>
            </w:tcBorders>
            <w:shd w:val="clear" w:color="auto" w:fill="auto"/>
            <w:noWrap/>
            <w:vAlign w:val="center"/>
          </w:tcPr>
          <w:p w14:paraId="4F585796" w14:textId="6A41FC8E" w:rsidR="00366BA1" w:rsidRDefault="00366BA1" w:rsidP="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11</w:t>
            </w:r>
          </w:p>
        </w:tc>
        <w:tc>
          <w:tcPr>
            <w:tcW w:w="5245" w:type="dxa"/>
            <w:tcBorders>
              <w:top w:val="nil"/>
              <w:left w:val="nil"/>
              <w:bottom w:val="single" w:sz="4" w:space="0" w:color="auto"/>
              <w:right w:val="single" w:sz="4" w:space="0" w:color="auto"/>
            </w:tcBorders>
            <w:shd w:val="clear" w:color="auto" w:fill="auto"/>
            <w:vAlign w:val="center"/>
          </w:tcPr>
          <w:p w14:paraId="0B24E90A" w14:textId="77777777" w:rsidR="00366BA1" w:rsidRDefault="00366BA1" w:rsidP="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依法报告生产安全事故情况</w:t>
            </w:r>
          </w:p>
        </w:tc>
        <w:tc>
          <w:tcPr>
            <w:tcW w:w="8505" w:type="dxa"/>
            <w:tcBorders>
              <w:top w:val="nil"/>
              <w:left w:val="nil"/>
              <w:bottom w:val="single" w:sz="4" w:space="0" w:color="auto"/>
              <w:right w:val="single" w:sz="4" w:space="0" w:color="auto"/>
            </w:tcBorders>
            <w:shd w:val="clear" w:color="auto" w:fill="auto"/>
            <w:vAlign w:val="center"/>
          </w:tcPr>
          <w:p w14:paraId="220CEC6B" w14:textId="77777777" w:rsidR="00366BA1" w:rsidRDefault="00366BA1" w:rsidP="00366BA1">
            <w:pPr>
              <w:widowControl/>
              <w:ind w:rightChars="-51" w:right="-107"/>
              <w:jc w:val="left"/>
              <w:rPr>
                <w:rFonts w:ascii="楷体" w:eastAsia="楷体" w:hAnsi="楷体" w:cs="宋体"/>
                <w:color w:val="000000"/>
                <w:kern w:val="0"/>
                <w:sz w:val="22"/>
              </w:rPr>
            </w:pP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关于印发</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建筑施工企业安全生产管理机构设置及专职安全生产管理人员配备办法</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的通知</w:t>
            </w:r>
            <w:proofErr w:type="gramStart"/>
            <w:r>
              <w:rPr>
                <w:rFonts w:ascii="楷体" w:eastAsia="楷体" w:hAnsi="楷体" w:cs="宋体" w:hint="eastAsia"/>
                <w:color w:val="000000"/>
                <w:kern w:val="0"/>
                <w:sz w:val="22"/>
              </w:rPr>
              <w:t>》</w:t>
            </w:r>
            <w:proofErr w:type="gramEnd"/>
            <w:r>
              <w:rPr>
                <w:rFonts w:ascii="楷体" w:eastAsia="楷体" w:hAnsi="楷体" w:cs="宋体" w:hint="eastAsia"/>
                <w:color w:val="000000"/>
                <w:kern w:val="0"/>
                <w:sz w:val="22"/>
              </w:rPr>
              <w:t>第十二条：依法报告生产安全事故情况</w:t>
            </w:r>
          </w:p>
        </w:tc>
      </w:tr>
      <w:tr w:rsidR="00366BA1" w14:paraId="753D6AB8" w14:textId="77777777">
        <w:trPr>
          <w:trHeight w:val="576"/>
        </w:trPr>
        <w:tc>
          <w:tcPr>
            <w:tcW w:w="822" w:type="dxa"/>
            <w:tcBorders>
              <w:top w:val="nil"/>
              <w:left w:val="single" w:sz="4" w:space="0" w:color="auto"/>
              <w:bottom w:val="single" w:sz="4" w:space="0" w:color="auto"/>
              <w:right w:val="single" w:sz="4" w:space="0" w:color="auto"/>
            </w:tcBorders>
            <w:shd w:val="clear" w:color="auto" w:fill="auto"/>
            <w:noWrap/>
            <w:vAlign w:val="center"/>
          </w:tcPr>
          <w:p w14:paraId="12E4FF3B" w14:textId="310D3738" w:rsidR="00366BA1" w:rsidRDefault="00366BA1" w:rsidP="00366BA1">
            <w:pPr>
              <w:widowControl/>
              <w:jc w:val="center"/>
              <w:rPr>
                <w:rFonts w:ascii="楷体" w:eastAsia="楷体" w:hAnsi="楷体" w:cs="宋体"/>
                <w:color w:val="000000"/>
                <w:kern w:val="0"/>
                <w:sz w:val="22"/>
              </w:rPr>
            </w:pPr>
            <w:r>
              <w:rPr>
                <w:rFonts w:ascii="楷体" w:eastAsia="楷体" w:hAnsi="楷体" w:cs="宋体" w:hint="eastAsia"/>
                <w:color w:val="000000"/>
                <w:kern w:val="0"/>
                <w:sz w:val="22"/>
              </w:rPr>
              <w:t>12</w:t>
            </w:r>
          </w:p>
        </w:tc>
        <w:tc>
          <w:tcPr>
            <w:tcW w:w="5245" w:type="dxa"/>
            <w:tcBorders>
              <w:top w:val="nil"/>
              <w:left w:val="nil"/>
              <w:bottom w:val="single" w:sz="4" w:space="0" w:color="auto"/>
              <w:right w:val="single" w:sz="4" w:space="0" w:color="auto"/>
            </w:tcBorders>
            <w:shd w:val="clear" w:color="auto" w:fill="auto"/>
            <w:vAlign w:val="center"/>
          </w:tcPr>
          <w:p w14:paraId="76203B18" w14:textId="77777777" w:rsidR="00366BA1" w:rsidRDefault="00366BA1" w:rsidP="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每日规范填写《安全日志》</w:t>
            </w:r>
          </w:p>
        </w:tc>
        <w:tc>
          <w:tcPr>
            <w:tcW w:w="8505" w:type="dxa"/>
            <w:tcBorders>
              <w:top w:val="nil"/>
              <w:left w:val="nil"/>
              <w:bottom w:val="single" w:sz="4" w:space="0" w:color="auto"/>
              <w:right w:val="single" w:sz="4" w:space="0" w:color="auto"/>
            </w:tcBorders>
            <w:shd w:val="clear" w:color="auto" w:fill="auto"/>
            <w:vAlign w:val="center"/>
          </w:tcPr>
          <w:p w14:paraId="4D87FE8E" w14:textId="77777777" w:rsidR="00366BA1" w:rsidRDefault="00366BA1" w:rsidP="00366BA1">
            <w:pPr>
              <w:widowControl/>
              <w:jc w:val="left"/>
              <w:rPr>
                <w:rFonts w:ascii="楷体" w:eastAsia="楷体" w:hAnsi="楷体" w:cs="宋体"/>
                <w:color w:val="000000"/>
                <w:kern w:val="0"/>
                <w:sz w:val="22"/>
              </w:rPr>
            </w:pPr>
            <w:r>
              <w:rPr>
                <w:rFonts w:ascii="楷体" w:eastAsia="楷体" w:hAnsi="楷体" w:cs="宋体" w:hint="eastAsia"/>
                <w:color w:val="000000"/>
                <w:kern w:val="0"/>
                <w:sz w:val="22"/>
              </w:rPr>
              <w:t>关于印发《江苏省建筑施工现场专职安全生产管理人员安全日志(试行)》的通知：建筑施工现场专职安全生产管理人员认真规范填写《安全日志》</w:t>
            </w:r>
          </w:p>
        </w:tc>
      </w:tr>
      <w:tr w:rsidR="00366BA1" w14:paraId="7070A0F1" w14:textId="77777777">
        <w:trPr>
          <w:trHeight w:val="576"/>
        </w:trPr>
        <w:tc>
          <w:tcPr>
            <w:tcW w:w="822"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0340C94" w14:textId="63ECC06C" w:rsidR="00366BA1" w:rsidRDefault="00366BA1" w:rsidP="00366BA1">
            <w:pPr>
              <w:widowControl/>
              <w:jc w:val="center"/>
              <w:rPr>
                <w:rFonts w:ascii="楷体" w:eastAsia="楷体" w:hAnsi="楷体" w:cs="宋体"/>
                <w:color w:val="000000" w:themeColor="text1"/>
                <w:kern w:val="0"/>
                <w:sz w:val="22"/>
              </w:rPr>
            </w:pPr>
            <w:r>
              <w:rPr>
                <w:rFonts w:ascii="楷体" w:eastAsia="楷体" w:hAnsi="楷体" w:cs="宋体" w:hint="eastAsia"/>
                <w:color w:val="000000" w:themeColor="text1"/>
                <w:kern w:val="0"/>
                <w:sz w:val="22"/>
              </w:rPr>
              <w:t>13</w:t>
            </w:r>
          </w:p>
        </w:tc>
        <w:tc>
          <w:tcPr>
            <w:tcW w:w="5245" w:type="dxa"/>
            <w:tcBorders>
              <w:top w:val="single" w:sz="4" w:space="0" w:color="auto"/>
              <w:left w:val="nil"/>
              <w:bottom w:val="single" w:sz="4" w:space="0" w:color="auto"/>
              <w:right w:val="single" w:sz="4" w:space="0" w:color="auto"/>
            </w:tcBorders>
            <w:shd w:val="clear" w:color="auto" w:fill="auto"/>
            <w:vAlign w:val="center"/>
          </w:tcPr>
          <w:p w14:paraId="77D36DCB" w14:textId="77777777" w:rsidR="00366BA1" w:rsidRDefault="00366BA1" w:rsidP="00366BA1">
            <w:pPr>
              <w:widowControl/>
              <w:jc w:val="left"/>
              <w:rPr>
                <w:rFonts w:ascii="楷体" w:eastAsia="楷体" w:hAnsi="楷体" w:cs="宋体"/>
                <w:color w:val="000000" w:themeColor="text1"/>
                <w:kern w:val="0"/>
                <w:sz w:val="22"/>
              </w:rPr>
            </w:pPr>
            <w:r>
              <w:rPr>
                <w:rFonts w:ascii="楷体" w:eastAsia="楷体" w:hAnsi="楷体" w:cs="宋体" w:hint="eastAsia"/>
                <w:color w:val="000000" w:themeColor="text1"/>
                <w:kern w:val="0"/>
                <w:sz w:val="22"/>
              </w:rPr>
              <w:t>负责对施工现场特种作业人员证件的审查、收集、和管理</w:t>
            </w:r>
          </w:p>
        </w:tc>
        <w:tc>
          <w:tcPr>
            <w:tcW w:w="8505" w:type="dxa"/>
            <w:tcBorders>
              <w:top w:val="single" w:sz="4" w:space="0" w:color="auto"/>
              <w:left w:val="nil"/>
              <w:bottom w:val="single" w:sz="4" w:space="0" w:color="auto"/>
              <w:right w:val="single" w:sz="4" w:space="0" w:color="auto"/>
            </w:tcBorders>
            <w:shd w:val="clear" w:color="auto" w:fill="auto"/>
            <w:vAlign w:val="center"/>
          </w:tcPr>
          <w:p w14:paraId="0527F165" w14:textId="77777777" w:rsidR="00366BA1" w:rsidRDefault="00366BA1" w:rsidP="00366BA1">
            <w:pPr>
              <w:widowControl/>
              <w:jc w:val="left"/>
              <w:rPr>
                <w:rFonts w:ascii="楷体" w:eastAsia="楷体" w:hAnsi="楷体" w:cs="宋体"/>
                <w:color w:val="000000" w:themeColor="text1"/>
                <w:kern w:val="0"/>
                <w:sz w:val="22"/>
              </w:rPr>
            </w:pPr>
            <w:r>
              <w:rPr>
                <w:rFonts w:ascii="楷体" w:eastAsia="楷体" w:hAnsi="楷体" w:cs="宋体" w:hint="eastAsia"/>
                <w:color w:val="000000" w:themeColor="text1"/>
                <w:kern w:val="0"/>
                <w:sz w:val="22"/>
              </w:rPr>
              <w:t>关于印发《建筑施工特种作业人员管理规定》的通知（</w:t>
            </w:r>
            <w:proofErr w:type="gramStart"/>
            <w:r>
              <w:rPr>
                <w:rFonts w:ascii="楷体" w:eastAsia="楷体" w:hAnsi="楷体" w:cs="宋体" w:hint="eastAsia"/>
                <w:color w:val="000000" w:themeColor="text1"/>
                <w:kern w:val="0"/>
                <w:sz w:val="22"/>
              </w:rPr>
              <w:t>建质</w:t>
            </w:r>
            <w:proofErr w:type="gramEnd"/>
            <w:r>
              <w:rPr>
                <w:rFonts w:ascii="楷体" w:eastAsia="楷体" w:hAnsi="楷体" w:cs="宋体" w:hint="eastAsia"/>
                <w:color w:val="000000" w:themeColor="text1"/>
                <w:kern w:val="0"/>
                <w:sz w:val="22"/>
              </w:rPr>
              <w:t>[2008]75号）第四条：建筑施工特种作业人员必须经建设主管部门考核合格，取得建筑施工特种作业人员操作资格证书（以下简称“资格证书”），方可上岗从事相应作业。</w:t>
            </w:r>
          </w:p>
          <w:p w14:paraId="686471DA" w14:textId="77777777" w:rsidR="00366BA1" w:rsidRDefault="00366BA1" w:rsidP="00366BA1">
            <w:pPr>
              <w:widowControl/>
              <w:jc w:val="left"/>
              <w:rPr>
                <w:rFonts w:ascii="楷体" w:eastAsia="楷体" w:hAnsi="楷体" w:cs="宋体"/>
                <w:color w:val="000000" w:themeColor="text1"/>
                <w:kern w:val="0"/>
                <w:sz w:val="22"/>
              </w:rPr>
            </w:pPr>
            <w:r>
              <w:rPr>
                <w:rFonts w:ascii="楷体" w:eastAsia="楷体" w:hAnsi="楷体" w:cs="宋体" w:hint="eastAsia"/>
                <w:color w:val="000000" w:themeColor="text1"/>
                <w:kern w:val="0"/>
                <w:sz w:val="22"/>
              </w:rPr>
              <w:t>第十九条：用人单位应当履行下列职责（六）建立本单位特种作业人员管理档案。</w:t>
            </w:r>
          </w:p>
        </w:tc>
      </w:tr>
    </w:tbl>
    <w:p w14:paraId="2BDB3B35" w14:textId="77777777" w:rsidR="006E3B42" w:rsidRDefault="006E3B42">
      <w:pPr>
        <w:widowControl/>
        <w:ind w:firstLine="440"/>
        <w:jc w:val="left"/>
        <w:rPr>
          <w:rFonts w:ascii="楷体" w:eastAsia="楷体" w:hAnsi="楷体" w:cs="宋体"/>
          <w:color w:val="FF0000"/>
          <w:kern w:val="0"/>
          <w:sz w:val="22"/>
        </w:rPr>
      </w:pPr>
    </w:p>
    <w:sectPr w:rsidR="006E3B42" w:rsidSect="00941BC5">
      <w:footerReference w:type="even" r:id="rId6"/>
      <w:footerReference w:type="default" r:id="rId7"/>
      <w:pgSz w:w="16838" w:h="11906" w:orient="landscape"/>
      <w:pgMar w:top="1418" w:right="1247" w:bottom="1134" w:left="1247" w:header="851" w:footer="1134"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0A131B" w14:textId="77777777" w:rsidR="00B07198" w:rsidRDefault="00B07198" w:rsidP="00366BA1">
      <w:r>
        <w:separator/>
      </w:r>
    </w:p>
  </w:endnote>
  <w:endnote w:type="continuationSeparator" w:id="0">
    <w:p w14:paraId="0E1DC8B2" w14:textId="77777777" w:rsidR="00B07198" w:rsidRDefault="00B07198" w:rsidP="00366B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楷体">
    <w:altName w:val="汉仪楷体KW"/>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BC665" w14:textId="62660C3F" w:rsidR="00941BC5" w:rsidRPr="00941BC5" w:rsidRDefault="00941BC5" w:rsidP="00941BC5">
    <w:pPr>
      <w:tabs>
        <w:tab w:val="center" w:pos="4153"/>
        <w:tab w:val="right" w:pos="8306"/>
      </w:tabs>
      <w:autoSpaceDE w:val="0"/>
      <w:autoSpaceDN w:val="0"/>
      <w:snapToGrid w:val="0"/>
      <w:spacing w:line="400" w:lineRule="atLeast"/>
      <w:ind w:leftChars="100" w:left="210" w:rightChars="100" w:right="210"/>
      <w:jc w:val="left"/>
      <w:rPr>
        <w:rFonts w:ascii="Times New Roman" w:eastAsia="方正仿宋_GBK" w:hAnsi="Times New Roman" w:cs="Times New Roman" w:hint="eastAsia"/>
        <w:snapToGrid w:val="0"/>
        <w:kern w:val="0"/>
        <w:sz w:val="28"/>
        <w:szCs w:val="20"/>
      </w:rPr>
    </w:pPr>
    <w:r w:rsidRPr="00941BC5">
      <w:rPr>
        <w:rFonts w:ascii="Times New Roman" w:eastAsia="方正仿宋_GBK" w:hAnsi="Times New Roman" w:cs="Times New Roman" w:hint="eastAsia"/>
        <w:snapToGrid w:val="0"/>
        <w:kern w:val="0"/>
        <w:sz w:val="28"/>
        <w:szCs w:val="20"/>
      </w:rPr>
      <w:t>—</w:t>
    </w:r>
    <w:r w:rsidRPr="00941BC5">
      <w:rPr>
        <w:rFonts w:ascii="Times New Roman" w:eastAsia="方正仿宋_GBK" w:hAnsi="Times New Roman" w:cs="Times New Roman" w:hint="eastAsia"/>
        <w:snapToGrid w:val="0"/>
        <w:kern w:val="0"/>
        <w:sz w:val="28"/>
        <w:szCs w:val="20"/>
      </w:rPr>
      <w:t xml:space="preserve"> </w:t>
    </w:r>
    <w:r w:rsidRPr="00941BC5">
      <w:rPr>
        <w:rFonts w:ascii="Times New Roman" w:eastAsia="方正仿宋_GBK" w:hAnsi="Times New Roman" w:cs="Times New Roman"/>
        <w:snapToGrid w:val="0"/>
        <w:kern w:val="0"/>
        <w:sz w:val="28"/>
        <w:szCs w:val="20"/>
      </w:rPr>
      <w:fldChar w:fldCharType="begin"/>
    </w:r>
    <w:r w:rsidRPr="00941BC5">
      <w:rPr>
        <w:rFonts w:ascii="Times New Roman" w:eastAsia="方正仿宋_GBK" w:hAnsi="Times New Roman" w:cs="Times New Roman"/>
        <w:snapToGrid w:val="0"/>
        <w:kern w:val="0"/>
        <w:sz w:val="28"/>
        <w:szCs w:val="20"/>
      </w:rPr>
      <w:instrText xml:space="preserve"> PAGE </w:instrText>
    </w:r>
    <w:r w:rsidRPr="00941BC5">
      <w:rPr>
        <w:rFonts w:ascii="Times New Roman" w:eastAsia="方正仿宋_GBK" w:hAnsi="Times New Roman" w:cs="Times New Roman"/>
        <w:snapToGrid w:val="0"/>
        <w:kern w:val="0"/>
        <w:sz w:val="28"/>
        <w:szCs w:val="20"/>
      </w:rPr>
      <w:fldChar w:fldCharType="separate"/>
    </w:r>
    <w:r>
      <w:rPr>
        <w:rFonts w:ascii="Times New Roman" w:eastAsia="方正仿宋_GBK" w:hAnsi="Times New Roman" w:cs="Times New Roman"/>
        <w:noProof/>
        <w:snapToGrid w:val="0"/>
        <w:kern w:val="0"/>
        <w:sz w:val="28"/>
        <w:szCs w:val="20"/>
      </w:rPr>
      <w:t>4</w:t>
    </w:r>
    <w:r w:rsidRPr="00941BC5">
      <w:rPr>
        <w:rFonts w:ascii="Times New Roman" w:eastAsia="方正仿宋_GBK" w:hAnsi="Times New Roman" w:cs="Times New Roman"/>
        <w:snapToGrid w:val="0"/>
        <w:kern w:val="0"/>
        <w:sz w:val="28"/>
        <w:szCs w:val="20"/>
      </w:rPr>
      <w:fldChar w:fldCharType="end"/>
    </w:r>
    <w:r w:rsidRPr="00941BC5">
      <w:rPr>
        <w:rFonts w:ascii="Times New Roman" w:eastAsia="方正仿宋_GBK" w:hAnsi="Times New Roman" w:cs="Times New Roman" w:hint="eastAsia"/>
        <w:snapToGrid w:val="0"/>
        <w:kern w:val="0"/>
        <w:sz w:val="28"/>
        <w:szCs w:val="20"/>
      </w:rPr>
      <w:t xml:space="preserve"> </w:t>
    </w:r>
    <w:r w:rsidRPr="00941BC5">
      <w:rPr>
        <w:rFonts w:ascii="Times New Roman" w:eastAsia="方正仿宋_GBK" w:hAnsi="Times New Roman" w:cs="Times New Roman" w:hint="eastAsia"/>
        <w:snapToGrid w:val="0"/>
        <w:kern w:val="0"/>
        <w:sz w:val="28"/>
        <w:szCs w:val="20"/>
      </w:rPr>
      <w:t>—</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7E02F" w14:textId="45478053" w:rsidR="00941BC5" w:rsidRPr="00941BC5" w:rsidRDefault="00941BC5" w:rsidP="00941BC5">
    <w:pPr>
      <w:tabs>
        <w:tab w:val="center" w:pos="4153"/>
        <w:tab w:val="right" w:pos="8306"/>
      </w:tabs>
      <w:autoSpaceDE w:val="0"/>
      <w:autoSpaceDN w:val="0"/>
      <w:snapToGrid w:val="0"/>
      <w:spacing w:line="400" w:lineRule="atLeast"/>
      <w:ind w:leftChars="100" w:left="210" w:rightChars="100" w:right="210"/>
      <w:jc w:val="right"/>
      <w:rPr>
        <w:rFonts w:ascii="Times New Roman" w:eastAsia="方正仿宋_GBK" w:hAnsi="Times New Roman" w:cs="Times New Roman" w:hint="eastAsia"/>
        <w:snapToGrid w:val="0"/>
        <w:kern w:val="0"/>
        <w:sz w:val="28"/>
        <w:szCs w:val="20"/>
      </w:rPr>
    </w:pPr>
    <w:r w:rsidRPr="00941BC5">
      <w:rPr>
        <w:rFonts w:ascii="Times New Roman" w:eastAsia="方正仿宋_GBK" w:hAnsi="Times New Roman" w:cs="Times New Roman" w:hint="eastAsia"/>
        <w:snapToGrid w:val="0"/>
        <w:kern w:val="0"/>
        <w:sz w:val="28"/>
        <w:szCs w:val="20"/>
      </w:rPr>
      <w:t>—</w:t>
    </w:r>
    <w:r w:rsidRPr="00941BC5">
      <w:rPr>
        <w:rFonts w:ascii="Times New Roman" w:eastAsia="方正仿宋_GBK" w:hAnsi="Times New Roman" w:cs="Times New Roman" w:hint="eastAsia"/>
        <w:snapToGrid w:val="0"/>
        <w:kern w:val="0"/>
        <w:sz w:val="28"/>
        <w:szCs w:val="20"/>
      </w:rPr>
      <w:t xml:space="preserve"> </w:t>
    </w:r>
    <w:r w:rsidRPr="00941BC5">
      <w:rPr>
        <w:rFonts w:ascii="Times New Roman" w:eastAsia="方正仿宋_GBK" w:hAnsi="Times New Roman" w:cs="Times New Roman"/>
        <w:snapToGrid w:val="0"/>
        <w:kern w:val="0"/>
        <w:sz w:val="28"/>
        <w:szCs w:val="20"/>
      </w:rPr>
      <w:fldChar w:fldCharType="begin"/>
    </w:r>
    <w:r w:rsidRPr="00941BC5">
      <w:rPr>
        <w:rFonts w:ascii="Times New Roman" w:eastAsia="方正仿宋_GBK" w:hAnsi="Times New Roman" w:cs="Times New Roman"/>
        <w:snapToGrid w:val="0"/>
        <w:kern w:val="0"/>
        <w:sz w:val="28"/>
        <w:szCs w:val="20"/>
      </w:rPr>
      <w:instrText xml:space="preserve"> PAGE </w:instrText>
    </w:r>
    <w:r w:rsidRPr="00941BC5">
      <w:rPr>
        <w:rFonts w:ascii="Times New Roman" w:eastAsia="方正仿宋_GBK" w:hAnsi="Times New Roman" w:cs="Times New Roman"/>
        <w:snapToGrid w:val="0"/>
        <w:kern w:val="0"/>
        <w:sz w:val="28"/>
        <w:szCs w:val="20"/>
      </w:rPr>
      <w:fldChar w:fldCharType="separate"/>
    </w:r>
    <w:r>
      <w:rPr>
        <w:rFonts w:ascii="Times New Roman" w:eastAsia="方正仿宋_GBK" w:hAnsi="Times New Roman" w:cs="Times New Roman"/>
        <w:noProof/>
        <w:snapToGrid w:val="0"/>
        <w:kern w:val="0"/>
        <w:sz w:val="28"/>
        <w:szCs w:val="20"/>
      </w:rPr>
      <w:t>3</w:t>
    </w:r>
    <w:r w:rsidRPr="00941BC5">
      <w:rPr>
        <w:rFonts w:ascii="Times New Roman" w:eastAsia="方正仿宋_GBK" w:hAnsi="Times New Roman" w:cs="Times New Roman"/>
        <w:snapToGrid w:val="0"/>
        <w:kern w:val="0"/>
        <w:sz w:val="28"/>
        <w:szCs w:val="20"/>
      </w:rPr>
      <w:fldChar w:fldCharType="end"/>
    </w:r>
    <w:r w:rsidRPr="00941BC5">
      <w:rPr>
        <w:rFonts w:ascii="Times New Roman" w:eastAsia="方正仿宋_GBK" w:hAnsi="Times New Roman" w:cs="Times New Roman" w:hint="eastAsia"/>
        <w:snapToGrid w:val="0"/>
        <w:kern w:val="0"/>
        <w:sz w:val="28"/>
        <w:szCs w:val="20"/>
      </w:rPr>
      <w:t xml:space="preserve"> </w:t>
    </w:r>
    <w:r w:rsidRPr="00941BC5">
      <w:rPr>
        <w:rFonts w:ascii="Times New Roman" w:eastAsia="方正仿宋_GBK" w:hAnsi="Times New Roman" w:cs="Times New Roman" w:hint="eastAsia"/>
        <w:snapToGrid w:val="0"/>
        <w:kern w:val="0"/>
        <w:sz w:val="28"/>
        <w:szCs w:val="20"/>
      </w:rPr>
      <w: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5826D3" w14:textId="77777777" w:rsidR="00B07198" w:rsidRDefault="00B07198" w:rsidP="00366BA1">
      <w:r>
        <w:separator/>
      </w:r>
    </w:p>
  </w:footnote>
  <w:footnote w:type="continuationSeparator" w:id="0">
    <w:p w14:paraId="09C29CCB" w14:textId="77777777" w:rsidR="00B07198" w:rsidRDefault="00B07198" w:rsidP="00366BA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bordersDoNotSurroundHeader/>
  <w:bordersDoNotSurroundFooter/>
  <w:proofState w:spelling="clean"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M5ZmRhOTJhMDY2MjAxNTMxNTU4ZThiNmExOTc1YWUifQ=="/>
  </w:docVars>
  <w:rsids>
    <w:rsidRoot w:val="00024387"/>
    <w:rsid w:val="00024387"/>
    <w:rsid w:val="00113DDC"/>
    <w:rsid w:val="002C1FCB"/>
    <w:rsid w:val="002E2A35"/>
    <w:rsid w:val="002F6EDA"/>
    <w:rsid w:val="00302F09"/>
    <w:rsid w:val="00366BA1"/>
    <w:rsid w:val="00371721"/>
    <w:rsid w:val="00374E0D"/>
    <w:rsid w:val="003F3886"/>
    <w:rsid w:val="00472E63"/>
    <w:rsid w:val="00546175"/>
    <w:rsid w:val="005E38EB"/>
    <w:rsid w:val="005F1451"/>
    <w:rsid w:val="006E3B42"/>
    <w:rsid w:val="00941BC5"/>
    <w:rsid w:val="00946820"/>
    <w:rsid w:val="009D6420"/>
    <w:rsid w:val="00AB5A7A"/>
    <w:rsid w:val="00AC32C1"/>
    <w:rsid w:val="00B07198"/>
    <w:rsid w:val="00EC3E12"/>
    <w:rsid w:val="00F9627F"/>
    <w:rsid w:val="00FB4312"/>
    <w:rsid w:val="02EA7C75"/>
    <w:rsid w:val="3C471EF3"/>
    <w:rsid w:val="5DF929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5EDC29"/>
  <w15:docId w15:val="{20087DCC-1E62-4B4D-A73D-8552A65D67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autoRedefine/>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autoRedefine/>
    <w:uiPriority w:val="99"/>
    <w:qFormat/>
    <w:rPr>
      <w:sz w:val="18"/>
      <w:szCs w:val="18"/>
    </w:rPr>
  </w:style>
  <w:style w:type="character" w:customStyle="1" w:styleId="a4">
    <w:name w:val="页脚 字符"/>
    <w:basedOn w:val="a0"/>
    <w:link w:val="a3"/>
    <w:autoRedefine/>
    <w:uiPriority w:val="99"/>
    <w:rPr>
      <w:sz w:val="18"/>
      <w:szCs w:val="18"/>
    </w:rPr>
  </w:style>
  <w:style w:type="paragraph" w:styleId="a7">
    <w:name w:val="List Paragraph"/>
    <w:basedOn w:val="a"/>
    <w:autoRedefine/>
    <w:uiPriority w:val="34"/>
    <w:qFormat/>
    <w:pPr>
      <w:ind w:firstLineChars="200" w:firstLine="420"/>
    </w:pPr>
  </w:style>
  <w:style w:type="paragraph" w:styleId="a8">
    <w:name w:val="Balloon Text"/>
    <w:basedOn w:val="a"/>
    <w:link w:val="a9"/>
    <w:uiPriority w:val="99"/>
    <w:semiHidden/>
    <w:unhideWhenUsed/>
    <w:rsid w:val="00941BC5"/>
    <w:rPr>
      <w:sz w:val="18"/>
      <w:szCs w:val="18"/>
    </w:rPr>
  </w:style>
  <w:style w:type="character" w:customStyle="1" w:styleId="a9">
    <w:name w:val="批注框文本 字符"/>
    <w:basedOn w:val="a0"/>
    <w:link w:val="a8"/>
    <w:uiPriority w:val="99"/>
    <w:semiHidden/>
    <w:rsid w:val="00941BC5"/>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4</Pages>
  <Words>470</Words>
  <Characters>2683</Characters>
  <Application>Microsoft Office Word</Application>
  <DocSecurity>0</DocSecurity>
  <Lines>22</Lines>
  <Paragraphs>6</Paragraphs>
  <ScaleCrop>false</ScaleCrop>
  <Company/>
  <LinksUpToDate>false</LinksUpToDate>
  <CharactersWithSpaces>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王佳强</dc:creator>
  <cp:lastModifiedBy>丁侦原</cp:lastModifiedBy>
  <cp:revision>9</cp:revision>
  <cp:lastPrinted>2024-05-27T02:23:00Z</cp:lastPrinted>
  <dcterms:created xsi:type="dcterms:W3CDTF">2024-02-19T09:12:00Z</dcterms:created>
  <dcterms:modified xsi:type="dcterms:W3CDTF">2024-05-27T02:23:00Z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B421BB7119034567B5358B3D777426E2_13</vt:lpwstr>
  </property>
</Properties>
</file>