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76" w:rsidRDefault="00EA1E76" w:rsidP="00EA1E76">
      <w:pPr>
        <w:spacing w:line="570" w:lineRule="atLeast"/>
        <w:rPr>
          <w:rFonts w:eastAsia="方正黑体_GBK"/>
          <w:snapToGrid w:val="0"/>
          <w:kern w:val="0"/>
          <w:sz w:val="32"/>
          <w:szCs w:val="20"/>
        </w:rPr>
      </w:pPr>
      <w:r w:rsidRPr="00492DDB">
        <w:rPr>
          <w:rFonts w:eastAsia="方正黑体_GBK" w:hint="eastAsia"/>
          <w:snapToGrid w:val="0"/>
          <w:kern w:val="0"/>
          <w:sz w:val="32"/>
          <w:szCs w:val="20"/>
        </w:rPr>
        <w:t>附件</w:t>
      </w:r>
      <w:r w:rsidRPr="00492DDB">
        <w:rPr>
          <w:rFonts w:eastAsia="方正黑体_GBK" w:hint="eastAsia"/>
          <w:snapToGrid w:val="0"/>
          <w:kern w:val="0"/>
          <w:sz w:val="32"/>
          <w:szCs w:val="20"/>
        </w:rPr>
        <w:t>1</w:t>
      </w:r>
    </w:p>
    <w:p w:rsidR="00EA1E76" w:rsidRPr="00492DDB" w:rsidRDefault="00EA1E76" w:rsidP="00EA1E76">
      <w:pPr>
        <w:spacing w:line="570" w:lineRule="atLeast"/>
        <w:rPr>
          <w:rFonts w:eastAsia="方正黑体_GBK"/>
          <w:snapToGrid w:val="0"/>
          <w:kern w:val="0"/>
          <w:sz w:val="32"/>
          <w:szCs w:val="20"/>
        </w:rPr>
      </w:pPr>
    </w:p>
    <w:p w:rsidR="00EA1E76" w:rsidRPr="00492DDB" w:rsidRDefault="00EA1E76" w:rsidP="00EA1E76">
      <w:pPr>
        <w:snapToGrid w:val="0"/>
        <w:spacing w:line="570" w:lineRule="exact"/>
        <w:jc w:val="center"/>
        <w:rPr>
          <w:rFonts w:eastAsia="方正小标宋_GBK"/>
          <w:snapToGrid w:val="0"/>
          <w:kern w:val="0"/>
          <w:sz w:val="44"/>
          <w:szCs w:val="44"/>
        </w:rPr>
      </w:pPr>
      <w:bookmarkStart w:id="0" w:name="_GoBack"/>
      <w:r w:rsidRPr="00492DDB">
        <w:rPr>
          <w:rFonts w:eastAsia="方正小标宋_GBK" w:hint="eastAsia"/>
          <w:snapToGrid w:val="0"/>
          <w:kern w:val="0"/>
          <w:sz w:val="44"/>
          <w:szCs w:val="44"/>
        </w:rPr>
        <w:t>2019</w:t>
      </w:r>
      <w:r w:rsidRPr="00492DDB">
        <w:rPr>
          <w:rFonts w:eastAsia="方正小标宋_GBK" w:hint="eastAsia"/>
          <w:snapToGrid w:val="0"/>
          <w:kern w:val="0"/>
          <w:sz w:val="44"/>
          <w:szCs w:val="44"/>
        </w:rPr>
        <w:t>年度省建设系统科技项目（计划类）</w:t>
      </w:r>
    </w:p>
    <w:p w:rsidR="00EA1E76" w:rsidRPr="00492DDB" w:rsidRDefault="00EA1E76" w:rsidP="00EA1E76">
      <w:pPr>
        <w:snapToGrid w:val="0"/>
        <w:spacing w:line="570" w:lineRule="exact"/>
        <w:jc w:val="center"/>
        <w:rPr>
          <w:rFonts w:eastAsia="方正小标宋_GBK"/>
          <w:snapToGrid w:val="0"/>
          <w:kern w:val="0"/>
          <w:sz w:val="44"/>
          <w:szCs w:val="44"/>
        </w:rPr>
      </w:pPr>
      <w:r w:rsidRPr="00492DDB">
        <w:rPr>
          <w:rFonts w:eastAsia="方正小标宋_GBK" w:hint="eastAsia"/>
          <w:snapToGrid w:val="0"/>
          <w:kern w:val="0"/>
          <w:sz w:val="44"/>
          <w:szCs w:val="44"/>
        </w:rPr>
        <w:t>申报指南</w:t>
      </w:r>
      <w:bookmarkEnd w:id="0"/>
    </w:p>
    <w:p w:rsidR="00EA1E76" w:rsidRPr="00492DDB" w:rsidRDefault="00EA1E76" w:rsidP="00EA1E76">
      <w:pPr>
        <w:snapToGrid w:val="0"/>
        <w:spacing w:line="570" w:lineRule="exact"/>
        <w:ind w:firstLineChars="200" w:firstLine="600"/>
        <w:rPr>
          <w:rFonts w:eastAsia="仿宋"/>
          <w:color w:val="000000"/>
          <w:sz w:val="30"/>
          <w:szCs w:val="30"/>
        </w:rPr>
      </w:pP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1</w:t>
      </w:r>
      <w:r w:rsidRPr="00492DDB">
        <w:rPr>
          <w:rFonts w:eastAsia="方正仿宋_GBK" w:hint="eastAsia"/>
          <w:color w:val="000000"/>
          <w:sz w:val="32"/>
          <w:szCs w:val="32"/>
        </w:rPr>
        <w:t>、住房城乡建设领域审批（服务）标准化研究（编号</w:t>
      </w:r>
      <w:r w:rsidRPr="00492DDB">
        <w:rPr>
          <w:rFonts w:eastAsia="方正仿宋_GBK" w:hint="eastAsia"/>
          <w:color w:val="000000"/>
          <w:sz w:val="32"/>
          <w:szCs w:val="32"/>
        </w:rPr>
        <w:t>2019JH001</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jc w:val="left"/>
        <w:rPr>
          <w:rFonts w:eastAsia="方正仿宋_GBK"/>
          <w:color w:val="000000"/>
          <w:sz w:val="32"/>
          <w:szCs w:val="32"/>
        </w:rPr>
      </w:pPr>
      <w:r w:rsidRPr="00492DDB">
        <w:rPr>
          <w:rFonts w:eastAsia="方正仿宋_GBK" w:hint="eastAsia"/>
          <w:snapToGrid w:val="0"/>
          <w:kern w:val="0"/>
          <w:sz w:val="32"/>
          <w:szCs w:val="32"/>
        </w:rPr>
        <w:t>研究内容：</w:t>
      </w:r>
      <w:r w:rsidRPr="00492DDB">
        <w:rPr>
          <w:rFonts w:eastAsia="方正仿宋_GBK" w:hint="eastAsia"/>
          <w:color w:val="000000"/>
          <w:sz w:val="32"/>
          <w:szCs w:val="32"/>
        </w:rPr>
        <w:t>按照国家和省相关要求，梳理住房城乡建设领域审批（服务）事项的办理主体、流程、材料、标准、注意事项等，形成标准化、规范化的事项办理要素表，并以此为基础组织编制审批（服务）办事指南。</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2</w:t>
      </w:r>
      <w:r w:rsidRPr="00492DDB">
        <w:rPr>
          <w:rFonts w:eastAsia="方正仿宋_GBK" w:hint="eastAsia"/>
          <w:color w:val="000000"/>
          <w:sz w:val="32"/>
          <w:szCs w:val="32"/>
        </w:rPr>
        <w:t>、新时代高质量发展背景下建筑品质提升策略研究（编号</w:t>
      </w:r>
      <w:r w:rsidRPr="00492DDB">
        <w:rPr>
          <w:rFonts w:eastAsia="方正仿宋_GBK" w:hint="eastAsia"/>
          <w:color w:val="000000"/>
          <w:sz w:val="32"/>
          <w:szCs w:val="32"/>
        </w:rPr>
        <w:t>2019JH002</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研究内容：</w:t>
      </w:r>
      <w:r w:rsidRPr="00492DDB">
        <w:rPr>
          <w:rFonts w:eastAsia="方正仿宋_GBK" w:hint="eastAsia"/>
          <w:sz w:val="32"/>
          <w:szCs w:val="32"/>
        </w:rPr>
        <w:t>分析目前工程建设品质不高的问题根源，回应新时代建筑方针和城乡建设高质量发展要求，以回归功能、绿色智慧、安全友好、人文共享为目标，从提升设计水平、改善工程建造模式、转变工程组织方式入手，探索有利于建筑品质提升的体制机制创新，形成推动现实改善的工作策略。</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3</w:t>
      </w:r>
      <w:r w:rsidRPr="00492DDB">
        <w:rPr>
          <w:rFonts w:eastAsia="方正仿宋_GBK" w:hint="eastAsia"/>
          <w:color w:val="000000"/>
          <w:sz w:val="32"/>
          <w:szCs w:val="32"/>
        </w:rPr>
        <w:t>、建设科技创新载体信用管理机制研究（编号</w:t>
      </w:r>
      <w:r w:rsidRPr="00492DDB">
        <w:rPr>
          <w:rFonts w:eastAsia="方正仿宋_GBK" w:hint="eastAsia"/>
          <w:color w:val="000000"/>
          <w:sz w:val="32"/>
          <w:szCs w:val="32"/>
        </w:rPr>
        <w:t>2019JH003</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color w:val="000000"/>
          <w:sz w:val="32"/>
          <w:szCs w:val="32"/>
        </w:rPr>
        <w:t>研究内容：对建设科技创新载体信用管理机制进行研究，制定建设科技创新载体的动态认定标准，构建认定机制；以平台为管理手段，探索推动我省建设科技创新工作高质量发展的新机制。</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lastRenderedPageBreak/>
        <w:t>4</w:t>
      </w:r>
      <w:r w:rsidRPr="00492DDB">
        <w:rPr>
          <w:rFonts w:eastAsia="方正仿宋_GBK" w:hint="eastAsia"/>
          <w:sz w:val="32"/>
          <w:szCs w:val="32"/>
        </w:rPr>
        <w:t>、新时代设计行业发展与应对策略研究（编号</w:t>
      </w:r>
      <w:r w:rsidRPr="00492DDB">
        <w:rPr>
          <w:rFonts w:eastAsia="方正仿宋_GBK" w:hint="eastAsia"/>
          <w:sz w:val="32"/>
          <w:szCs w:val="32"/>
        </w:rPr>
        <w:t>: 2019JH004</w:t>
      </w:r>
      <w:r w:rsidRPr="00492DDB">
        <w:rPr>
          <w:rFonts w:eastAsia="方正仿宋_GBK" w:hint="eastAsia"/>
          <w:sz w:val="32"/>
          <w:szCs w:val="32"/>
        </w:rPr>
        <w:t>）</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t>研究内容：从系统总结全省设计行业发展现状入手，分析行业发展短板，立足新时代和高质量发展，提出行业发展规划，以及近期和中远期目标任务。从政府、设计单位和市场的不同层面，提出推动设计行业高质量发展的措施和策略。</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t>5</w:t>
      </w:r>
      <w:r w:rsidRPr="00492DDB">
        <w:rPr>
          <w:rFonts w:eastAsia="方正仿宋_GBK" w:hint="eastAsia"/>
          <w:sz w:val="32"/>
          <w:szCs w:val="32"/>
        </w:rPr>
        <w:t>、江苏省木结构推广与产业发展研究（编号</w:t>
      </w:r>
      <w:r w:rsidRPr="00492DDB">
        <w:rPr>
          <w:rFonts w:eastAsia="方正仿宋_GBK" w:hint="eastAsia"/>
          <w:sz w:val="32"/>
          <w:szCs w:val="32"/>
        </w:rPr>
        <w:t>: 2019JH005</w:t>
      </w:r>
      <w:r w:rsidRPr="00492DDB">
        <w:rPr>
          <w:rFonts w:eastAsia="方正仿宋_GBK" w:hint="eastAsia"/>
          <w:sz w:val="32"/>
          <w:szCs w:val="32"/>
        </w:rPr>
        <w:t>）</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t>研究内容：总结梳理先进国家和地区的木结构发展路径和经验；分析并提出影响江苏省木结构高质量发展瓶颈因素，提出措施；分阶段制定江苏省木结构发展目标、发展路径，释放发展潜力，推动木结构强省建设。</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napToGrid w:val="0"/>
          <w:kern w:val="0"/>
          <w:sz w:val="32"/>
          <w:szCs w:val="32"/>
        </w:rPr>
        <w:t>6</w:t>
      </w:r>
      <w:r w:rsidRPr="00492DDB">
        <w:rPr>
          <w:rFonts w:eastAsia="方正仿宋_GBK" w:hint="eastAsia"/>
          <w:snapToGrid w:val="0"/>
          <w:kern w:val="0"/>
          <w:sz w:val="32"/>
          <w:szCs w:val="32"/>
        </w:rPr>
        <w:t>、</w:t>
      </w:r>
      <w:r w:rsidRPr="00492DDB">
        <w:rPr>
          <w:rFonts w:eastAsia="方正仿宋_GBK" w:hint="eastAsia"/>
          <w:sz w:val="32"/>
          <w:szCs w:val="32"/>
        </w:rPr>
        <w:t>高性能标准化门窗关键技术研究（编号</w:t>
      </w:r>
      <w:r w:rsidRPr="00492DDB">
        <w:rPr>
          <w:rFonts w:eastAsia="方正仿宋_GBK" w:hint="eastAsia"/>
          <w:sz w:val="32"/>
          <w:szCs w:val="32"/>
        </w:rPr>
        <w:t>:</w:t>
      </w:r>
      <w:r w:rsidRPr="00492DDB">
        <w:rPr>
          <w:rFonts w:eastAsia="方正仿宋_GBK" w:hint="eastAsia"/>
          <w:color w:val="000000"/>
          <w:sz w:val="32"/>
          <w:szCs w:val="32"/>
        </w:rPr>
        <w:t xml:space="preserve"> 2019JH006</w:t>
      </w:r>
      <w:r w:rsidRPr="00492DDB">
        <w:rPr>
          <w:rFonts w:eastAsia="方正仿宋_GBK" w:hint="eastAsia"/>
          <w:sz w:val="32"/>
          <w:szCs w:val="32"/>
        </w:rPr>
        <w:t>）</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t>研究内容：研究提高型材表面和玻璃对太阳辐射的反射率、降低型材腔体和多腔体玻璃内热空气对流的实用技术；研究减少型材与型材、玻璃和玻璃之间的材料热传导性，型材与玻璃、五金及密封</w:t>
      </w:r>
      <w:proofErr w:type="gramStart"/>
      <w:r w:rsidRPr="00492DDB">
        <w:rPr>
          <w:rFonts w:eastAsia="方正仿宋_GBK" w:hint="eastAsia"/>
          <w:sz w:val="32"/>
          <w:szCs w:val="32"/>
        </w:rPr>
        <w:t>件之间</w:t>
      </w:r>
      <w:proofErr w:type="gramEnd"/>
      <w:r w:rsidRPr="00492DDB">
        <w:rPr>
          <w:rFonts w:eastAsia="方正仿宋_GBK" w:hint="eastAsia"/>
          <w:sz w:val="32"/>
          <w:szCs w:val="32"/>
        </w:rPr>
        <w:t>的气密封性实用技术。</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sz w:val="32"/>
          <w:szCs w:val="32"/>
        </w:rPr>
        <w:t>7</w:t>
      </w:r>
      <w:r w:rsidRPr="00492DDB">
        <w:rPr>
          <w:rFonts w:eastAsia="方正仿宋_GBK" w:hint="eastAsia"/>
          <w:sz w:val="32"/>
          <w:szCs w:val="32"/>
        </w:rPr>
        <w:t>、</w:t>
      </w:r>
      <w:r w:rsidRPr="00492DDB">
        <w:rPr>
          <w:rFonts w:eastAsia="方正仿宋_GBK" w:hint="eastAsia"/>
          <w:color w:val="000000"/>
          <w:sz w:val="32"/>
          <w:szCs w:val="32"/>
        </w:rPr>
        <w:t>预制混凝土外挂墙板连接节点的受力性能分析和设计方法（编号</w:t>
      </w:r>
      <w:r w:rsidRPr="00492DDB">
        <w:rPr>
          <w:rFonts w:eastAsia="方正仿宋_GBK" w:hint="eastAsia"/>
          <w:color w:val="000000"/>
          <w:sz w:val="32"/>
          <w:szCs w:val="32"/>
        </w:rPr>
        <w:t>: 2019JH007</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研究内容：比较国内外预制混凝土外挂墙板构造形式，对连接节点进行分类、归纳和总结；建立连接构造模型，进行受力分析，修正连接构造，提升其抗震性能；编制预制混凝土外挂墙板计算手册。</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sz w:val="32"/>
          <w:szCs w:val="32"/>
        </w:rPr>
        <w:t>8</w:t>
      </w:r>
      <w:r w:rsidRPr="00492DDB">
        <w:rPr>
          <w:rFonts w:eastAsia="方正仿宋_GBK" w:hint="eastAsia"/>
          <w:sz w:val="32"/>
          <w:szCs w:val="32"/>
        </w:rPr>
        <w:t>、垃圾焚烧厂二噁英排放预测技术研究（编号</w:t>
      </w:r>
      <w:r w:rsidRPr="00492DDB">
        <w:rPr>
          <w:rFonts w:eastAsia="方正仿宋_GBK" w:hint="eastAsia"/>
          <w:sz w:val="32"/>
          <w:szCs w:val="32"/>
        </w:rPr>
        <w:t>:</w:t>
      </w:r>
      <w:r w:rsidRPr="00492DDB">
        <w:rPr>
          <w:rFonts w:eastAsia="方正仿宋_GBK" w:hint="eastAsia"/>
          <w:color w:val="000000"/>
          <w:sz w:val="32"/>
          <w:szCs w:val="32"/>
        </w:rPr>
        <w:t xml:space="preserve"> 2019JH008</w:t>
      </w:r>
      <w:r w:rsidRPr="00492DDB">
        <w:rPr>
          <w:rFonts w:eastAsia="方正仿宋_GBK" w:hint="eastAsia"/>
          <w:sz w:val="32"/>
          <w:szCs w:val="32"/>
        </w:rPr>
        <w:t>）</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sz w:val="32"/>
          <w:szCs w:val="32"/>
        </w:rPr>
        <w:lastRenderedPageBreak/>
        <w:t>研究内容：</w:t>
      </w:r>
      <w:r w:rsidRPr="00492DDB">
        <w:rPr>
          <w:rFonts w:eastAsia="方正仿宋_GBK" w:hint="eastAsia"/>
          <w:color w:val="000000"/>
          <w:sz w:val="32"/>
          <w:szCs w:val="32"/>
        </w:rPr>
        <w:t>研究生活垃圾焚烧过程中影响二噁英生成的因素；构建预测控制系统以监控、优化焚烧参数和燃烧过程，达到控制和减少二</w:t>
      </w:r>
      <w:proofErr w:type="gramStart"/>
      <w:r w:rsidRPr="00492DDB">
        <w:rPr>
          <w:rFonts w:eastAsia="方正仿宋_GBK" w:hint="eastAsia"/>
          <w:color w:val="000000"/>
          <w:sz w:val="32"/>
          <w:szCs w:val="32"/>
        </w:rPr>
        <w:t>噁英再合成</w:t>
      </w:r>
      <w:proofErr w:type="gramEnd"/>
      <w:r w:rsidRPr="00492DDB">
        <w:rPr>
          <w:rFonts w:eastAsia="方正仿宋_GBK" w:hint="eastAsia"/>
          <w:color w:val="000000"/>
          <w:sz w:val="32"/>
          <w:szCs w:val="32"/>
        </w:rPr>
        <w:t>、预测二噁英排放风险并进行预警预控的目的。</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9</w:t>
      </w:r>
      <w:r w:rsidRPr="00492DDB">
        <w:rPr>
          <w:rFonts w:eastAsia="方正仿宋_GBK" w:hint="eastAsia"/>
          <w:color w:val="000000"/>
          <w:sz w:val="32"/>
          <w:szCs w:val="32"/>
        </w:rPr>
        <w:t>、立体绿化技术、标准与推广机制研究（编号</w:t>
      </w:r>
      <w:r w:rsidRPr="00492DDB">
        <w:rPr>
          <w:rFonts w:eastAsia="方正仿宋_GBK" w:hint="eastAsia"/>
          <w:color w:val="000000"/>
          <w:sz w:val="32"/>
          <w:szCs w:val="32"/>
        </w:rPr>
        <w:t>: 2019JH009</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jc w:val="left"/>
        <w:rPr>
          <w:rFonts w:eastAsia="方正仿宋_GBK"/>
          <w:color w:val="000000"/>
          <w:sz w:val="32"/>
          <w:szCs w:val="32"/>
        </w:rPr>
      </w:pPr>
      <w:r w:rsidRPr="00492DDB">
        <w:rPr>
          <w:rFonts w:eastAsia="方正仿宋_GBK" w:hint="eastAsia"/>
          <w:color w:val="000000"/>
          <w:sz w:val="32"/>
          <w:szCs w:val="32"/>
        </w:rPr>
        <w:t>研究内容：对立体绿化的生态、经济和景观效益进行分析研究；提出适宜江苏省的立体绿化技术方案；提出针对江苏省不同城市、不同建筑类型的立体绿化推广政策；支撑地方标准编制，推动立体绿化高质量发展。</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snapToGrid w:val="0"/>
          <w:kern w:val="0"/>
          <w:sz w:val="32"/>
          <w:szCs w:val="32"/>
        </w:rPr>
        <w:t>10</w:t>
      </w:r>
      <w:r w:rsidRPr="00492DDB">
        <w:rPr>
          <w:rFonts w:eastAsia="方正仿宋_GBK" w:hint="eastAsia"/>
          <w:snapToGrid w:val="0"/>
          <w:kern w:val="0"/>
          <w:sz w:val="32"/>
          <w:szCs w:val="32"/>
        </w:rPr>
        <w:t>、江苏省政府投资工程施工合同专用条款示范文本研究</w:t>
      </w:r>
      <w:r w:rsidRPr="00492DDB">
        <w:rPr>
          <w:rFonts w:eastAsia="方正仿宋_GBK" w:hint="eastAsia"/>
          <w:color w:val="000000"/>
          <w:sz w:val="32"/>
          <w:szCs w:val="32"/>
        </w:rPr>
        <w:t>（编号</w:t>
      </w:r>
      <w:r w:rsidRPr="00492DDB">
        <w:rPr>
          <w:rFonts w:eastAsia="方正仿宋_GBK" w:hint="eastAsia"/>
          <w:color w:val="000000"/>
          <w:sz w:val="32"/>
          <w:szCs w:val="32"/>
        </w:rPr>
        <w:t>: 2019JH010</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研究内容：调查在江苏省建设工程履约过程中的常见争议，对导致争议的因素进行排序分类，构建权利和义务关系对等的政府投资工程施工合同专用条款示范文本。</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11</w:t>
      </w:r>
      <w:r w:rsidRPr="00492DDB">
        <w:rPr>
          <w:rFonts w:eastAsia="方正仿宋_GBK" w:hint="eastAsia"/>
          <w:color w:val="000000"/>
          <w:sz w:val="32"/>
          <w:szCs w:val="32"/>
        </w:rPr>
        <w:t>、新时代城市宜居街区建设理念与发展指南研究（编号</w:t>
      </w:r>
      <w:r w:rsidRPr="00492DDB">
        <w:rPr>
          <w:rFonts w:eastAsia="方正仿宋_GBK" w:hint="eastAsia"/>
          <w:color w:val="000000"/>
          <w:sz w:val="32"/>
          <w:szCs w:val="32"/>
        </w:rPr>
        <w:t>: 2019JH011</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研究内容：</w:t>
      </w:r>
      <w:r w:rsidRPr="00492DDB">
        <w:rPr>
          <w:rFonts w:eastAsia="方正仿宋_GBK" w:hint="eastAsia"/>
          <w:sz w:val="32"/>
          <w:szCs w:val="32"/>
        </w:rPr>
        <w:t>剖析街区与宜居街区的内涵，归纳不同发展背景、模式的国际宜居街区建设经验与做法启示；提出新时代宜居街区建设的发展目标、发展策略及行动指南。</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snapToGrid w:val="0"/>
          <w:kern w:val="0"/>
          <w:sz w:val="32"/>
          <w:szCs w:val="32"/>
        </w:rPr>
        <w:t>12</w:t>
      </w:r>
      <w:r w:rsidRPr="00492DDB">
        <w:rPr>
          <w:rFonts w:eastAsia="方正仿宋_GBK" w:hint="eastAsia"/>
          <w:snapToGrid w:val="0"/>
          <w:kern w:val="0"/>
          <w:sz w:val="32"/>
          <w:szCs w:val="32"/>
        </w:rPr>
        <w:t>、“十四五”江苏省建设领域重点推广技术研究</w:t>
      </w:r>
      <w:r w:rsidRPr="00492DDB">
        <w:rPr>
          <w:rFonts w:eastAsia="方正仿宋_GBK" w:hint="eastAsia"/>
          <w:color w:val="000000"/>
          <w:sz w:val="32"/>
          <w:szCs w:val="32"/>
        </w:rPr>
        <w:t>（编号</w:t>
      </w:r>
      <w:r w:rsidRPr="00492DDB">
        <w:rPr>
          <w:rFonts w:eastAsia="方正仿宋_GBK" w:hint="eastAsia"/>
          <w:color w:val="000000"/>
          <w:sz w:val="32"/>
          <w:szCs w:val="32"/>
        </w:rPr>
        <w:t>: 2019JH012</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rPr>
          <w:rFonts w:eastAsia="方正仿宋_GBK"/>
          <w:sz w:val="32"/>
          <w:szCs w:val="32"/>
        </w:rPr>
      </w:pPr>
      <w:r w:rsidRPr="00492DDB">
        <w:rPr>
          <w:rFonts w:eastAsia="方正仿宋_GBK" w:hint="eastAsia"/>
          <w:color w:val="000000"/>
          <w:sz w:val="32"/>
          <w:szCs w:val="32"/>
        </w:rPr>
        <w:t>研究内容：在全面调研、分析的基础上，</w:t>
      </w:r>
      <w:r w:rsidRPr="00492DDB">
        <w:rPr>
          <w:rFonts w:eastAsia="方正仿宋_GBK" w:hint="eastAsia"/>
          <w:sz w:val="32"/>
          <w:szCs w:val="32"/>
        </w:rPr>
        <w:t>合理构建</w:t>
      </w:r>
      <w:r w:rsidRPr="00492DDB">
        <w:rPr>
          <w:rFonts w:eastAsia="方正仿宋_GBK" w:hint="eastAsia"/>
          <w:snapToGrid w:val="0"/>
          <w:kern w:val="0"/>
          <w:sz w:val="32"/>
          <w:szCs w:val="32"/>
        </w:rPr>
        <w:t>江苏省建设领域重点推广</w:t>
      </w:r>
      <w:r w:rsidRPr="00492DDB">
        <w:rPr>
          <w:rFonts w:eastAsia="方正仿宋_GBK" w:hint="eastAsia"/>
          <w:sz w:val="32"/>
          <w:szCs w:val="32"/>
        </w:rPr>
        <w:t>技术框架，分类搜集技术，通过研究后</w:t>
      </w:r>
      <w:r w:rsidRPr="00492DDB">
        <w:rPr>
          <w:rFonts w:eastAsia="方正仿宋_GBK" w:hint="eastAsia"/>
          <w:sz w:val="32"/>
          <w:szCs w:val="32"/>
        </w:rPr>
        <w:lastRenderedPageBreak/>
        <w:t>筛选出“十四五”期间重点推广应用技术。</w:t>
      </w:r>
    </w:p>
    <w:p w:rsidR="00EA1E76" w:rsidRPr="00492DDB" w:rsidRDefault="00EA1E76" w:rsidP="00EA1E76">
      <w:pPr>
        <w:snapToGrid w:val="0"/>
        <w:spacing w:line="570" w:lineRule="exact"/>
        <w:ind w:firstLineChars="200" w:firstLine="640"/>
        <w:rPr>
          <w:rFonts w:eastAsia="方正仿宋_GBK"/>
          <w:color w:val="000000"/>
          <w:sz w:val="32"/>
          <w:szCs w:val="32"/>
        </w:rPr>
      </w:pPr>
      <w:r w:rsidRPr="00492DDB">
        <w:rPr>
          <w:rFonts w:eastAsia="方正仿宋_GBK" w:hint="eastAsia"/>
          <w:color w:val="000000"/>
          <w:sz w:val="32"/>
          <w:szCs w:val="32"/>
        </w:rPr>
        <w:t>13</w:t>
      </w:r>
      <w:r w:rsidRPr="00492DDB">
        <w:rPr>
          <w:rFonts w:eastAsia="方正仿宋_GBK" w:hint="eastAsia"/>
          <w:color w:val="000000"/>
          <w:sz w:val="32"/>
          <w:szCs w:val="32"/>
        </w:rPr>
        <w:t>、可再生能源与建筑一体化应用研究（编号</w:t>
      </w:r>
      <w:r w:rsidRPr="00492DDB">
        <w:rPr>
          <w:rFonts w:eastAsia="方正仿宋_GBK" w:hint="eastAsia"/>
          <w:color w:val="000000"/>
          <w:sz w:val="32"/>
          <w:szCs w:val="32"/>
        </w:rPr>
        <w:t>: 2019JH013</w:t>
      </w:r>
      <w:r w:rsidRPr="00492DDB">
        <w:rPr>
          <w:rFonts w:eastAsia="方正仿宋_GBK" w:hint="eastAsia"/>
          <w:color w:val="000000"/>
          <w:sz w:val="32"/>
          <w:szCs w:val="32"/>
        </w:rPr>
        <w:t>）</w:t>
      </w:r>
    </w:p>
    <w:p w:rsidR="00EA1E76" w:rsidRPr="00492DDB" w:rsidRDefault="00EA1E76" w:rsidP="00EA1E76">
      <w:pPr>
        <w:snapToGrid w:val="0"/>
        <w:spacing w:line="570" w:lineRule="exact"/>
        <w:ind w:firstLineChars="200" w:firstLine="640"/>
        <w:jc w:val="left"/>
        <w:rPr>
          <w:rFonts w:eastAsia="方正仿宋_GBK"/>
          <w:sz w:val="32"/>
          <w:szCs w:val="32"/>
        </w:rPr>
      </w:pPr>
      <w:r w:rsidRPr="00492DDB">
        <w:rPr>
          <w:rFonts w:eastAsia="方正仿宋_GBK" w:hint="eastAsia"/>
          <w:color w:val="000000"/>
          <w:sz w:val="32"/>
          <w:szCs w:val="32"/>
        </w:rPr>
        <w:t>研究内容：</w:t>
      </w:r>
      <w:r w:rsidRPr="00492DDB">
        <w:rPr>
          <w:rFonts w:eastAsia="方正仿宋_GBK" w:hint="eastAsia"/>
          <w:sz w:val="32"/>
          <w:szCs w:val="32"/>
        </w:rPr>
        <w:t>从结构一体化、功能一体化、系统一体化角度，研究可再生能源与建筑结合的设计方法；依托工程示范，通过项目实测与后评估研究，优化完善相关技术设计方法，支撑地方标准编制。</w:t>
      </w:r>
    </w:p>
    <w:p w:rsidR="00CA7B18" w:rsidRPr="00EA1E76" w:rsidRDefault="00CA7B18"/>
    <w:sectPr w:rsidR="00CA7B18" w:rsidRPr="00EA1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76"/>
    <w:rsid w:val="0020775A"/>
    <w:rsid w:val="00CA7B18"/>
    <w:rsid w:val="00EA1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邓陈文怡</dc:creator>
  <cp:lastModifiedBy>邓陈文怡</cp:lastModifiedBy>
  <cp:revision>1</cp:revision>
  <dcterms:created xsi:type="dcterms:W3CDTF">2019-09-30T10:51:00Z</dcterms:created>
  <dcterms:modified xsi:type="dcterms:W3CDTF">2019-09-30T10:51:00Z</dcterms:modified>
</cp:coreProperties>
</file>