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40" w:lineRule="exact"/>
        <w:jc w:val="left"/>
        <w:rPr>
          <w:rFonts w:ascii="方正黑体_GBK" w:hAnsi="Times New Roman" w:eastAsia="方正黑体_GBK" w:cs="Times New Roman"/>
          <w:bCs/>
          <w:kern w:val="0"/>
          <w:sz w:val="32"/>
          <w:szCs w:val="32"/>
        </w:rPr>
      </w:pPr>
      <w:r>
        <w:rPr>
          <w:rFonts w:hint="eastAsia" w:ascii="方正黑体_GBK" w:hAnsi="Times New Roman" w:eastAsia="方正黑体_GBK" w:cs="Times New Roman"/>
          <w:bCs/>
          <w:kern w:val="0"/>
          <w:sz w:val="32"/>
          <w:szCs w:val="32"/>
        </w:rPr>
        <w:t>附件2</w:t>
      </w:r>
    </w:p>
    <w:p>
      <w:pPr>
        <w:widowControl/>
        <w:spacing w:line="540" w:lineRule="exact"/>
        <w:jc w:val="center"/>
        <w:rPr>
          <w:rFonts w:ascii="仿宋_GB2312" w:hAnsi="宋体" w:eastAsia="仿宋_GB2312" w:cs="宋体"/>
          <w:b/>
          <w:kern w:val="0"/>
          <w:sz w:val="44"/>
          <w:szCs w:val="44"/>
        </w:rPr>
      </w:pPr>
    </w:p>
    <w:p>
      <w:pPr>
        <w:widowControl/>
        <w:spacing w:line="540" w:lineRule="exact"/>
        <w:jc w:val="center"/>
        <w:rPr>
          <w:rFonts w:ascii="方正小标宋_GBK" w:hAnsi="宋体" w:eastAsia="方正小标宋_GBK" w:cs="宋体"/>
          <w:bCs/>
          <w:kern w:val="0"/>
          <w:sz w:val="44"/>
          <w:szCs w:val="44"/>
        </w:rPr>
      </w:pPr>
      <w:r>
        <w:rPr>
          <w:rFonts w:hint="eastAsia" w:ascii="方正小标宋_GBK" w:hAnsi="宋体" w:eastAsia="方正小标宋_GBK" w:cs="宋体"/>
          <w:bCs/>
          <w:kern w:val="0"/>
          <w:sz w:val="44"/>
          <w:szCs w:val="44"/>
        </w:rPr>
        <w:t>2019年江苏省工程建设标准和标准设计</w:t>
      </w:r>
    </w:p>
    <w:p>
      <w:pPr>
        <w:widowControl/>
        <w:spacing w:line="540" w:lineRule="exact"/>
        <w:jc w:val="center"/>
        <w:rPr>
          <w:rFonts w:ascii="方正小标宋_GBK" w:hAnsi="宋体" w:eastAsia="方正小标宋_GBK" w:cs="宋体"/>
          <w:bCs/>
          <w:kern w:val="0"/>
          <w:sz w:val="44"/>
          <w:szCs w:val="44"/>
        </w:rPr>
      </w:pPr>
      <w:r>
        <w:rPr>
          <w:rFonts w:hint="eastAsia" w:ascii="方正小标宋_GBK" w:hAnsi="宋体" w:eastAsia="方正小标宋_GBK" w:cs="宋体"/>
          <w:bCs/>
          <w:kern w:val="0"/>
          <w:sz w:val="44"/>
          <w:szCs w:val="44"/>
        </w:rPr>
        <w:t>编制计划评审结果 </w:t>
      </w:r>
    </w:p>
    <w:p>
      <w:pPr>
        <w:widowControl/>
        <w:spacing w:line="540" w:lineRule="exact"/>
        <w:jc w:val="center"/>
        <w:rPr>
          <w:rFonts w:ascii="方正小标宋_GBK" w:hAnsi="宋体" w:eastAsia="方正小标宋_GBK" w:cs="宋体"/>
          <w:bCs/>
          <w:kern w:val="0"/>
          <w:sz w:val="24"/>
          <w:szCs w:val="24"/>
        </w:rPr>
      </w:pPr>
    </w:p>
    <w:tbl>
      <w:tblPr>
        <w:tblStyle w:val="2"/>
        <w:tblW w:w="9595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7"/>
        <w:gridCol w:w="3564"/>
        <w:gridCol w:w="3543"/>
        <w:gridCol w:w="1701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9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仿宋_GBK" w:hAnsi="宋体" w:eastAsia="方正仿宋_GBK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b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35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仿宋_GBK" w:hAnsi="宋体" w:eastAsia="方正仿宋_GBK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b/>
                <w:bCs/>
                <w:kern w:val="0"/>
                <w:sz w:val="28"/>
                <w:szCs w:val="28"/>
              </w:rPr>
              <w:t>标准名称</w:t>
            </w:r>
          </w:p>
        </w:tc>
        <w:tc>
          <w:tcPr>
            <w:tcW w:w="35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仿宋_GBK" w:hAnsi="宋体" w:eastAsia="方正仿宋_GBK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b/>
                <w:bCs/>
                <w:kern w:val="0"/>
                <w:sz w:val="28"/>
                <w:szCs w:val="28"/>
              </w:rPr>
              <w:t>主编单位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仿宋_GBK" w:hAnsi="宋体" w:eastAsia="方正仿宋_GBK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b/>
                <w:bCs/>
                <w:kern w:val="0"/>
                <w:sz w:val="28"/>
                <w:szCs w:val="28"/>
              </w:rPr>
              <w:t>项目负责人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1</w:t>
            </w:r>
          </w:p>
        </w:tc>
        <w:tc>
          <w:tcPr>
            <w:tcW w:w="35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绿色建筑评价标准</w:t>
            </w:r>
          </w:p>
        </w:tc>
        <w:tc>
          <w:tcPr>
            <w:tcW w:w="35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江苏省建筑科学研究院有限公司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刘永刚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2</w:t>
            </w:r>
          </w:p>
        </w:tc>
        <w:tc>
          <w:tcPr>
            <w:tcW w:w="35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/>
                <w:sz w:val="28"/>
                <w:szCs w:val="28"/>
              </w:rPr>
              <w:t>既有住宅适老性改造技术标准</w:t>
            </w:r>
          </w:p>
        </w:tc>
        <w:tc>
          <w:tcPr>
            <w:tcW w:w="35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/>
                <w:sz w:val="28"/>
                <w:szCs w:val="28"/>
              </w:rPr>
              <w:t>南京长江都市建筑设计股份有限公司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/>
                <w:sz w:val="28"/>
                <w:szCs w:val="28"/>
              </w:rPr>
              <w:t>董文俊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3</w:t>
            </w:r>
          </w:p>
        </w:tc>
        <w:tc>
          <w:tcPr>
            <w:tcW w:w="35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/>
                <w:sz w:val="28"/>
                <w:szCs w:val="28"/>
              </w:rPr>
              <w:t>3岁以下婴幼儿托育服务设施设计标准</w:t>
            </w:r>
          </w:p>
        </w:tc>
        <w:tc>
          <w:tcPr>
            <w:tcW w:w="35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/>
                <w:sz w:val="28"/>
                <w:szCs w:val="28"/>
              </w:rPr>
              <w:t>南京长江都市建筑设计股份有限公司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/>
                <w:sz w:val="28"/>
                <w:szCs w:val="28"/>
              </w:rPr>
              <w:t>王畅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4</w:t>
            </w:r>
          </w:p>
        </w:tc>
        <w:tc>
          <w:tcPr>
            <w:tcW w:w="35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大跨木结构设计标准</w:t>
            </w:r>
          </w:p>
        </w:tc>
        <w:tc>
          <w:tcPr>
            <w:tcW w:w="35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南京工业大学；南京工业大学建筑设计研究院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陆伟东、程小武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5</w:t>
            </w:r>
          </w:p>
        </w:tc>
        <w:tc>
          <w:tcPr>
            <w:tcW w:w="35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fldChar w:fldCharType="begin"/>
            </w:r>
            <w:r>
              <w:instrText xml:space="preserve"> HYPERLINK "http://221.226.0.178:8877/APPBzbz/BZBZPage/BzdwPages/Lxinfor2_View.aspx?LoginID=576&amp;XmID=685" \t "_blank" </w:instrText>
            </w:r>
            <w:r>
              <w:fldChar w:fldCharType="separate"/>
            </w:r>
            <w:r>
              <w:rPr>
                <w:rFonts w:hint="eastAsia" w:ascii="方正仿宋_GBK" w:eastAsia="方正仿宋_GBK" w:cs="宋体"/>
                <w:kern w:val="0"/>
                <w:sz w:val="28"/>
                <w:szCs w:val="28"/>
              </w:rPr>
              <w:t>建设工程智慧安监技术标准</w:t>
            </w:r>
            <w:r>
              <w:rPr>
                <w:rFonts w:hint="eastAsia" w:ascii="方正仿宋_GBK" w:eastAsia="方正仿宋_GBK" w:cs="宋体"/>
                <w:kern w:val="0"/>
                <w:sz w:val="28"/>
                <w:szCs w:val="28"/>
              </w:rPr>
              <w:fldChar w:fldCharType="end"/>
            </w:r>
          </w:p>
        </w:tc>
        <w:tc>
          <w:tcPr>
            <w:tcW w:w="35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江苏省建筑安全监督总站；南京傲途软件有限公司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张并锐、姜太平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6</w:t>
            </w:r>
          </w:p>
        </w:tc>
        <w:tc>
          <w:tcPr>
            <w:tcW w:w="35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hint="eastAsia" w:ascii="方正仿宋_GBK" w:eastAsia="方正仿宋_GBK"/>
                <w:sz w:val="28"/>
                <w:szCs w:val="28"/>
              </w:rPr>
              <w:t>城市地下环路设计规程</w:t>
            </w:r>
          </w:p>
        </w:tc>
        <w:tc>
          <w:tcPr>
            <w:tcW w:w="35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/>
                <w:sz w:val="28"/>
                <w:szCs w:val="28"/>
              </w:rPr>
              <w:t>苏交科集团股份有限公司；南京市城市与交通规划设计研究院股份有限公司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/>
                <w:sz w:val="28"/>
                <w:szCs w:val="28"/>
              </w:rPr>
              <w:t>黄俊、郜俊成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7</w:t>
            </w:r>
          </w:p>
        </w:tc>
        <w:tc>
          <w:tcPr>
            <w:tcW w:w="35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hint="eastAsia" w:ascii="方正仿宋_GBK" w:eastAsia="方正仿宋_GBK"/>
                <w:sz w:val="28"/>
                <w:szCs w:val="28"/>
              </w:rPr>
              <w:t>城市生态园林绿化工程技术规程</w:t>
            </w:r>
          </w:p>
        </w:tc>
        <w:tc>
          <w:tcPr>
            <w:tcW w:w="35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/>
                <w:sz w:val="28"/>
                <w:szCs w:val="28"/>
              </w:rPr>
              <w:t>南京市绿化园林局；南京工业大学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/>
                <w:sz w:val="28"/>
                <w:szCs w:val="28"/>
              </w:rPr>
              <w:t>路奎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8</w:t>
            </w:r>
          </w:p>
        </w:tc>
        <w:tc>
          <w:tcPr>
            <w:tcW w:w="35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装配整体式叠合剪力墙结构技术规程</w:t>
            </w:r>
          </w:p>
        </w:tc>
        <w:tc>
          <w:tcPr>
            <w:tcW w:w="35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sz w:val="28"/>
                <w:szCs w:val="28"/>
              </w:rPr>
              <w:t>启迪设计集团股份有限公司；江苏省住房和城乡建设厅科技发展中心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sz w:val="28"/>
                <w:szCs w:val="28"/>
              </w:rPr>
              <w:t>赵宏康、孙雪梅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9</w:t>
            </w:r>
          </w:p>
        </w:tc>
        <w:tc>
          <w:tcPr>
            <w:tcW w:w="35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建筑物移动通信基础设施建设标准</w:t>
            </w:r>
          </w:p>
        </w:tc>
        <w:tc>
          <w:tcPr>
            <w:tcW w:w="35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江苏省通信管理局；中通服咨询设计研究院有限公司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丁玮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10</w:t>
            </w:r>
          </w:p>
        </w:tc>
        <w:tc>
          <w:tcPr>
            <w:tcW w:w="35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建筑物纠倾掏土技术标准</w:t>
            </w:r>
          </w:p>
        </w:tc>
        <w:tc>
          <w:tcPr>
            <w:tcW w:w="35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中国矿业大学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袁广林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11</w:t>
            </w:r>
          </w:p>
        </w:tc>
        <w:tc>
          <w:tcPr>
            <w:tcW w:w="35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建设工程声像档案管理标准</w:t>
            </w:r>
          </w:p>
        </w:tc>
        <w:tc>
          <w:tcPr>
            <w:tcW w:w="35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ascii="方正仿宋_GBK" w:hAnsi="宋体" w:eastAsia="方正仿宋_GBK" w:cs="宋体"/>
                <w:sz w:val="28"/>
                <w:szCs w:val="28"/>
              </w:rPr>
            </w:pPr>
            <w:r>
              <w:rPr>
                <w:rFonts w:hint="eastAsia" w:ascii="方正仿宋_GBK" w:eastAsia="方正仿宋_GBK"/>
                <w:sz w:val="28"/>
                <w:szCs w:val="28"/>
              </w:rPr>
              <w:t>江苏省住房和城乡建设厅建设档案办公室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sz w:val="28"/>
                <w:szCs w:val="28"/>
              </w:rPr>
            </w:pPr>
            <w:r>
              <w:rPr>
                <w:rFonts w:hint="eastAsia" w:ascii="方正仿宋_GBK" w:eastAsia="方正仿宋_GBK"/>
                <w:sz w:val="28"/>
                <w:szCs w:val="28"/>
              </w:rPr>
              <w:t>马俐俐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12</w:t>
            </w:r>
          </w:p>
        </w:tc>
        <w:tc>
          <w:tcPr>
            <w:tcW w:w="35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超高延性纤维混凝土加固砌体结构应用技术规程</w:t>
            </w:r>
          </w:p>
        </w:tc>
        <w:tc>
          <w:tcPr>
            <w:tcW w:w="35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常州市建筑科学研究院集团股份有限公司；同济大学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张菁燕、余江滔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13</w:t>
            </w:r>
          </w:p>
        </w:tc>
        <w:tc>
          <w:tcPr>
            <w:tcW w:w="35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城镇供水厂生物活性炭失效判别和更换标准</w:t>
            </w:r>
          </w:p>
        </w:tc>
        <w:tc>
          <w:tcPr>
            <w:tcW w:w="35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江苏省城镇供水安全保障中心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林国峰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7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14</w:t>
            </w:r>
          </w:p>
        </w:tc>
        <w:tc>
          <w:tcPr>
            <w:tcW w:w="35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生活垃圾焚烧稳定化飞灰填埋处置技术标准</w:t>
            </w:r>
          </w:p>
        </w:tc>
        <w:tc>
          <w:tcPr>
            <w:tcW w:w="35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常州市生活废弃物处理中心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宋体" w:eastAsia="方正仿宋_GBK"/>
                <w:sz w:val="28"/>
                <w:szCs w:val="28"/>
              </w:rPr>
            </w:pPr>
            <w:r>
              <w:rPr>
                <w:rFonts w:hint="eastAsia" w:ascii="方正仿宋_GBK" w:hAnsi="宋体" w:eastAsia="方正仿宋_GBK"/>
                <w:sz w:val="28"/>
                <w:szCs w:val="28"/>
              </w:rPr>
              <w:t>史东晓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7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15</w:t>
            </w:r>
          </w:p>
        </w:tc>
        <w:tc>
          <w:tcPr>
            <w:tcW w:w="35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生物滞留池施工、验收及运行维护标准</w:t>
            </w:r>
          </w:p>
        </w:tc>
        <w:tc>
          <w:tcPr>
            <w:tcW w:w="35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江苏省城市规划设计研究院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朱建国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7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16</w:t>
            </w:r>
          </w:p>
        </w:tc>
        <w:tc>
          <w:tcPr>
            <w:tcW w:w="35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/>
                <w:sz w:val="28"/>
                <w:szCs w:val="28"/>
              </w:rPr>
              <w:t>餐厨废弃物与生活垃圾协同焚烧处理技术标准</w:t>
            </w:r>
          </w:p>
        </w:tc>
        <w:tc>
          <w:tcPr>
            <w:tcW w:w="35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/>
                <w:sz w:val="28"/>
                <w:szCs w:val="28"/>
              </w:rPr>
              <w:t>中国天楹股份有限公司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eastAsia="方正仿宋_GBK"/>
                <w:sz w:val="28"/>
                <w:szCs w:val="28"/>
              </w:rPr>
              <w:t>韩丹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7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17</w:t>
            </w:r>
          </w:p>
        </w:tc>
        <w:tc>
          <w:tcPr>
            <w:tcW w:w="35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hint="eastAsia" w:ascii="方正仿宋_GBK" w:eastAsia="方正仿宋_GBK"/>
                <w:sz w:val="28"/>
                <w:szCs w:val="28"/>
              </w:rPr>
              <w:t>清水混凝土技术规程</w:t>
            </w:r>
          </w:p>
        </w:tc>
        <w:tc>
          <w:tcPr>
            <w:tcW w:w="35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hint="eastAsia" w:ascii="方正仿宋_GBK" w:eastAsia="方正仿宋_GBK"/>
                <w:sz w:val="28"/>
                <w:szCs w:val="28"/>
              </w:rPr>
              <w:t>东南大学；江苏奥莱特新材料股份有限公司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hint="eastAsia" w:ascii="方正仿宋_GBK" w:eastAsia="方正仿宋_GBK"/>
                <w:sz w:val="28"/>
                <w:szCs w:val="28"/>
              </w:rPr>
              <w:t>钱春香、郑春扬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7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18</w:t>
            </w:r>
          </w:p>
        </w:tc>
        <w:tc>
          <w:tcPr>
            <w:tcW w:w="35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建筑消能减震设计图集</w:t>
            </w:r>
          </w:p>
        </w:tc>
        <w:tc>
          <w:tcPr>
            <w:tcW w:w="35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南京长江都市建筑设计股份有限公司；东南大学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江韩、张志强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19</w:t>
            </w:r>
          </w:p>
        </w:tc>
        <w:tc>
          <w:tcPr>
            <w:tcW w:w="35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hint="eastAsia" w:ascii="方正仿宋_GBK" w:eastAsia="方正仿宋_GBK"/>
                <w:sz w:val="28"/>
                <w:szCs w:val="28"/>
              </w:rPr>
              <w:t>建筑入口门头构造图集</w:t>
            </w:r>
          </w:p>
        </w:tc>
        <w:tc>
          <w:tcPr>
            <w:tcW w:w="35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hint="eastAsia" w:ascii="方正仿宋_GBK" w:eastAsia="方正仿宋_GBK"/>
                <w:sz w:val="28"/>
                <w:szCs w:val="28"/>
              </w:rPr>
              <w:t>东南大学；杭州中联筑境建筑设计有限公司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hint="eastAsia" w:ascii="方正仿宋_GBK" w:eastAsia="方正仿宋_GBK"/>
                <w:sz w:val="28"/>
                <w:szCs w:val="28"/>
              </w:rPr>
              <w:t>王静、刘晖</w:t>
            </w:r>
          </w:p>
        </w:tc>
      </w:tr>
    </w:tbl>
    <w:p>
      <w:pPr>
        <w:spacing w:line="400" w:lineRule="exact"/>
        <w:rPr>
          <w:rFonts w:ascii="方正仿宋_GBK" w:eastAsia="方正仿宋_GBK"/>
          <w:sz w:val="28"/>
          <w:szCs w:val="28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D4B4B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Office_11.1.0.9098_F1E327BC-269C-435d-A152-05C5408002CA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2019-11-13T08:59:22Z</dcterms:created>
  <dc:creator>0</dc:creator>
  <cp:lastModifiedBy>Bazinga 。</cp:lastModifiedBy>
  <dcterms:modified xsi:type="dcterms:W3CDTF">2019-11-13T08:59:29Z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</Properties>
</file>