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4E3" w:rsidRDefault="008B44E3">
      <w:pPr>
        <w:autoSpaceDE/>
        <w:autoSpaceDN/>
        <w:snapToGrid/>
        <w:spacing w:line="240" w:lineRule="exact"/>
        <w:ind w:firstLine="0"/>
        <w:rPr>
          <w:rFonts w:eastAsia="方正小标宋简体"/>
          <w:snapToGrid/>
          <w:color w:val="FF0000"/>
          <w:w w:val="85"/>
          <w:kern w:val="2"/>
          <w:sz w:val="120"/>
          <w:szCs w:val="120"/>
        </w:rPr>
      </w:pPr>
    </w:p>
    <w:p w:rsidR="008B44E3" w:rsidRDefault="00563CF2">
      <w:pPr>
        <w:widowControl/>
        <w:autoSpaceDE/>
        <w:autoSpaceDN/>
        <w:snapToGrid/>
        <w:spacing w:line="240" w:lineRule="auto"/>
        <w:ind w:leftChars="-129" w:left="-413" w:firstLineChars="100" w:firstLine="320"/>
        <w:jc w:val="left"/>
        <w:rPr>
          <w:rFonts w:eastAsia="方正黑体_GBK"/>
          <w:snapToGrid/>
          <w:szCs w:val="32"/>
        </w:rPr>
      </w:pPr>
      <w:bookmarkStart w:id="0" w:name="_Hlk28607580"/>
      <w:r>
        <w:rPr>
          <w:rFonts w:eastAsia="方正黑体_GBK"/>
          <w:snapToGrid/>
          <w:szCs w:val="32"/>
        </w:rPr>
        <w:t>附件</w:t>
      </w:r>
      <w:r>
        <w:rPr>
          <w:rFonts w:eastAsia="方正黑体_GBK"/>
          <w:snapToGrid/>
          <w:szCs w:val="32"/>
        </w:rPr>
        <w:t>1</w:t>
      </w:r>
    </w:p>
    <w:p w:rsidR="008B44E3" w:rsidRDefault="00563CF2" w:rsidP="00563CF2">
      <w:pPr>
        <w:autoSpaceDE/>
        <w:autoSpaceDN/>
        <w:spacing w:line="570" w:lineRule="exact"/>
        <w:ind w:leftChars="304" w:left="2236" w:hangingChars="287" w:hanging="1263"/>
        <w:jc w:val="center"/>
        <w:rPr>
          <w:rFonts w:eastAsia="方正小标宋_GBK"/>
          <w:snapToGrid/>
          <w:kern w:val="2"/>
          <w:sz w:val="44"/>
          <w:szCs w:val="44"/>
        </w:rPr>
      </w:pPr>
      <w:r>
        <w:rPr>
          <w:rFonts w:eastAsia="方正小标宋_GBK"/>
          <w:snapToGrid/>
          <w:kern w:val="2"/>
          <w:sz w:val="44"/>
          <w:szCs w:val="44"/>
        </w:rPr>
        <w:t>202</w:t>
      </w:r>
      <w:r>
        <w:rPr>
          <w:rFonts w:eastAsia="方正小标宋_GBK" w:hint="eastAsia"/>
          <w:snapToGrid/>
          <w:kern w:val="2"/>
          <w:sz w:val="44"/>
          <w:szCs w:val="44"/>
        </w:rPr>
        <w:t>4</w:t>
      </w:r>
      <w:r>
        <w:rPr>
          <w:rFonts w:eastAsia="方正小标宋_GBK"/>
          <w:snapToGrid/>
          <w:kern w:val="2"/>
          <w:sz w:val="44"/>
          <w:szCs w:val="44"/>
        </w:rPr>
        <w:t>年度江苏省建设系统科技项目</w:t>
      </w:r>
    </w:p>
    <w:p w:rsidR="008B44E3" w:rsidRDefault="008B44E3" w:rsidP="00563CF2">
      <w:pPr>
        <w:autoSpaceDE/>
        <w:autoSpaceDN/>
        <w:spacing w:line="570" w:lineRule="exact"/>
        <w:ind w:leftChars="304" w:left="2236" w:hangingChars="287" w:hanging="1263"/>
        <w:jc w:val="center"/>
        <w:rPr>
          <w:rFonts w:eastAsia="方正小标宋_GBK"/>
          <w:snapToGrid/>
          <w:kern w:val="2"/>
          <w:sz w:val="44"/>
          <w:szCs w:val="44"/>
        </w:rPr>
      </w:pPr>
    </w:p>
    <w:tbl>
      <w:tblPr>
        <w:tblW w:w="14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0"/>
        <w:gridCol w:w="5320"/>
        <w:gridCol w:w="3324"/>
        <w:gridCol w:w="1144"/>
        <w:gridCol w:w="3308"/>
      </w:tblGrid>
      <w:tr w:rsidR="008B44E3" w:rsidTr="00563CF2">
        <w:trPr>
          <w:trHeight w:val="600"/>
          <w:tblHeader/>
          <w:jc w:val="center"/>
        </w:trPr>
        <w:tc>
          <w:tcPr>
            <w:tcW w:w="1570" w:type="dxa"/>
            <w:noWrap/>
            <w:vAlign w:val="center"/>
          </w:tcPr>
          <w:p w:rsidR="008B44E3" w:rsidRDefault="00563CF2">
            <w:pPr>
              <w:widowControl/>
              <w:autoSpaceDE/>
              <w:autoSpaceDN/>
              <w:spacing w:line="360" w:lineRule="exact"/>
              <w:ind w:firstLine="0"/>
              <w:jc w:val="center"/>
              <w:rPr>
                <w:rFonts w:eastAsia="方正黑体_GBK"/>
                <w:snapToGrid/>
                <w:color w:val="000000"/>
                <w:sz w:val="30"/>
                <w:szCs w:val="30"/>
              </w:rPr>
            </w:pPr>
            <w:r>
              <w:rPr>
                <w:rFonts w:eastAsia="方正黑体_GBK"/>
                <w:snapToGrid/>
                <w:color w:val="000000"/>
                <w:sz w:val="30"/>
                <w:szCs w:val="30"/>
              </w:rPr>
              <w:t>编号</w:t>
            </w:r>
          </w:p>
        </w:tc>
        <w:tc>
          <w:tcPr>
            <w:tcW w:w="5320" w:type="dxa"/>
            <w:vAlign w:val="center"/>
          </w:tcPr>
          <w:p w:rsidR="008B44E3" w:rsidRDefault="00563CF2">
            <w:pPr>
              <w:widowControl/>
              <w:autoSpaceDE/>
              <w:autoSpaceDN/>
              <w:spacing w:line="360" w:lineRule="exact"/>
              <w:ind w:firstLine="0"/>
              <w:jc w:val="center"/>
              <w:rPr>
                <w:rFonts w:eastAsia="方正黑体_GBK"/>
                <w:snapToGrid/>
                <w:color w:val="000000"/>
                <w:sz w:val="30"/>
                <w:szCs w:val="30"/>
              </w:rPr>
            </w:pPr>
            <w:r>
              <w:rPr>
                <w:rFonts w:eastAsia="方正黑体_GBK"/>
                <w:snapToGrid/>
                <w:color w:val="000000"/>
                <w:sz w:val="30"/>
                <w:szCs w:val="30"/>
              </w:rPr>
              <w:t>项目名称</w:t>
            </w:r>
          </w:p>
        </w:tc>
        <w:tc>
          <w:tcPr>
            <w:tcW w:w="3324" w:type="dxa"/>
            <w:vAlign w:val="center"/>
          </w:tcPr>
          <w:p w:rsidR="008B44E3" w:rsidRDefault="00563CF2">
            <w:pPr>
              <w:widowControl/>
              <w:autoSpaceDE/>
              <w:autoSpaceDN/>
              <w:spacing w:line="360" w:lineRule="exact"/>
              <w:ind w:firstLine="0"/>
              <w:jc w:val="center"/>
              <w:rPr>
                <w:rFonts w:eastAsia="方正黑体_GBK"/>
                <w:snapToGrid/>
                <w:color w:val="000000"/>
                <w:sz w:val="30"/>
                <w:szCs w:val="30"/>
              </w:rPr>
            </w:pPr>
            <w:r>
              <w:rPr>
                <w:rFonts w:eastAsia="方正黑体_GBK"/>
                <w:snapToGrid/>
                <w:color w:val="000000"/>
                <w:sz w:val="30"/>
                <w:szCs w:val="30"/>
              </w:rPr>
              <w:t>承担单位</w:t>
            </w:r>
          </w:p>
        </w:tc>
        <w:tc>
          <w:tcPr>
            <w:tcW w:w="1144" w:type="dxa"/>
            <w:vAlign w:val="center"/>
          </w:tcPr>
          <w:p w:rsidR="008B44E3" w:rsidRDefault="00563CF2">
            <w:pPr>
              <w:widowControl/>
              <w:autoSpaceDE/>
              <w:autoSpaceDN/>
              <w:spacing w:line="360" w:lineRule="exact"/>
              <w:ind w:firstLine="0"/>
              <w:jc w:val="center"/>
              <w:rPr>
                <w:rFonts w:eastAsia="方正黑体_GBK"/>
                <w:snapToGrid/>
                <w:color w:val="000000"/>
                <w:sz w:val="30"/>
                <w:szCs w:val="30"/>
              </w:rPr>
            </w:pPr>
            <w:r>
              <w:rPr>
                <w:rFonts w:eastAsia="方正黑体_GBK"/>
                <w:snapToGrid/>
                <w:color w:val="000000"/>
                <w:sz w:val="30"/>
                <w:szCs w:val="30"/>
              </w:rPr>
              <w:t>主持人</w:t>
            </w:r>
          </w:p>
        </w:tc>
        <w:tc>
          <w:tcPr>
            <w:tcW w:w="3308" w:type="dxa"/>
            <w:vAlign w:val="center"/>
          </w:tcPr>
          <w:p w:rsidR="008B44E3" w:rsidRDefault="00563CF2">
            <w:pPr>
              <w:widowControl/>
              <w:autoSpaceDE/>
              <w:autoSpaceDN/>
              <w:spacing w:line="360" w:lineRule="exact"/>
              <w:ind w:firstLine="0"/>
              <w:jc w:val="center"/>
              <w:rPr>
                <w:rFonts w:eastAsia="方正黑体_GBK"/>
                <w:snapToGrid/>
                <w:color w:val="000000"/>
                <w:sz w:val="30"/>
                <w:szCs w:val="30"/>
              </w:rPr>
            </w:pPr>
            <w:r>
              <w:rPr>
                <w:rFonts w:eastAsia="方正黑体_GBK"/>
                <w:snapToGrid/>
                <w:color w:val="000000"/>
                <w:sz w:val="30"/>
                <w:szCs w:val="30"/>
              </w:rPr>
              <w:t>主管单位</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2024JH01</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城镇污水处理厂雨天超量污水应对研究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江南大学</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李激</w:t>
            </w:r>
          </w:p>
        </w:tc>
        <w:tc>
          <w:tcPr>
            <w:tcW w:w="3308" w:type="dxa"/>
            <w:vAlign w:val="center"/>
          </w:tcPr>
          <w:p w:rsidR="008B44E3" w:rsidRDefault="00563CF2" w:rsidP="00563CF2">
            <w:pPr>
              <w:autoSpaceDE/>
              <w:autoSpaceDN/>
              <w:snapToGrid/>
              <w:spacing w:line="240" w:lineRule="auto"/>
              <w:ind w:firstLine="0"/>
              <w:jc w:val="center"/>
              <w:rPr>
                <w:rFonts w:eastAsia="宋体"/>
                <w:snapToGrid/>
                <w:kern w:val="2"/>
                <w:sz w:val="26"/>
                <w:szCs w:val="26"/>
              </w:rPr>
            </w:pPr>
            <w:r>
              <w:rPr>
                <w:rFonts w:eastAsia="宋体"/>
                <w:snapToGrid/>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2024JH02</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城镇自来水厂双膜处理工艺建设与运行管理技术研究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江苏省城镇供水安全保障中心</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郭杨</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735"/>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2024JH03</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w:t>
            </w:r>
            <w:r>
              <w:rPr>
                <w:rFonts w:eastAsia="宋体"/>
                <w:snapToGrid/>
                <w:kern w:val="2"/>
                <w:sz w:val="26"/>
                <w:szCs w:val="26"/>
              </w:rPr>
              <w:t>数据要素</w:t>
            </w:r>
            <w:r>
              <w:rPr>
                <w:rFonts w:eastAsia="宋体"/>
                <w:snapToGrid/>
                <w:kern w:val="2"/>
                <w:sz w:val="26"/>
                <w:szCs w:val="26"/>
              </w:rPr>
              <w:t>X”</w:t>
            </w:r>
            <w:r>
              <w:rPr>
                <w:rFonts w:eastAsia="宋体"/>
                <w:snapToGrid/>
                <w:kern w:val="2"/>
                <w:sz w:val="26"/>
                <w:szCs w:val="26"/>
              </w:rPr>
              <w:t>理念下的城市生命线基础设施数据更新机制与开放共享模式探索</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南京市测绘勘察研究院股份有限公司</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鞠建荣</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735"/>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2024JH04</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建筑垃圾全过程管理和资源化利用研究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南京环境集团有限公司</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范惜辉</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2024JH05</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餐厨垃圾制备生物质碳源协同生活污水处理技术</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南京尚善环境工程技术有限公司</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宋文波</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2024JH06</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江苏现代宜居农房建设路径创新研究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东南大学</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韩冬青</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2024JH07</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住宅装饰装修品质提升关键机制研究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江苏省装饰装修中心</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曹宁</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2024JH08</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改善型住宅推广应用机制研究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江苏省住房和城乡建设厅科技发展中心</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王登云</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2024JH09</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现代木结构产能建筑关键技术研究与示范</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南京工业大学</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陆伟东</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lastRenderedPageBreak/>
              <w:t>2024JH10</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钙钛矿技术工程化应用研究与示范</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仁烁光能（苏州）有限公司</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谭海仁</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2024JH11</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面向碳减排的公共建筑能源系统诊断优化治理模式研究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江苏省建筑科学研究院有限公司</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刘永刚</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2024JH12</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基于数据驱动模式下</w:t>
            </w:r>
            <w:r>
              <w:rPr>
                <w:rFonts w:eastAsia="宋体"/>
                <w:snapToGrid/>
                <w:kern w:val="2"/>
                <w:sz w:val="26"/>
                <w:szCs w:val="26"/>
              </w:rPr>
              <w:t>BIM+</w:t>
            </w:r>
            <w:r>
              <w:rPr>
                <w:rFonts w:eastAsia="宋体"/>
                <w:snapToGrid/>
                <w:kern w:val="2"/>
                <w:sz w:val="26"/>
                <w:szCs w:val="26"/>
              </w:rPr>
              <w:t>智能建造应用与研究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南京市南部新城开发建设管理委员会</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马云桥</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2024JH13</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建筑工程绿色建造低碳施工技术推广机制与激励措施研究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江苏建科鉴定咨询有限公司</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季柳金</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2024JH14</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临江漫滩高承压水地层深厚地下连续墙关键工序质量控制技术研究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中建八局第三建设有限公司</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张述坚</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2024JH15</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高层住宅建筑消防设计潜在风险部位分析及防范技术研究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南京长江都市建筑设计股份有限公司</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徐澄</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2024JH16</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基于成本分析的新工法经济效益评估研究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南京审计大学</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徐庆阳</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2024JH17</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面向房地产发展新模式的住房制度研究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江苏省住房和城乡建设厅住宅与房地产业促进中心</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康凯</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2024JH18</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城市更新建设行动计划编制研究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江苏省城镇化和城乡规划研究中心</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丁志刚</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ascii="宋体" w:eastAsia="宋体" w:hAnsi="宋体" w:cs="宋体"/>
                <w:sz w:val="24"/>
                <w:szCs w:val="24"/>
              </w:rPr>
            </w:pPr>
            <w:r>
              <w:rPr>
                <w:rFonts w:hint="eastAsia"/>
              </w:rPr>
              <w:t>2024JH19</w:t>
            </w:r>
          </w:p>
        </w:tc>
        <w:tc>
          <w:tcPr>
            <w:tcW w:w="5320"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秸秆能源化在城乡建设领域推广应用研究</w:t>
            </w:r>
          </w:p>
        </w:tc>
        <w:tc>
          <w:tcPr>
            <w:tcW w:w="3324" w:type="dxa"/>
            <w:vAlign w:val="center"/>
          </w:tcPr>
          <w:p w:rsidR="008B44E3" w:rsidRDefault="00563CF2">
            <w:pPr>
              <w:widowControl/>
              <w:spacing w:line="240" w:lineRule="auto"/>
              <w:ind w:firstLine="0"/>
              <w:jc w:val="left"/>
              <w:rPr>
                <w:rFonts w:eastAsia="宋体"/>
                <w:snapToGrid/>
                <w:kern w:val="2"/>
                <w:sz w:val="26"/>
                <w:szCs w:val="26"/>
              </w:rPr>
            </w:pPr>
            <w:r>
              <w:rPr>
                <w:rFonts w:eastAsia="宋体"/>
                <w:snapToGrid/>
                <w:kern w:val="2"/>
                <w:sz w:val="26"/>
                <w:szCs w:val="26"/>
              </w:rPr>
              <w:t>东南大学</w:t>
            </w:r>
          </w:p>
        </w:tc>
        <w:tc>
          <w:tcPr>
            <w:tcW w:w="1144" w:type="dxa"/>
            <w:vAlign w:val="center"/>
          </w:tcPr>
          <w:p w:rsidR="008B44E3" w:rsidRDefault="00563CF2">
            <w:pPr>
              <w:widowControl/>
              <w:spacing w:line="240" w:lineRule="auto"/>
              <w:ind w:firstLine="0"/>
              <w:jc w:val="center"/>
              <w:rPr>
                <w:rFonts w:eastAsia="宋体"/>
                <w:snapToGrid/>
                <w:kern w:val="2"/>
                <w:sz w:val="26"/>
                <w:szCs w:val="26"/>
              </w:rPr>
            </w:pPr>
            <w:r>
              <w:rPr>
                <w:rFonts w:eastAsia="宋体"/>
                <w:snapToGrid/>
                <w:kern w:val="2"/>
                <w:sz w:val="26"/>
                <w:szCs w:val="26"/>
              </w:rPr>
              <w:t>陈振乾</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2024ZD001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支撑城市更新建设的城市体检方法与应用研究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童滋雨</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2024ZD002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面向共同富裕的乡村建设与发展国际比较研究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乔艺波</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2024ZD003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复杂环境条件下富承压水卵砾石地层中超深地铁交叠车站建造关键技术研究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东南大学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刘松玉</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东南大学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2024ZD004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双碳背景下工程废弃混合渣土快速碳化固化与资源化综合利用新技术研究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东南大学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童立元</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东南大学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2024ZD005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城市更新建筑施工盘扣式外脚手架结构体系关键技术研究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东南大学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武雷</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东南大学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2024ZD006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江苏城市典型社区适老化改造“后评估”机制研究与应用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南京理工大学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唐希璐</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南京理工大学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2024ZD007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生物质碳源强化污水厂尾水生物过滤深度脱氮技术开发</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南京林业大学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荆肇乾</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南京林业大学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2024ZD008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高韧弹改性沥青复合结构在城市道路大修改造中的应用研究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南京林业大学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马翔</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南京林业大学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2024ZD009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江苏省特色田园乡村发展研究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南京林业大学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李洁琼</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南京林业大学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2024ZD010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新型竹</w:t>
            </w:r>
            <w:r>
              <w:rPr>
                <w:rFonts w:eastAsia="宋体" w:hint="eastAsia"/>
                <w:snapToGrid/>
                <w:color w:val="000000"/>
                <w:kern w:val="2"/>
                <w:sz w:val="26"/>
                <w:szCs w:val="26"/>
              </w:rPr>
              <w:t>-UHPC</w:t>
            </w:r>
            <w:r>
              <w:rPr>
                <w:rFonts w:eastAsia="宋体" w:hint="eastAsia"/>
                <w:snapToGrid/>
                <w:color w:val="000000"/>
                <w:kern w:val="2"/>
                <w:sz w:val="26"/>
                <w:szCs w:val="26"/>
              </w:rPr>
              <w:t>组合梁界面连接构造力学响应研究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南京林业大学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赵康</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南京林业大学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2024ZD011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工程泥浆渣土再生绿色低碳流态固化材料关键技术、装备与应用推广</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南京工业大学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蒋海艳</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南京工业大学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2024ZD012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新型隧道湿喷混凝土增粘早强材料与应用技术</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南京工业大学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王盛年</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南京工业大学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2024ZD013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盾构长距离共线近接下穿在建明挖隧道关键技术研究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南京工业大学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刘昂</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南京工业大学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2024ZD014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基于无人机的施工安全智慧检查系统的研究与应用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南京工业大学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周正龙</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南京工业大学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2024ZD015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面向中国式现代化的江苏乡村建设发展研究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南京师范大学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李红波</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南京师范大学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2024ZD016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基于老年慢性疾病健康服务效力的苏州古城老旧住区绿地空间提升策略研究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苏州大学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王杰思</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苏州大学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2024ZD017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多元价值导向下城市保护更新路径研究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苏州大学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张浩</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苏州大学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2024ZD018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w:t>
            </w:r>
            <w:r>
              <w:rPr>
                <w:rFonts w:eastAsia="宋体" w:hint="eastAsia"/>
                <w:snapToGrid/>
                <w:color w:val="000000"/>
                <w:kern w:val="2"/>
                <w:sz w:val="26"/>
                <w:szCs w:val="26"/>
              </w:rPr>
              <w:t>3D</w:t>
            </w:r>
            <w:r>
              <w:rPr>
                <w:rFonts w:eastAsia="宋体" w:hint="eastAsia"/>
                <w:snapToGrid/>
                <w:color w:val="000000"/>
                <w:kern w:val="2"/>
                <w:sz w:val="26"/>
                <w:szCs w:val="26"/>
              </w:rPr>
              <w:t>摊铺技术的抗裂型水泥稳定碎石基层施工质量控制技术研究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南通大学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沈强儒</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南通大学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2024ZD019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低碳超高性能混凝土结构预制装配关键技术研发及应用示范</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江苏海洋大学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宗钟凌</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江苏海洋大学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2024ZD020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“双碳”目标背景下淮安市城乡碳达峰碳中和关键技术研究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淮阴工学院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冯学良</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淮阴工学院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2024ZD021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基于固废的绿色低碳超高性能混凝土及其构件的制备与性能优化研究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郑玉龙</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2024ZD022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基于镁铝双金属氢氧化物修饰微生物矿化的自修复抗腐蚀混凝土关键技术开发</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江苏科技大学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詹其伟</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江苏科技大学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2024ZD023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基于工业固废稳定工程废弃泥浆的流态回填材料关键技术开发</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江苏科技大学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李茂</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江苏科技大学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2024ZD024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智慧韧性城市建设视角下的医疗急救站点布局研究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金陵科技学院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韩冰</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金陵科技学院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2024ZD025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基于工业化视角的乡村住宅建造技术适宜性评价及技术应用研究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金陵科技学院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龚亚西</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金陵科技学院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2024ZD026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考虑流固耦合效应深大基坑降水开挖对临近地铁隧道影响的关键技术研究及工程应用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金陵科技学院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季璇</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金陵科技学院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2024ZD027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绿色低碳地聚物胶凝体系强度梯度研发、制备、应用与施工技术研究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金陵科技学院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姜昊天</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金陵科技学院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2024ZD028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装配式建筑外围护构件系统全过程控碳优化设计方法研究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金陵科技学院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陈琼</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金陵科技学院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2024ZD029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基于数字孪生技术的高烈度区建筑工程全寿命智能监测与性能提升研究与应用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徐州工程学院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姜慧</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徐州工程学院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2024ZD030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黄淮地区住宅工程质量通病防控与信息化平台的研发</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徐州工程学院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杨建平</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徐州工程学院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2024ZD031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地铁保护区内地下空间建设风险控制措施研究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常州工学院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何亮</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常州工学院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2024ZD032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以绿色低碳引领农村人居环境改善研究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三江学院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和茜</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三江学院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2024ZD033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南京市口袋公园使用后评价与优化策略研究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三江学院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王琦</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三江学院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2024ZD034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河道淤泥透水固化技术在生态护面中的应用研究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南京交通职业技术学院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张健</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南京交通职业技术学院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2024ZD035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城市钢板梁桥疲劳裂纹扩展</w:t>
            </w:r>
            <w:r>
              <w:rPr>
                <w:rFonts w:eastAsia="宋体" w:hint="eastAsia"/>
                <w:snapToGrid/>
                <w:color w:val="000000"/>
                <w:kern w:val="2"/>
                <w:sz w:val="26"/>
                <w:szCs w:val="26"/>
              </w:rPr>
              <w:t>-</w:t>
            </w:r>
            <w:r>
              <w:rPr>
                <w:rFonts w:eastAsia="宋体" w:hint="eastAsia"/>
                <w:snapToGrid/>
                <w:color w:val="000000"/>
                <w:kern w:val="2"/>
                <w:sz w:val="26"/>
                <w:szCs w:val="26"/>
              </w:rPr>
              <w:t>屈曲耦合机制及失效评估方法研究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江苏城市职业学院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姚悦</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江苏城市职业学院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2024ZD036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面向城市更新的多功能河道护岸桩研制与结构性能分析</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江苏城市职业学院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鲁楠</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江苏城市职业学院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2024ZD037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全过程火灾作用后钢管混凝土无损检测与继续服役性能评估方法研究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江苏城市职业学院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赵美杰</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江苏城市职业学院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2024ZD038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土体热堆积作用下建筑能量桩</w:t>
            </w:r>
            <w:r>
              <w:rPr>
                <w:rFonts w:eastAsia="宋体" w:hint="eastAsia"/>
                <w:snapToGrid/>
                <w:color w:val="000000"/>
                <w:kern w:val="2"/>
                <w:sz w:val="26"/>
                <w:szCs w:val="26"/>
              </w:rPr>
              <w:t>-</w:t>
            </w:r>
            <w:r>
              <w:rPr>
                <w:rFonts w:eastAsia="宋体" w:hint="eastAsia"/>
                <w:snapToGrid/>
                <w:color w:val="000000"/>
                <w:kern w:val="2"/>
                <w:sz w:val="26"/>
                <w:szCs w:val="26"/>
              </w:rPr>
              <w:t>筏基础热力响应特性研究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江苏城市职业学院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李任融</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江苏城市职业学院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2024ZD039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软黏土中桥梁劲性复合桩基长期水平变形机理与控制方法</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江苏城市职业学院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张帆</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江苏城市职业学院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2024ZD040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建筑垃圾再生产品质量溯源与风险防控技术研究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江苏建筑职业技术学院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潘泱波</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江苏建筑职业技术学院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2024ZD041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江苏省老旧小区绿色更新与低碳改造策略研究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江苏建筑职业技术学院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曹世博</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江苏建筑职业技术学院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2024ZD042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基于点云数据的传统村落保护与功能提升技术研究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江苏建筑职业技术学院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王东</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江苏建筑职业技术学院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2024ZD043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废弃纤维</w:t>
            </w:r>
            <w:r>
              <w:rPr>
                <w:rFonts w:eastAsia="宋体" w:hint="eastAsia"/>
                <w:snapToGrid/>
                <w:color w:val="000000"/>
                <w:kern w:val="2"/>
                <w:sz w:val="26"/>
                <w:szCs w:val="26"/>
              </w:rPr>
              <w:t>-</w:t>
            </w:r>
            <w:r>
              <w:rPr>
                <w:rFonts w:eastAsia="宋体" w:hint="eastAsia"/>
                <w:snapToGrid/>
                <w:color w:val="000000"/>
                <w:kern w:val="2"/>
                <w:sz w:val="26"/>
                <w:szCs w:val="26"/>
              </w:rPr>
              <w:t>煤基固废</w:t>
            </w:r>
            <w:r>
              <w:rPr>
                <w:rFonts w:eastAsia="宋体" w:hint="eastAsia"/>
                <w:snapToGrid/>
                <w:color w:val="000000"/>
                <w:kern w:val="2"/>
                <w:sz w:val="26"/>
                <w:szCs w:val="26"/>
              </w:rPr>
              <w:t>-</w:t>
            </w:r>
            <w:r>
              <w:rPr>
                <w:rFonts w:eastAsia="宋体" w:hint="eastAsia"/>
                <w:snapToGrid/>
                <w:color w:val="000000"/>
                <w:kern w:val="2"/>
                <w:sz w:val="26"/>
                <w:szCs w:val="26"/>
              </w:rPr>
              <w:t>城市污泥固化与资源化利用关键技术研究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江苏建筑职业技术学院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程强强</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江苏建筑职业技术学院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2024ZD044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压密协同化学键合制备高强杨木及其在木结构建筑中的应用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江苏建筑职业技术学院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毕振举</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江苏建筑职业技术学院</w:t>
            </w:r>
          </w:p>
        </w:tc>
      </w:tr>
      <w:tr w:rsidR="008B44E3" w:rsidTr="00563CF2">
        <w:trPr>
          <w:trHeight w:val="56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2024ZD045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平战结合可周转轻钢结构房屋体系研究与应用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江苏建筑职业技术学院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李提莲</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江苏建筑职业技术学院</w:t>
            </w:r>
          </w:p>
        </w:tc>
      </w:tr>
      <w:tr w:rsidR="008B44E3" w:rsidTr="00563CF2">
        <w:trPr>
          <w:trHeight w:val="555"/>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2024ZD046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植物秸秆填充夹层复合结构抗爆性能研究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江苏建筑职业技术学院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张勇</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江苏建筑职业技术学院</w:t>
            </w:r>
          </w:p>
        </w:tc>
      </w:tr>
      <w:tr w:rsidR="008B44E3" w:rsidTr="00563CF2">
        <w:trPr>
          <w:trHeight w:val="549"/>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2024ZD047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水泥基材料纳米</w:t>
            </w:r>
            <w:r>
              <w:rPr>
                <w:rFonts w:eastAsia="宋体" w:hint="eastAsia"/>
                <w:snapToGrid/>
                <w:color w:val="000000"/>
                <w:kern w:val="2"/>
                <w:sz w:val="26"/>
                <w:szCs w:val="26"/>
              </w:rPr>
              <w:t>SiO2</w:t>
            </w:r>
            <w:r>
              <w:rPr>
                <w:rFonts w:eastAsia="宋体" w:hint="eastAsia"/>
                <w:snapToGrid/>
                <w:color w:val="000000"/>
                <w:kern w:val="2"/>
                <w:sz w:val="26"/>
                <w:szCs w:val="26"/>
              </w:rPr>
              <w:t>内生成强化及微结构构建机制研究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徐州工业职业技术学院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张洁</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徐州工业职业技术学院</w:t>
            </w:r>
          </w:p>
        </w:tc>
      </w:tr>
      <w:tr w:rsidR="008B44E3" w:rsidTr="00563CF2">
        <w:trPr>
          <w:trHeight w:val="549"/>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2024ZD048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轻质梯度组合结构设计及抗爆机理研究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常州工程职业技术学院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牛杰</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常州工程职业技术学院</w:t>
            </w:r>
          </w:p>
        </w:tc>
      </w:tr>
      <w:tr w:rsidR="008B44E3" w:rsidTr="00563CF2">
        <w:trPr>
          <w:trHeight w:val="549"/>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2024ZD049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基于模块化冷弯薄壁型钢结构体系的被动式乡村住宅设计与应用研究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常州工程职业技术学院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徐小明</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常州工程职业技术学院</w:t>
            </w:r>
          </w:p>
        </w:tc>
      </w:tr>
      <w:tr w:rsidR="008B44E3" w:rsidTr="00563CF2">
        <w:trPr>
          <w:trHeight w:val="549"/>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2024ZD050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桥梁新型智能磁流变隔震支座减隔震性能研究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扬州工业职业技术学院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崔海军</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扬州工业职业技术学院</w:t>
            </w:r>
          </w:p>
        </w:tc>
      </w:tr>
      <w:tr w:rsidR="008B44E3" w:rsidTr="00563CF2">
        <w:trPr>
          <w:trHeight w:val="549"/>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2024ZD051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分层装配式轻量化木结构承重体系应用技术研究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扬州工业职业技术学院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符想</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扬州工业职业技术学院</w:t>
            </w:r>
          </w:p>
        </w:tc>
      </w:tr>
      <w:tr w:rsidR="008B44E3" w:rsidTr="00563CF2">
        <w:trPr>
          <w:trHeight w:val="571"/>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2024ZD052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建筑垃圾改良膨胀土路用性能与路基冲击碾压技术研究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扬州工业职业技术学院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李文炜</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扬州工业职业技术学院</w:t>
            </w:r>
          </w:p>
        </w:tc>
      </w:tr>
      <w:tr w:rsidR="008B44E3" w:rsidTr="00563CF2">
        <w:trPr>
          <w:trHeight w:val="55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2024ZD053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基于橡胶砂换填地基的地下结构减隔震技术研究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扬州工业职业技术学院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杨靖</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扬州工业职业技术学院</w:t>
            </w:r>
          </w:p>
        </w:tc>
      </w:tr>
      <w:tr w:rsidR="008B44E3" w:rsidTr="00563CF2">
        <w:trPr>
          <w:trHeight w:val="564"/>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2024ZD054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重组竹</w:t>
            </w:r>
            <w:r>
              <w:rPr>
                <w:rFonts w:eastAsia="宋体" w:hint="eastAsia"/>
                <w:snapToGrid/>
                <w:color w:val="000000"/>
                <w:kern w:val="2"/>
                <w:sz w:val="26"/>
                <w:szCs w:val="26"/>
              </w:rPr>
              <w:t>-</w:t>
            </w:r>
            <w:r>
              <w:rPr>
                <w:rFonts w:eastAsia="宋体" w:hint="eastAsia"/>
                <w:snapToGrid/>
                <w:color w:val="000000"/>
                <w:kern w:val="2"/>
                <w:sz w:val="26"/>
                <w:szCs w:val="26"/>
              </w:rPr>
              <w:t>碱激发再生粉体泡沫混凝土组合墙板制备及应用技术研究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扬州工业职业技术学院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俞君宝</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扬州工业职业技术学院</w:t>
            </w:r>
          </w:p>
        </w:tc>
      </w:tr>
      <w:tr w:rsidR="008B44E3" w:rsidTr="00563CF2">
        <w:trPr>
          <w:trHeight w:val="544"/>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2024ZD055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城市建筑垃圾绿色再生产品力学性能高效增强技术开发与应用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扬州工业职业技术学院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郇久阳</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扬州工业职业技术学院</w:t>
            </w:r>
          </w:p>
        </w:tc>
      </w:tr>
      <w:tr w:rsidR="008B44E3" w:rsidTr="00563CF2">
        <w:trPr>
          <w:trHeight w:val="561"/>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2024ZD056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w:t>
            </w:r>
            <w:r>
              <w:rPr>
                <w:rFonts w:eastAsia="宋体" w:hint="eastAsia"/>
                <w:snapToGrid/>
                <w:color w:val="000000"/>
                <w:kern w:val="2"/>
                <w:sz w:val="26"/>
                <w:szCs w:val="26"/>
              </w:rPr>
              <w:t>Attention-CNN-LSTM</w:t>
            </w:r>
            <w:r>
              <w:rPr>
                <w:rFonts w:eastAsia="宋体" w:hint="eastAsia"/>
                <w:snapToGrid/>
                <w:color w:val="000000"/>
                <w:kern w:val="2"/>
                <w:sz w:val="26"/>
                <w:szCs w:val="26"/>
              </w:rPr>
              <w:t>混合深度学习模型的混凝土抗压强度预测与应用研究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江苏联合职业技术学院南京分院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徐明刚</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江苏联合职业技术学院南京分院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2024ZD057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预应力连接预制拼装地下综合管廊接缝防水性能研究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南通职业大学</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王庆华</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南通职业大学</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2024ZD058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不同类型及制备工艺条件下污泥焚烧灰的火山灰活性研究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泰州职业技术学院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燕俊松</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泰州职业技术学院</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2024ZD059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基于北斗</w:t>
            </w:r>
            <w:r>
              <w:rPr>
                <w:rFonts w:eastAsia="宋体" w:hint="eastAsia"/>
                <w:snapToGrid/>
                <w:color w:val="000000"/>
                <w:kern w:val="2"/>
                <w:sz w:val="26"/>
                <w:szCs w:val="26"/>
              </w:rPr>
              <w:t>+</w:t>
            </w:r>
            <w:r>
              <w:rPr>
                <w:rFonts w:eastAsia="宋体" w:hint="eastAsia"/>
                <w:snapToGrid/>
                <w:color w:val="000000"/>
                <w:kern w:val="2"/>
                <w:sz w:val="26"/>
                <w:szCs w:val="26"/>
              </w:rPr>
              <w:t>的建筑施工安全隐患智能学习、</w:t>
            </w:r>
            <w:r>
              <w:rPr>
                <w:rFonts w:eastAsia="宋体" w:hint="eastAsia"/>
                <w:snapToGrid/>
                <w:color w:val="000000"/>
                <w:kern w:val="2"/>
                <w:sz w:val="26"/>
                <w:szCs w:val="26"/>
              </w:rPr>
              <w:t xml:space="preserve"> </w:t>
            </w:r>
            <w:r>
              <w:rPr>
                <w:rFonts w:eastAsia="宋体" w:hint="eastAsia"/>
                <w:snapToGrid/>
                <w:color w:val="000000"/>
                <w:kern w:val="2"/>
                <w:sz w:val="26"/>
                <w:szCs w:val="26"/>
              </w:rPr>
              <w:t>辨识、评价体系研究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江苏省建筑安全监督总站</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张并锐</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2024ZD060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乡村建设专业技术队伍能力提升与服务机制研究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江苏城乡建设职业学院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张蔚</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2024ZD061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物业服务高质量发展路径研究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江苏省住房和城乡建设厅住宅与房地产业促进中心</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陈红玲</w:t>
            </w:r>
          </w:p>
        </w:tc>
        <w:tc>
          <w:tcPr>
            <w:tcW w:w="3308" w:type="dxa"/>
            <w:vAlign w:val="center"/>
          </w:tcPr>
          <w:p w:rsidR="008B44E3" w:rsidRDefault="00563CF2" w:rsidP="00563CF2">
            <w:pPr>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2024ZD062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基于大数据及物联网技术的建筑施工特种作业人员智慧考核模式研究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江苏省住房和城乡建设厅执业资格考试与注册中心</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高峰</w:t>
            </w:r>
          </w:p>
        </w:tc>
        <w:tc>
          <w:tcPr>
            <w:tcW w:w="3308" w:type="dxa"/>
            <w:vAlign w:val="center"/>
          </w:tcPr>
          <w:p w:rsidR="008B44E3" w:rsidRDefault="00563CF2" w:rsidP="00563CF2">
            <w:pPr>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江苏省住房和城乡建设厅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2024ZD063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适老化宜居环境更新改造路径研究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江苏省城镇化和城乡规划研究中心</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郑文含</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2024ZD064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太湖地域传统建筑保护建设管理技术研究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江苏省城市科学研究会</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张泉</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2024ZD065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江苏省白蚁研究及建筑物防蚁策略</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江苏省房地产业协会</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袁皓</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2024ZD066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面向中国式现代化的江苏农房建设管理政策机制创新研究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江苏省乡村规划建设研究会</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范朝礼</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2024ZD067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江苏省大跨度钢结构现状研究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江苏省建筑钢结构混凝土协会</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高原</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2024ZD068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江苏省完整社区建设研究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江苏省城市规划设计研究院有限公司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汤蕾</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544"/>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2024ZD069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基于生态服务价值提升的滨水空间改造利用研究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江苏省城市规划设计研究院有限公司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任君为</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55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2024ZD070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江苏省传统村落集中连片保护利用路径研究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江苏省城镇与乡村规划设计院有限公司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王婧</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2024ZD071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政府投资项目主要设备材料选型研究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江苏省公共工程建设中心有限公司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张峰</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2024ZD072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饮用水系统中典型新污染物的优控筛查及风险管控</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江苏省疾病预防控制中心（江苏省公共卫生研究院）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吉文亮</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2024ZD073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建设工程智能化检测关键技术研究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江苏省建筑工程质量检测中心有限公司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汤东婴</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2024ZD074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改善型住宅全过程工程咨询服务提升研究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江苏建科工程咨询有限公司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张明</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594"/>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2024ZD075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海外低成本快速装配式结构体系研发</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中国江苏国际经济技术合作集团有限公司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季新强</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2024ZD076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基于薄膜压力传感的储能安全预警系统及工程应用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国网江苏省电力有限公司电力科学研究院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肖鹏</w:t>
            </w:r>
          </w:p>
        </w:tc>
        <w:tc>
          <w:tcPr>
            <w:tcW w:w="3308" w:type="dxa"/>
            <w:vAlign w:val="center"/>
          </w:tcPr>
          <w:p w:rsidR="008B44E3" w:rsidRDefault="00563CF2" w:rsidP="00563CF2">
            <w:pPr>
              <w:spacing w:line="240" w:lineRule="auto"/>
              <w:ind w:firstLine="0"/>
              <w:jc w:val="center"/>
            </w:pPr>
            <w:r>
              <w:rPr>
                <w:rFonts w:eastAsia="宋体" w:hint="eastAsia"/>
                <w:snapToGrid/>
                <w:color w:val="000000"/>
                <w:kern w:val="2"/>
                <w:sz w:val="26"/>
                <w:szCs w:val="26"/>
              </w:rPr>
              <w:t>江苏省</w:t>
            </w:r>
            <w:r>
              <w:rPr>
                <w:rFonts w:eastAsia="宋体"/>
                <w:snapToGrid/>
                <w:color w:val="000000"/>
                <w:kern w:val="2"/>
                <w:sz w:val="26"/>
                <w:szCs w:val="26"/>
              </w:rPr>
              <w:t>住房和城乡建设厅</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2024ZD077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在役城市隧道结构变形缝加固防渗与路面抗裂关键技术研究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南京市城市道路管理中心</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陈安京</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00"/>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2024ZD078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w:t>
            </w:r>
            <w:r>
              <w:rPr>
                <w:rFonts w:eastAsia="宋体" w:hint="eastAsia"/>
                <w:snapToGrid/>
                <w:color w:val="000000"/>
                <w:kern w:val="2"/>
                <w:sz w:val="26"/>
                <w:szCs w:val="26"/>
              </w:rPr>
              <w:t>AI</w:t>
            </w:r>
            <w:r>
              <w:rPr>
                <w:rFonts w:eastAsia="宋体" w:hint="eastAsia"/>
                <w:snapToGrid/>
                <w:color w:val="000000"/>
                <w:kern w:val="2"/>
                <w:sz w:val="26"/>
                <w:szCs w:val="26"/>
              </w:rPr>
              <w:t>的招投标文书数据抽取与要素式评审技术与系统研发</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南京市公共资源交易中心江北新区分中心</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周维</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2024ZD079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快速路高架桥梁路面铺装使用寿命及行车安全舒适性提升关键技术研究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南京市江北新区公共工程建设中心</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周恒</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2024ZD080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历史街区渐进式更新中的消防正向设计方法</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东南大学建筑设计研究院有限公司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王志刚</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2024ZD081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基于集成学习的建筑垃圾再生微粉</w:t>
            </w:r>
            <w:r>
              <w:rPr>
                <w:rFonts w:eastAsia="宋体" w:hint="eastAsia"/>
                <w:snapToGrid/>
                <w:color w:val="000000"/>
                <w:kern w:val="2"/>
                <w:sz w:val="26"/>
                <w:szCs w:val="26"/>
              </w:rPr>
              <w:t>/</w:t>
            </w:r>
            <w:r>
              <w:rPr>
                <w:rFonts w:eastAsia="宋体" w:hint="eastAsia"/>
                <w:snapToGrid/>
                <w:color w:val="000000"/>
                <w:kern w:val="2"/>
                <w:sz w:val="26"/>
                <w:szCs w:val="26"/>
              </w:rPr>
              <w:t>水泥基材料设计方法及其应用研究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中建安装集团有限公司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张霄</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2024ZD082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绿色建筑复杂流体输送管道减振降噪关键技术研究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中建安装集团有限公司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许庆江</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2024ZD083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地热能复合热泵供热系统优化及智慧运营关键技术研究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中建安装集团有限公司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刘杰</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2024ZD084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EOD</w:t>
            </w:r>
            <w:r>
              <w:rPr>
                <w:rFonts w:eastAsia="宋体" w:hint="eastAsia"/>
                <w:snapToGrid/>
                <w:color w:val="000000"/>
                <w:kern w:val="2"/>
                <w:sz w:val="26"/>
                <w:szCs w:val="26"/>
              </w:rPr>
              <w:t>项目绿色建造及生态修复技术研究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中建二局第二建筑工程有限公司华东分公司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孙春娥</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2024ZD085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奥体中心项目高效制冷机房系统节能设计与施工技术研究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中建二局第二建筑工程有限公司华东分公司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吴青东</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2024ZD086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FRP</w:t>
            </w:r>
            <w:r>
              <w:rPr>
                <w:rFonts w:eastAsia="宋体" w:hint="eastAsia"/>
                <w:snapToGrid/>
                <w:color w:val="000000"/>
                <w:kern w:val="2"/>
                <w:sz w:val="26"/>
                <w:szCs w:val="26"/>
              </w:rPr>
              <w:t>套筒灌浆连接装配式剪力墙结构关键技术研究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中建八局第三建设有限公司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陈刚</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2024ZD087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复杂双曲钢结构及超大玻璃幕墙数智化建造关键技术研究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中建八局第三建设有限公司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梅江涛</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2024ZD088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复杂木构建筑智慧营造技术研究与智能产线研发</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中建八局文旅博览投资发展有限公司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孙晓阳</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2024ZD089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大型生态体育场馆智能建造技术与应用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中建八局文旅博览投资发展有限公司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左岗</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2024ZD090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智能建造背景下基于态势感知和自主研判的施工智能管控系统研发</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中铁二十四局集团江苏工程有限公司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谢以顺</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2024ZD091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基于市场机制的工程质量安全管控机制创新及其评价体系研究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江苏省京杭工程咨询有限公司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孔海峰</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2024ZD092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城镇净水厂污泥固化技术及在管沟回填中的应用研究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江苏三合建环保技术研究院有限公司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王宁宁</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2024ZD093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面向海外工程钢结构企业全方位质量管控与服务保障体系研究与实践</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江苏永嘉钢构建设有限公司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王振国</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2024ZD094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“双碳”目标下城市照明绿色低碳关键技术研究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苏交科集团股份有限公司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张日民</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2024ZD095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装配式预制构件的预应力损失及环境适应性应用研究与示范</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南京长江都市建筑设计股份有限公司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江韩</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2024ZD096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w:t>
            </w:r>
            <w:r>
              <w:rPr>
                <w:rFonts w:eastAsia="宋体" w:hint="eastAsia"/>
                <w:snapToGrid/>
                <w:color w:val="000000"/>
                <w:kern w:val="2"/>
                <w:sz w:val="26"/>
                <w:szCs w:val="26"/>
              </w:rPr>
              <w:t>CIM</w:t>
            </w:r>
            <w:r>
              <w:rPr>
                <w:rFonts w:eastAsia="宋体" w:hint="eastAsia"/>
                <w:snapToGrid/>
                <w:color w:val="000000"/>
                <w:kern w:val="2"/>
                <w:sz w:val="26"/>
                <w:szCs w:val="26"/>
              </w:rPr>
              <w:t>的完整社区建设研究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南京南部新城城市物业管理有限公司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孙宏军</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2024ZD097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保障性住房品质提升路径研究与示范</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南京兴华建筑设计研究院股份有限公司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马强</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2024ZD098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w:t>
            </w:r>
            <w:r>
              <w:rPr>
                <w:rFonts w:eastAsia="宋体" w:hint="eastAsia"/>
                <w:snapToGrid/>
                <w:color w:val="000000"/>
                <w:kern w:val="2"/>
                <w:sz w:val="26"/>
                <w:szCs w:val="26"/>
              </w:rPr>
              <w:t>MABR</w:t>
            </w:r>
            <w:r>
              <w:rPr>
                <w:rFonts w:eastAsia="宋体" w:hint="eastAsia"/>
                <w:snapToGrid/>
                <w:color w:val="000000"/>
                <w:kern w:val="2"/>
                <w:sz w:val="26"/>
                <w:szCs w:val="26"/>
              </w:rPr>
              <w:t>技术原理河道水环境治理技术研究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景古环境建设股份有限公司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孙威</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南京市城乡建设委员会</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2024ZD099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苏南地区民用建筑外墙外保温质量提升研究与应用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无锡市建设工程管理服务中心</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吴灿彬</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无锡</w:t>
            </w:r>
            <w:r>
              <w:rPr>
                <w:rFonts w:eastAsia="宋体"/>
                <w:snapToGrid/>
                <w:color w:val="000000"/>
                <w:kern w:val="2"/>
                <w:sz w:val="26"/>
                <w:szCs w:val="26"/>
              </w:rPr>
              <w:t>市住房和城乡建设局</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2024ZD100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轻钢装配式建筑高强冷弯薄壁型钢设计方法研究与工程示范应用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华仁建设集团有限公司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刘正勇</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无锡</w:t>
            </w:r>
            <w:r>
              <w:rPr>
                <w:rFonts w:eastAsia="宋体"/>
                <w:snapToGrid/>
                <w:color w:val="000000"/>
                <w:kern w:val="2"/>
                <w:sz w:val="26"/>
                <w:szCs w:val="26"/>
              </w:rPr>
              <w:t>市住房和城乡建设局</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2024ZD101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城市社区嵌入式全龄友好服务设施空间设计和建设管理策略研究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华昕设计集团有限公司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秦胤栋</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无锡</w:t>
            </w:r>
            <w:r>
              <w:rPr>
                <w:rFonts w:eastAsia="宋体"/>
                <w:snapToGrid/>
                <w:color w:val="000000"/>
                <w:kern w:val="2"/>
                <w:sz w:val="26"/>
                <w:szCs w:val="26"/>
              </w:rPr>
              <w:t>市住房和城乡建设局</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2024ZD102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基于数字孪生的轨道交通建设全过程管理平台研究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无锡地铁集团有限公司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岳文恺</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无锡</w:t>
            </w:r>
            <w:r>
              <w:rPr>
                <w:rFonts w:eastAsia="宋体"/>
                <w:snapToGrid/>
                <w:color w:val="000000"/>
                <w:kern w:val="2"/>
                <w:sz w:val="26"/>
                <w:szCs w:val="26"/>
              </w:rPr>
              <w:t>市住房和城乡建设局</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2024ZD103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建筑低碳能源系统规划设计技术研究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无锡市太湖新城发展集团有限公司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郭海</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无锡</w:t>
            </w:r>
            <w:r>
              <w:rPr>
                <w:rFonts w:eastAsia="宋体"/>
                <w:snapToGrid/>
                <w:color w:val="000000"/>
                <w:kern w:val="2"/>
                <w:sz w:val="26"/>
                <w:szCs w:val="26"/>
              </w:rPr>
              <w:t>市住房和城乡建设局</w:t>
            </w:r>
          </w:p>
        </w:tc>
      </w:tr>
      <w:tr w:rsidR="008B44E3" w:rsidTr="00563CF2">
        <w:trPr>
          <w:trHeight w:val="626"/>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2024ZD104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空气源电解在线制氯设备对原水除藻效果的应用优化研究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无锡市政公用环境检测研究院有限公司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陆纳新</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无锡</w:t>
            </w:r>
            <w:r>
              <w:rPr>
                <w:rFonts w:eastAsia="宋体"/>
                <w:snapToGrid/>
                <w:color w:val="000000"/>
                <w:kern w:val="2"/>
                <w:sz w:val="26"/>
                <w:szCs w:val="26"/>
              </w:rPr>
              <w:t>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2024ZD105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建筑冷热源系统自适应优化控制算法及边缘控制技术研究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无锡太湖新城能源科技有限公司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张胜任</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无锡</w:t>
            </w:r>
            <w:r>
              <w:rPr>
                <w:rFonts w:eastAsia="宋体"/>
                <w:snapToGrid/>
                <w:color w:val="000000"/>
                <w:kern w:val="2"/>
                <w:sz w:val="26"/>
                <w:szCs w:val="26"/>
              </w:rPr>
              <w:t>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2024ZD106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低碳装配式建筑在新农村建设的研究与应用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无锡中天新能源科技发展有限公司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王明浩</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无锡</w:t>
            </w:r>
            <w:r>
              <w:rPr>
                <w:rFonts w:eastAsia="宋体"/>
                <w:snapToGrid/>
                <w:color w:val="000000"/>
                <w:kern w:val="2"/>
                <w:sz w:val="26"/>
                <w:szCs w:val="26"/>
              </w:rPr>
              <w:t>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2024ZD107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富水岩溶地区盾构隧道安全掘进与智能化施工</w:t>
            </w:r>
            <w:r>
              <w:rPr>
                <w:rFonts w:eastAsia="宋体" w:hint="eastAsia"/>
                <w:snapToGrid/>
                <w:color w:val="000000"/>
                <w:kern w:val="2"/>
                <w:sz w:val="26"/>
                <w:szCs w:val="26"/>
              </w:rPr>
              <w:t xml:space="preserve"> </w:t>
            </w:r>
            <w:r>
              <w:rPr>
                <w:rFonts w:eastAsia="宋体" w:hint="eastAsia"/>
                <w:snapToGrid/>
                <w:color w:val="000000"/>
                <w:kern w:val="2"/>
                <w:sz w:val="26"/>
                <w:szCs w:val="26"/>
              </w:rPr>
              <w:t>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徐州市建设工程质量安全监督站</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时林坡</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徐州市住房和城乡建设局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2024ZD108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施工工地全域建筑垃圾数字化管理系统开发与应用示范</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常州市城乡建设工程管理中心</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胡锋</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常州市住房和城乡建设局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2024ZD109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大型城市污水处理厂关键处理工艺及创新施工技术应用研究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常州市排水管理处</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向军</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常州市住房和城乡建设局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2024ZD110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城镇再生水双膜处理工艺建设与运行管理技术研究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常州市排水管理处</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吕贞</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常州市住房和城乡建设局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2024ZD111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基于连续支承理论的新型特殊减振轨道研发与应用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常州地铁集团有限公司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蒋兴起</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常州市住房和城乡建设局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2024ZD112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基于新型</w:t>
            </w:r>
            <w:r>
              <w:rPr>
                <w:rFonts w:eastAsia="宋体" w:hint="eastAsia"/>
                <w:snapToGrid/>
                <w:color w:val="000000"/>
                <w:kern w:val="2"/>
                <w:sz w:val="26"/>
                <w:szCs w:val="26"/>
              </w:rPr>
              <w:t>RFID</w:t>
            </w:r>
            <w:r>
              <w:rPr>
                <w:rFonts w:eastAsia="宋体" w:hint="eastAsia"/>
                <w:snapToGrid/>
                <w:color w:val="000000"/>
                <w:kern w:val="2"/>
                <w:sz w:val="26"/>
                <w:szCs w:val="26"/>
              </w:rPr>
              <w:t>标签的城市生命线工程巡检信息管理技术研究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常州市建筑科学研究院集团股份有限公司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潘荣凯</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常州市住房和城乡建设局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2024ZD113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基于仿真模拟</w:t>
            </w:r>
            <w:r>
              <w:rPr>
                <w:rFonts w:eastAsia="宋体" w:hint="eastAsia"/>
                <w:snapToGrid/>
                <w:color w:val="000000"/>
                <w:kern w:val="2"/>
                <w:sz w:val="26"/>
                <w:szCs w:val="26"/>
              </w:rPr>
              <w:t>BIPV</w:t>
            </w:r>
            <w:r>
              <w:rPr>
                <w:rFonts w:eastAsia="宋体" w:hint="eastAsia"/>
                <w:snapToGrid/>
                <w:color w:val="000000"/>
                <w:kern w:val="2"/>
                <w:sz w:val="26"/>
                <w:szCs w:val="26"/>
              </w:rPr>
              <w:t>安全性能评估技术研究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常州市建筑科学研究院集团股份有限公司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陈立岗</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常州市住房和城乡建设局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2024ZD114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建筑施工扬尘污染特征及精细化监管策略研究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江苏常环环境科技有限公司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毛鹍</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常州市住房和城乡建设局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2024ZD115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中值滤波及三维修正技术在声波透射法基桩检测中的应用研究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苏州市建设工程质量检测中心有限公司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胡春梅</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2024ZD116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基于建筑监测数据驱动的无监督深度学习算法开发及其结构损伤检测应用研究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苏州市建设工程质量检测中心有限公司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王子龙</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2024ZD117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基于非接触识别的非对称钢拱桥施工控制关键技术研究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中建七局第二建筑有限公司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完颜健飞</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2024ZD118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轻质低收缩免蒸养超高性能混凝土（</w:t>
            </w:r>
            <w:r>
              <w:rPr>
                <w:rFonts w:eastAsia="宋体" w:hint="eastAsia"/>
                <w:snapToGrid/>
                <w:color w:val="000000"/>
                <w:kern w:val="2"/>
                <w:sz w:val="26"/>
                <w:szCs w:val="26"/>
              </w:rPr>
              <w:t>LUHPC</w:t>
            </w:r>
            <w:r>
              <w:rPr>
                <w:rFonts w:eastAsia="宋体" w:hint="eastAsia"/>
                <w:snapToGrid/>
                <w:color w:val="000000"/>
                <w:kern w:val="2"/>
                <w:sz w:val="26"/>
                <w:szCs w:val="26"/>
              </w:rPr>
              <w:t>）设计及制备关键技术研究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中建七局第二建筑有限公司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彭雨兵</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2024ZD119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智慧建筑全过程一体化解决方案关键技术研究与应用</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启迪设计集团股份有限公司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蔡爽</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2024ZD120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建筑企业数字化协同管理平台</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众业建设集团有限公司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宋锋强</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2024ZD121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历史建筑测绘建档技术导则研究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园测信息科技股份有限公司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赫英妃</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2024ZD122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城市更新工程既有建筑低净空桩基加固新技术</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江苏建院营造股份有限公司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魏鹏</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2024ZD123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基于“源网站厂河”的污水系统成效评价及智慧应用研究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清华苏州环境创新研究院</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朱春伟</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2024ZD124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工程渣土高值全量资源化利用技术及应用研究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新华盛节能科技股份有限公司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朱晓辉</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2024ZD125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江苏省海绵设施运行维护计价依据研究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昆山市建设工程质量检测中心</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王鹏飞</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苏州市住房和城乡建设局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2024ZD126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基于北斗数孪的工程现场大型机械作业控制系统研究与开发</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南通市建设安全生产监督站</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张晓</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南通市住房和城乡建设局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2024ZD127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智能建造关键技术体系研究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龙信建设集团有限公司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殷广玉</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南通市住房和城乡建设局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2024ZD128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重金属污染淤泥电动修复机理与应用技术研究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中如建设集团有限公司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张建明</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南通市住房和城乡建设局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2024ZD129</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复变损伤场下玄武岩纤维混凝土抗裂性能研究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如皋皋泰建设有限公司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江升</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南通市住房和城乡建设局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2024ZD130</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建筑垃圾再生骨料、再生微粉在预拌混凝土生产中的应用及碳足迹管理措施研究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淮安市建筑工程质量检测中心有限公司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丁百湛</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淮安市住房和城乡建设局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2024ZD131</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阵列超声成像法检测混凝土构件内部缺陷技术研究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淮安市建筑工程质量检测中心有限公司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王晓明</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淮安市住房和城乡建设局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2024ZD132</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城市快速路正交异性钢桥面铺装材料与结构体系研究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扬州市市政建设处</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陈晓飞</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扬州市住房和城乡建设局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2024ZD133</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古城历史文化街区城市更新研究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江苏扬建集团有限公司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王建锋</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扬州市住房和城乡建设局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2024ZD134</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城镇供水厂反冲洗废水超滤回收技术研究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江苏长江水务股份有限公司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刘义忠</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扬州市住房和城乡建设局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2024ZD135</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气凝胶生态石材新型复合节能装饰一体化材料研究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扬州盛之源新型建材科技有限公司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沈军</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扬州市住房和城乡建设局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2024ZD136</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600MPa</w:t>
            </w:r>
            <w:r>
              <w:rPr>
                <w:rFonts w:eastAsia="宋体" w:hint="eastAsia"/>
                <w:snapToGrid/>
                <w:color w:val="000000"/>
                <w:kern w:val="2"/>
                <w:sz w:val="26"/>
                <w:szCs w:val="26"/>
              </w:rPr>
              <w:t>及以上高强钢筋局部增韧混凝土梁受弯性能研究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扬州润鑫工程顾问有限公司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汤绮语</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扬州市住房和城乡建设局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2024ZD137</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装配式预制构件质量智能检测关键方法及技术研发</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江苏镇江建筑科学研究院集团股份有限公司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陆小军</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镇江市住房和城乡建设局</w:t>
            </w:r>
          </w:p>
        </w:tc>
      </w:tr>
      <w:tr w:rsidR="008B44E3" w:rsidTr="00563CF2">
        <w:trPr>
          <w:trHeight w:val="702"/>
          <w:jc w:val="center"/>
        </w:trPr>
        <w:tc>
          <w:tcPr>
            <w:tcW w:w="1570" w:type="dxa"/>
            <w:noWrap/>
            <w:vAlign w:val="center"/>
          </w:tcPr>
          <w:p w:rsidR="008B44E3" w:rsidRDefault="00563CF2" w:rsidP="00563CF2">
            <w:pPr>
              <w:spacing w:line="240" w:lineRule="auto"/>
              <w:ind w:hanging="43"/>
              <w:jc w:val="center"/>
              <w:rPr>
                <w:rFonts w:eastAsia="宋体"/>
                <w:color w:val="000000"/>
                <w:sz w:val="28"/>
                <w:szCs w:val="28"/>
              </w:rPr>
            </w:pPr>
            <w:r>
              <w:rPr>
                <w:color w:val="000000"/>
                <w:sz w:val="28"/>
                <w:szCs w:val="28"/>
              </w:rPr>
              <w:t>2024ZD138</w:t>
            </w:r>
          </w:p>
        </w:tc>
        <w:tc>
          <w:tcPr>
            <w:tcW w:w="5320"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基于分散技术的</w:t>
            </w:r>
            <w:r>
              <w:rPr>
                <w:rFonts w:eastAsia="宋体" w:hint="eastAsia"/>
                <w:snapToGrid/>
                <w:color w:val="000000"/>
                <w:kern w:val="2"/>
                <w:sz w:val="26"/>
                <w:szCs w:val="26"/>
              </w:rPr>
              <w:t>PE</w:t>
            </w:r>
            <w:r>
              <w:rPr>
                <w:rFonts w:eastAsia="宋体" w:hint="eastAsia"/>
                <w:snapToGrid/>
                <w:color w:val="000000"/>
                <w:kern w:val="2"/>
                <w:sz w:val="26"/>
                <w:szCs w:val="26"/>
              </w:rPr>
              <w:t>纤维增强</w:t>
            </w:r>
            <w:r>
              <w:rPr>
                <w:rFonts w:eastAsia="宋体" w:hint="eastAsia"/>
                <w:snapToGrid/>
                <w:color w:val="000000"/>
                <w:kern w:val="2"/>
                <w:sz w:val="26"/>
                <w:szCs w:val="26"/>
              </w:rPr>
              <w:t>HDC</w:t>
            </w:r>
            <w:r>
              <w:rPr>
                <w:rFonts w:eastAsia="宋体" w:hint="eastAsia"/>
                <w:snapToGrid/>
                <w:color w:val="000000"/>
                <w:kern w:val="2"/>
                <w:sz w:val="26"/>
                <w:szCs w:val="26"/>
              </w:rPr>
              <w:t>材料力学及耐久性能研究</w:t>
            </w:r>
          </w:p>
        </w:tc>
        <w:tc>
          <w:tcPr>
            <w:tcW w:w="3324" w:type="dxa"/>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镇江建科建设科技有限公司</w:t>
            </w:r>
          </w:p>
        </w:tc>
        <w:tc>
          <w:tcPr>
            <w:tcW w:w="1144" w:type="dxa"/>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刘元</w:t>
            </w:r>
          </w:p>
        </w:tc>
        <w:tc>
          <w:tcPr>
            <w:tcW w:w="3308" w:type="dxa"/>
            <w:vAlign w:val="center"/>
          </w:tcPr>
          <w:p w:rsidR="008B44E3" w:rsidRDefault="00563CF2" w:rsidP="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6"/>
                <w:szCs w:val="26"/>
              </w:rPr>
              <w:t>镇江市住房和城乡建设局</w:t>
            </w:r>
          </w:p>
        </w:tc>
      </w:tr>
    </w:tbl>
    <w:p w:rsidR="008B44E3" w:rsidRDefault="00563CF2">
      <w:pPr>
        <w:widowControl/>
        <w:autoSpaceDE/>
        <w:autoSpaceDN/>
        <w:snapToGrid/>
        <w:spacing w:line="240" w:lineRule="auto"/>
        <w:ind w:leftChars="-96" w:left="-109" w:hangingChars="62" w:hanging="198"/>
        <w:jc w:val="left"/>
        <w:rPr>
          <w:rFonts w:eastAsia="方正黑体_GBK"/>
          <w:snapToGrid/>
          <w:szCs w:val="32"/>
        </w:rPr>
      </w:pPr>
      <w:bookmarkStart w:id="1" w:name="_GoBack"/>
      <w:bookmarkEnd w:id="1"/>
      <w:r>
        <w:rPr>
          <w:rFonts w:eastAsia="方正黑体_GBK"/>
          <w:snapToGrid/>
          <w:szCs w:val="32"/>
        </w:rPr>
        <w:br w:type="column"/>
      </w:r>
      <w:r>
        <w:rPr>
          <w:rFonts w:eastAsia="方正黑体_GBK"/>
          <w:snapToGrid/>
          <w:szCs w:val="32"/>
        </w:rPr>
        <w:t>附件</w:t>
      </w:r>
      <w:r>
        <w:rPr>
          <w:rFonts w:eastAsia="方正黑体_GBK" w:hint="eastAsia"/>
          <w:snapToGrid/>
          <w:szCs w:val="32"/>
        </w:rPr>
        <w:t>2</w:t>
      </w:r>
    </w:p>
    <w:bookmarkEnd w:id="0"/>
    <w:p w:rsidR="008B44E3" w:rsidRDefault="00563CF2">
      <w:pPr>
        <w:autoSpaceDE/>
        <w:autoSpaceDN/>
        <w:snapToGrid/>
        <w:spacing w:line="240" w:lineRule="atLeast"/>
        <w:ind w:firstLine="0"/>
        <w:jc w:val="center"/>
        <w:rPr>
          <w:rFonts w:eastAsia="方正小标宋_GBK"/>
          <w:snapToGrid/>
          <w:sz w:val="44"/>
          <w:szCs w:val="44"/>
        </w:rPr>
      </w:pPr>
      <w:r>
        <w:rPr>
          <w:rFonts w:eastAsia="方正小标宋_GBK"/>
          <w:snapToGrid/>
          <w:sz w:val="44"/>
          <w:szCs w:val="44"/>
        </w:rPr>
        <w:t>202</w:t>
      </w:r>
      <w:r>
        <w:rPr>
          <w:rFonts w:eastAsia="方正小标宋_GBK" w:hint="eastAsia"/>
          <w:snapToGrid/>
          <w:sz w:val="44"/>
          <w:szCs w:val="44"/>
        </w:rPr>
        <w:t>4</w:t>
      </w:r>
      <w:r>
        <w:rPr>
          <w:rFonts w:eastAsia="方正小标宋_GBK" w:hint="eastAsia"/>
          <w:snapToGrid/>
          <w:sz w:val="44"/>
          <w:szCs w:val="44"/>
        </w:rPr>
        <w:t>年度江苏省工程建设地方标准编制修订项目</w:t>
      </w:r>
    </w:p>
    <w:p w:rsidR="008B44E3" w:rsidRDefault="00563CF2">
      <w:pPr>
        <w:numPr>
          <w:ilvl w:val="0"/>
          <w:numId w:val="1"/>
        </w:numPr>
        <w:autoSpaceDE/>
        <w:autoSpaceDN/>
        <w:snapToGrid/>
        <w:spacing w:beforeLines="100" w:before="240" w:line="240" w:lineRule="atLeast"/>
        <w:ind w:firstLine="0"/>
        <w:rPr>
          <w:rFonts w:eastAsia="方正黑体_GBK"/>
          <w:snapToGrid/>
          <w:sz w:val="28"/>
          <w:szCs w:val="28"/>
        </w:rPr>
      </w:pPr>
      <w:r>
        <w:rPr>
          <w:rFonts w:eastAsia="方正黑体_GBK" w:hint="eastAsia"/>
          <w:snapToGrid/>
          <w:sz w:val="28"/>
          <w:szCs w:val="28"/>
        </w:rPr>
        <w:t>长三角区域工程建设标准编制项目</w:t>
      </w:r>
    </w:p>
    <w:tbl>
      <w:tblPr>
        <w:tblW w:w="4998"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406"/>
        <w:gridCol w:w="5708"/>
        <w:gridCol w:w="5489"/>
        <w:gridCol w:w="1609"/>
      </w:tblGrid>
      <w:tr w:rsidR="008B44E3">
        <w:trPr>
          <w:cantSplit/>
          <w:trHeight w:val="90"/>
          <w:tblHeader/>
          <w:jc w:val="center"/>
        </w:trPr>
        <w:tc>
          <w:tcPr>
            <w:tcW w:w="495" w:type="pct"/>
            <w:tcBorders>
              <w:top w:val="single" w:sz="8" w:space="0" w:color="auto"/>
            </w:tcBorders>
            <w:noWrap/>
            <w:vAlign w:val="center"/>
          </w:tcPr>
          <w:p w:rsidR="008B44E3" w:rsidRDefault="00563CF2">
            <w:pPr>
              <w:widowControl/>
              <w:autoSpaceDE/>
              <w:autoSpaceDN/>
              <w:snapToGrid/>
              <w:spacing w:line="240" w:lineRule="auto"/>
              <w:ind w:firstLine="0"/>
              <w:jc w:val="center"/>
              <w:rPr>
                <w:rFonts w:eastAsia="方正黑体_GBK"/>
                <w:snapToGrid/>
                <w:sz w:val="28"/>
                <w:szCs w:val="22"/>
              </w:rPr>
            </w:pPr>
            <w:r>
              <w:rPr>
                <w:rFonts w:eastAsia="方正黑体_GBK"/>
                <w:snapToGrid/>
                <w:sz w:val="28"/>
                <w:szCs w:val="22"/>
              </w:rPr>
              <w:t>编号</w:t>
            </w:r>
          </w:p>
        </w:tc>
        <w:tc>
          <w:tcPr>
            <w:tcW w:w="2007" w:type="pct"/>
            <w:tcBorders>
              <w:top w:val="single" w:sz="8" w:space="0" w:color="auto"/>
            </w:tcBorders>
            <w:vAlign w:val="center"/>
          </w:tcPr>
          <w:p w:rsidR="008B44E3" w:rsidRDefault="00563CF2">
            <w:pPr>
              <w:widowControl/>
              <w:autoSpaceDE/>
              <w:autoSpaceDN/>
              <w:snapToGrid/>
              <w:spacing w:line="240" w:lineRule="auto"/>
              <w:ind w:firstLine="0"/>
              <w:jc w:val="center"/>
              <w:rPr>
                <w:rFonts w:eastAsia="方正黑体_GBK"/>
                <w:snapToGrid/>
                <w:sz w:val="28"/>
                <w:szCs w:val="22"/>
              </w:rPr>
            </w:pPr>
            <w:r>
              <w:rPr>
                <w:rFonts w:eastAsia="方正黑体_GBK"/>
                <w:snapToGrid/>
                <w:sz w:val="28"/>
                <w:szCs w:val="22"/>
              </w:rPr>
              <w:t>名</w:t>
            </w:r>
            <w:r>
              <w:rPr>
                <w:rFonts w:eastAsia="方正黑体_GBK"/>
                <w:snapToGrid/>
                <w:sz w:val="28"/>
                <w:szCs w:val="22"/>
              </w:rPr>
              <w:t xml:space="preserve">    </w:t>
            </w:r>
            <w:r>
              <w:rPr>
                <w:rFonts w:eastAsia="方正黑体_GBK"/>
                <w:snapToGrid/>
                <w:sz w:val="28"/>
                <w:szCs w:val="22"/>
              </w:rPr>
              <w:t>称</w:t>
            </w:r>
          </w:p>
        </w:tc>
        <w:tc>
          <w:tcPr>
            <w:tcW w:w="1930" w:type="pct"/>
            <w:tcBorders>
              <w:top w:val="single" w:sz="8" w:space="0" w:color="auto"/>
            </w:tcBorders>
            <w:noWrap/>
            <w:vAlign w:val="center"/>
          </w:tcPr>
          <w:p w:rsidR="008B44E3" w:rsidRDefault="00563CF2">
            <w:pPr>
              <w:widowControl/>
              <w:autoSpaceDE/>
              <w:autoSpaceDN/>
              <w:snapToGrid/>
              <w:spacing w:line="240" w:lineRule="auto"/>
              <w:ind w:firstLine="0"/>
              <w:jc w:val="center"/>
              <w:rPr>
                <w:rFonts w:eastAsia="方正黑体_GBK"/>
                <w:snapToGrid/>
                <w:sz w:val="28"/>
                <w:szCs w:val="22"/>
              </w:rPr>
            </w:pPr>
            <w:r>
              <w:rPr>
                <w:rFonts w:eastAsia="方正黑体_GBK" w:hint="eastAsia"/>
                <w:snapToGrid/>
                <w:sz w:val="28"/>
                <w:szCs w:val="22"/>
              </w:rPr>
              <w:t>编制</w:t>
            </w:r>
            <w:r>
              <w:rPr>
                <w:rFonts w:eastAsia="方正黑体_GBK"/>
                <w:snapToGrid/>
                <w:sz w:val="28"/>
                <w:szCs w:val="22"/>
              </w:rPr>
              <w:t>单位</w:t>
            </w:r>
            <w:r>
              <w:rPr>
                <w:rFonts w:eastAsia="方正黑体_GBK" w:hint="eastAsia"/>
                <w:snapToGrid/>
                <w:sz w:val="28"/>
                <w:szCs w:val="22"/>
              </w:rPr>
              <w:t>（江苏）</w:t>
            </w:r>
          </w:p>
        </w:tc>
        <w:tc>
          <w:tcPr>
            <w:tcW w:w="566" w:type="pct"/>
            <w:tcBorders>
              <w:top w:val="single" w:sz="8" w:space="0" w:color="auto"/>
            </w:tcBorders>
            <w:vAlign w:val="center"/>
          </w:tcPr>
          <w:p w:rsidR="008B44E3" w:rsidRDefault="00563CF2">
            <w:pPr>
              <w:widowControl/>
              <w:autoSpaceDE/>
              <w:autoSpaceDN/>
              <w:snapToGrid/>
              <w:spacing w:line="240" w:lineRule="auto"/>
              <w:ind w:firstLine="0"/>
              <w:jc w:val="center"/>
              <w:rPr>
                <w:rFonts w:eastAsia="方正黑体_GBK"/>
                <w:snapToGrid/>
                <w:sz w:val="28"/>
                <w:szCs w:val="22"/>
              </w:rPr>
            </w:pPr>
            <w:r>
              <w:rPr>
                <w:rFonts w:eastAsia="方正黑体_GBK" w:hint="eastAsia"/>
                <w:snapToGrid/>
                <w:sz w:val="28"/>
                <w:szCs w:val="22"/>
              </w:rPr>
              <w:t>编写人员（江苏）</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01</w:t>
            </w:r>
          </w:p>
        </w:tc>
        <w:tc>
          <w:tcPr>
            <w:tcW w:w="2007"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建筑垃圾消纳处置技术标准</w:t>
            </w:r>
          </w:p>
        </w:tc>
        <w:tc>
          <w:tcPr>
            <w:tcW w:w="1930"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江苏绿和环境科技有限公司</w:t>
            </w:r>
          </w:p>
        </w:tc>
        <w:tc>
          <w:tcPr>
            <w:tcW w:w="566" w:type="pct"/>
            <w:shd w:val="clear" w:color="auto" w:fill="auto"/>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王伟杰</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02</w:t>
            </w:r>
          </w:p>
        </w:tc>
        <w:tc>
          <w:tcPr>
            <w:tcW w:w="2007"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轨道交通无障碍设施建设技术标准</w:t>
            </w:r>
          </w:p>
        </w:tc>
        <w:tc>
          <w:tcPr>
            <w:tcW w:w="1930"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江苏省建筑设计研究院股份有限公司</w:t>
            </w:r>
            <w:r>
              <w:rPr>
                <w:rFonts w:eastAsia="宋体" w:hint="eastAsia"/>
                <w:snapToGrid/>
                <w:color w:val="000000"/>
                <w:kern w:val="2"/>
                <w:sz w:val="26"/>
                <w:szCs w:val="26"/>
              </w:rPr>
              <w:br/>
            </w:r>
            <w:r>
              <w:rPr>
                <w:rFonts w:eastAsia="宋体" w:hint="eastAsia"/>
                <w:snapToGrid/>
                <w:color w:val="000000"/>
                <w:kern w:val="2"/>
                <w:sz w:val="26"/>
                <w:szCs w:val="26"/>
              </w:rPr>
              <w:t>南京城镇建筑设计咨询有限公司</w:t>
            </w:r>
          </w:p>
        </w:tc>
        <w:tc>
          <w:tcPr>
            <w:tcW w:w="566" w:type="pct"/>
            <w:shd w:val="clear" w:color="auto" w:fill="auto"/>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刘志军</w:t>
            </w:r>
            <w:r>
              <w:rPr>
                <w:rFonts w:eastAsia="宋体" w:hint="eastAsia"/>
                <w:snapToGrid/>
                <w:color w:val="000000"/>
                <w:kern w:val="2"/>
                <w:sz w:val="26"/>
                <w:szCs w:val="26"/>
              </w:rPr>
              <w:br/>
            </w:r>
            <w:r>
              <w:rPr>
                <w:rFonts w:eastAsia="宋体" w:hint="eastAsia"/>
                <w:snapToGrid/>
                <w:color w:val="000000"/>
                <w:kern w:val="2"/>
                <w:sz w:val="26"/>
                <w:szCs w:val="26"/>
              </w:rPr>
              <w:t>肖鲁江</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03</w:t>
            </w:r>
          </w:p>
        </w:tc>
        <w:tc>
          <w:tcPr>
            <w:tcW w:w="2007"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区域绿道贯通标准</w:t>
            </w:r>
          </w:p>
        </w:tc>
        <w:tc>
          <w:tcPr>
            <w:tcW w:w="1930"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江苏省城市规划设计研究院有限公司</w:t>
            </w:r>
          </w:p>
        </w:tc>
        <w:tc>
          <w:tcPr>
            <w:tcW w:w="566" w:type="pct"/>
            <w:shd w:val="clear" w:color="auto" w:fill="auto"/>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秦华茂</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04</w:t>
            </w:r>
          </w:p>
        </w:tc>
        <w:tc>
          <w:tcPr>
            <w:tcW w:w="2007"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建筑无源全光网络技术标准</w:t>
            </w:r>
          </w:p>
        </w:tc>
        <w:tc>
          <w:tcPr>
            <w:tcW w:w="1930"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东南大学建筑设计研究院有限公司</w:t>
            </w:r>
          </w:p>
        </w:tc>
        <w:tc>
          <w:tcPr>
            <w:tcW w:w="566" w:type="pct"/>
            <w:shd w:val="clear" w:color="auto" w:fill="auto"/>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臧胜</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05</w:t>
            </w:r>
          </w:p>
        </w:tc>
        <w:tc>
          <w:tcPr>
            <w:tcW w:w="2007"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装配式建筑预制混凝土构件质量管理标准</w:t>
            </w:r>
          </w:p>
        </w:tc>
        <w:tc>
          <w:tcPr>
            <w:tcW w:w="1930"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江苏省建筑产业现代化促进会</w:t>
            </w:r>
          </w:p>
        </w:tc>
        <w:tc>
          <w:tcPr>
            <w:tcW w:w="566" w:type="pct"/>
            <w:shd w:val="clear" w:color="auto" w:fill="auto"/>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孙雪梅</w:t>
            </w:r>
          </w:p>
        </w:tc>
      </w:tr>
    </w:tbl>
    <w:p w:rsidR="008B44E3" w:rsidRDefault="00563CF2">
      <w:pPr>
        <w:numPr>
          <w:ilvl w:val="0"/>
          <w:numId w:val="1"/>
        </w:numPr>
        <w:autoSpaceDE/>
        <w:autoSpaceDN/>
        <w:snapToGrid/>
        <w:spacing w:beforeLines="100" w:before="240" w:line="240" w:lineRule="atLeast"/>
        <w:ind w:firstLine="0"/>
        <w:rPr>
          <w:rFonts w:eastAsia="方正黑体_GBK"/>
          <w:snapToGrid/>
          <w:sz w:val="28"/>
          <w:szCs w:val="28"/>
        </w:rPr>
      </w:pPr>
      <w:r>
        <w:rPr>
          <w:rFonts w:eastAsia="方正黑体_GBK" w:hint="eastAsia"/>
          <w:snapToGrid/>
          <w:sz w:val="28"/>
          <w:szCs w:val="28"/>
        </w:rPr>
        <w:t>省工程建设地方标准</w:t>
      </w:r>
      <w:r>
        <w:rPr>
          <w:rFonts w:eastAsia="方正黑体_GBK"/>
          <w:snapToGrid/>
          <w:sz w:val="28"/>
          <w:szCs w:val="28"/>
        </w:rPr>
        <w:t>编制项目</w:t>
      </w:r>
    </w:p>
    <w:tbl>
      <w:tblPr>
        <w:tblW w:w="4999"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407"/>
        <w:gridCol w:w="5695"/>
        <w:gridCol w:w="5649"/>
        <w:gridCol w:w="1464"/>
      </w:tblGrid>
      <w:tr w:rsidR="008B44E3">
        <w:trPr>
          <w:cantSplit/>
          <w:trHeight w:val="680"/>
          <w:tblHeader/>
          <w:jc w:val="center"/>
        </w:trPr>
        <w:tc>
          <w:tcPr>
            <w:tcW w:w="495" w:type="pct"/>
            <w:tcBorders>
              <w:top w:val="single" w:sz="8" w:space="0" w:color="auto"/>
            </w:tcBorders>
            <w:noWrap/>
            <w:vAlign w:val="center"/>
          </w:tcPr>
          <w:p w:rsidR="008B44E3" w:rsidRDefault="00563CF2">
            <w:pPr>
              <w:widowControl/>
              <w:autoSpaceDE/>
              <w:autoSpaceDN/>
              <w:snapToGrid/>
              <w:spacing w:line="240" w:lineRule="auto"/>
              <w:ind w:firstLine="0"/>
              <w:jc w:val="center"/>
              <w:rPr>
                <w:rFonts w:eastAsia="方正黑体_GBK"/>
                <w:snapToGrid/>
                <w:sz w:val="28"/>
                <w:szCs w:val="22"/>
              </w:rPr>
            </w:pPr>
            <w:r>
              <w:rPr>
                <w:rFonts w:eastAsia="方正黑体_GBK"/>
                <w:snapToGrid/>
                <w:sz w:val="28"/>
                <w:szCs w:val="22"/>
              </w:rPr>
              <w:t>编号</w:t>
            </w:r>
          </w:p>
        </w:tc>
        <w:tc>
          <w:tcPr>
            <w:tcW w:w="2002" w:type="pct"/>
            <w:tcBorders>
              <w:top w:val="single" w:sz="8" w:space="0" w:color="auto"/>
            </w:tcBorders>
            <w:vAlign w:val="center"/>
          </w:tcPr>
          <w:p w:rsidR="008B44E3" w:rsidRDefault="00563CF2">
            <w:pPr>
              <w:widowControl/>
              <w:autoSpaceDE/>
              <w:autoSpaceDN/>
              <w:snapToGrid/>
              <w:spacing w:line="240" w:lineRule="auto"/>
              <w:ind w:firstLine="0"/>
              <w:jc w:val="center"/>
              <w:rPr>
                <w:rFonts w:eastAsia="方正黑体_GBK"/>
                <w:snapToGrid/>
                <w:sz w:val="28"/>
                <w:szCs w:val="22"/>
              </w:rPr>
            </w:pPr>
            <w:r>
              <w:rPr>
                <w:rFonts w:eastAsia="方正黑体_GBK"/>
                <w:snapToGrid/>
                <w:sz w:val="28"/>
                <w:szCs w:val="22"/>
              </w:rPr>
              <w:t>名</w:t>
            </w:r>
            <w:r>
              <w:rPr>
                <w:rFonts w:eastAsia="方正黑体_GBK"/>
                <w:snapToGrid/>
                <w:sz w:val="28"/>
                <w:szCs w:val="22"/>
              </w:rPr>
              <w:t xml:space="preserve">    </w:t>
            </w:r>
            <w:r>
              <w:rPr>
                <w:rFonts w:eastAsia="方正黑体_GBK"/>
                <w:snapToGrid/>
                <w:sz w:val="28"/>
                <w:szCs w:val="22"/>
              </w:rPr>
              <w:t>称</w:t>
            </w:r>
          </w:p>
        </w:tc>
        <w:tc>
          <w:tcPr>
            <w:tcW w:w="1986" w:type="pct"/>
            <w:tcBorders>
              <w:top w:val="single" w:sz="8" w:space="0" w:color="auto"/>
            </w:tcBorders>
            <w:noWrap/>
            <w:vAlign w:val="center"/>
          </w:tcPr>
          <w:p w:rsidR="008B44E3" w:rsidRDefault="00563CF2">
            <w:pPr>
              <w:widowControl/>
              <w:autoSpaceDE/>
              <w:autoSpaceDN/>
              <w:snapToGrid/>
              <w:spacing w:line="240" w:lineRule="auto"/>
              <w:ind w:firstLine="0"/>
              <w:jc w:val="center"/>
              <w:rPr>
                <w:rFonts w:eastAsia="方正黑体_GBK"/>
                <w:snapToGrid/>
                <w:sz w:val="28"/>
                <w:szCs w:val="22"/>
              </w:rPr>
            </w:pPr>
            <w:r>
              <w:rPr>
                <w:rFonts w:eastAsia="方正黑体_GBK"/>
                <w:snapToGrid/>
                <w:sz w:val="28"/>
                <w:szCs w:val="22"/>
              </w:rPr>
              <w:t>主编单位</w:t>
            </w:r>
          </w:p>
        </w:tc>
        <w:tc>
          <w:tcPr>
            <w:tcW w:w="515" w:type="pct"/>
            <w:tcBorders>
              <w:top w:val="single" w:sz="8" w:space="0" w:color="auto"/>
            </w:tcBorders>
            <w:vAlign w:val="center"/>
          </w:tcPr>
          <w:p w:rsidR="008B44E3" w:rsidRDefault="00563CF2">
            <w:pPr>
              <w:widowControl/>
              <w:autoSpaceDE/>
              <w:autoSpaceDN/>
              <w:snapToGrid/>
              <w:spacing w:line="240" w:lineRule="auto"/>
              <w:ind w:firstLine="0"/>
              <w:jc w:val="center"/>
              <w:rPr>
                <w:rFonts w:eastAsia="方正黑体_GBK"/>
                <w:snapToGrid/>
                <w:sz w:val="28"/>
                <w:szCs w:val="22"/>
              </w:rPr>
            </w:pPr>
            <w:r>
              <w:rPr>
                <w:rFonts w:eastAsia="方正黑体_GBK"/>
                <w:snapToGrid/>
                <w:sz w:val="28"/>
                <w:szCs w:val="22"/>
              </w:rPr>
              <w:t>负责人</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06</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城市生命线安全工程数据管理技术规程</w:t>
            </w:r>
          </w:p>
        </w:tc>
        <w:tc>
          <w:tcPr>
            <w:tcW w:w="1986"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江苏省城镇供水安全保障中心</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徐建</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07</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工业上楼建筑技术规程</w:t>
            </w:r>
          </w:p>
        </w:tc>
        <w:tc>
          <w:tcPr>
            <w:tcW w:w="1986"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启迪设计集团股份有限公司</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潘磊</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08</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民用建筑碳排放计算数据采集与数据库建设标准</w:t>
            </w:r>
          </w:p>
        </w:tc>
        <w:tc>
          <w:tcPr>
            <w:tcW w:w="1986"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东南大学</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李德智</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09</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绿色建造评价标准</w:t>
            </w:r>
          </w:p>
        </w:tc>
        <w:tc>
          <w:tcPr>
            <w:tcW w:w="1986"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江苏筑森建筑设计有限公司</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胡宏</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10</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建设工程消防设施专项查验技术规程</w:t>
            </w:r>
          </w:p>
        </w:tc>
        <w:tc>
          <w:tcPr>
            <w:tcW w:w="1986" w:type="pct"/>
            <w:shd w:val="clear" w:color="auto" w:fill="auto"/>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江苏省建筑工程质量检测中心有限公司</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张慧</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11</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城镇燃气用户设施安全检查标准</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江苏城乡建设职业学院</w:t>
            </w:r>
            <w:r>
              <w:rPr>
                <w:rFonts w:eastAsia="宋体" w:hint="eastAsia"/>
                <w:snapToGrid/>
                <w:color w:val="000000"/>
                <w:kern w:val="2"/>
                <w:sz w:val="26"/>
                <w:szCs w:val="26"/>
              </w:rPr>
              <w:br/>
            </w:r>
            <w:r>
              <w:rPr>
                <w:rFonts w:eastAsia="宋体" w:hint="eastAsia"/>
                <w:snapToGrid/>
                <w:color w:val="000000"/>
                <w:kern w:val="2"/>
                <w:sz w:val="26"/>
                <w:szCs w:val="26"/>
              </w:rPr>
              <w:t>常州市城乡建设工程管理中心</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屠小斌</w:t>
            </w:r>
            <w:r>
              <w:rPr>
                <w:rFonts w:eastAsia="宋体" w:hint="eastAsia"/>
                <w:snapToGrid/>
                <w:color w:val="000000"/>
                <w:kern w:val="2"/>
                <w:sz w:val="26"/>
                <w:szCs w:val="26"/>
              </w:rPr>
              <w:br/>
            </w:r>
            <w:r>
              <w:rPr>
                <w:rFonts w:eastAsia="宋体" w:hint="eastAsia"/>
                <w:snapToGrid/>
                <w:color w:val="000000"/>
                <w:kern w:val="2"/>
                <w:sz w:val="26"/>
                <w:szCs w:val="26"/>
              </w:rPr>
              <w:t>吴欣宇</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12</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建设工程造价咨询业务管理规程</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江苏天衡工程咨询管理有限公司</w:t>
            </w:r>
            <w:r>
              <w:rPr>
                <w:rFonts w:eastAsia="宋体" w:hint="eastAsia"/>
                <w:snapToGrid/>
                <w:color w:val="000000"/>
                <w:kern w:val="2"/>
                <w:sz w:val="26"/>
                <w:szCs w:val="26"/>
              </w:rPr>
              <w:br/>
            </w:r>
            <w:r>
              <w:rPr>
                <w:rFonts w:eastAsia="宋体" w:hint="eastAsia"/>
                <w:snapToGrid/>
                <w:color w:val="000000"/>
                <w:kern w:val="2"/>
                <w:sz w:val="26"/>
                <w:szCs w:val="26"/>
              </w:rPr>
              <w:t>江苏省建设工程造价管理总站</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王越</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13</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江苏省城镇燃气管道巡检管理标准</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泰州市市政园林中心</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宗华</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14</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低碳钢铁渣胶凝材料应用技术规程</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江苏省建筑科学研究院有限公司</w:t>
            </w:r>
            <w:r>
              <w:rPr>
                <w:rFonts w:eastAsia="宋体" w:hint="eastAsia"/>
                <w:snapToGrid/>
                <w:color w:val="000000"/>
                <w:kern w:val="2"/>
                <w:sz w:val="26"/>
                <w:szCs w:val="26"/>
              </w:rPr>
              <w:br/>
            </w:r>
            <w:r>
              <w:rPr>
                <w:rFonts w:eastAsia="宋体" w:hint="eastAsia"/>
                <w:snapToGrid/>
                <w:color w:val="000000"/>
                <w:kern w:val="2"/>
                <w:sz w:val="26"/>
                <w:szCs w:val="26"/>
              </w:rPr>
              <w:t>南京钢铁股份有限公司</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张海遐</w:t>
            </w:r>
            <w:r>
              <w:rPr>
                <w:rFonts w:eastAsia="宋体" w:hint="eastAsia"/>
                <w:snapToGrid/>
                <w:color w:val="000000"/>
                <w:kern w:val="2"/>
                <w:sz w:val="26"/>
                <w:szCs w:val="26"/>
              </w:rPr>
              <w:br/>
            </w:r>
            <w:r>
              <w:rPr>
                <w:rFonts w:eastAsia="宋体" w:hint="eastAsia"/>
                <w:snapToGrid/>
                <w:color w:val="000000"/>
                <w:kern w:val="2"/>
                <w:sz w:val="26"/>
                <w:szCs w:val="26"/>
              </w:rPr>
              <w:t>李龙</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15</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竹缠绕复合空心构件工程技术规程</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南京林业大学</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李海涛</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16</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高处作业吊篮施工安全技术规程</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江苏省高空机械吊篮协会</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高空机械工程技术研究院有限公司</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孙佳</w:t>
            </w:r>
            <w:r>
              <w:rPr>
                <w:rFonts w:eastAsia="宋体" w:hint="eastAsia"/>
                <w:snapToGrid/>
                <w:color w:val="000000"/>
                <w:kern w:val="2"/>
                <w:sz w:val="26"/>
                <w:szCs w:val="26"/>
              </w:rPr>
              <w:br/>
            </w:r>
            <w:r>
              <w:rPr>
                <w:rFonts w:eastAsia="宋体" w:hint="eastAsia"/>
                <w:snapToGrid/>
                <w:color w:val="000000"/>
                <w:kern w:val="2"/>
                <w:sz w:val="26"/>
                <w:szCs w:val="26"/>
              </w:rPr>
              <w:t>喻惠业</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17</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既有建筑结构鉴定与加固技术规程</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东南大学建筑设计研究院有限公司</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南京市建设工程施工图设计审查管理中心</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孙逊</w:t>
            </w:r>
            <w:r>
              <w:rPr>
                <w:rFonts w:eastAsia="宋体" w:hint="eastAsia"/>
                <w:snapToGrid/>
                <w:color w:val="000000"/>
                <w:kern w:val="2"/>
                <w:sz w:val="26"/>
                <w:szCs w:val="26"/>
              </w:rPr>
              <w:br/>
            </w:r>
            <w:r>
              <w:rPr>
                <w:rFonts w:eastAsia="宋体" w:hint="eastAsia"/>
                <w:snapToGrid/>
                <w:color w:val="000000"/>
                <w:kern w:val="2"/>
                <w:sz w:val="26"/>
                <w:szCs w:val="26"/>
              </w:rPr>
              <w:t>徐嵘</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18</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城市隧道养护技术标准</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南京市城市道路管理中心</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无锡市市政设施管理中心</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汤桂华</w:t>
            </w:r>
            <w:r>
              <w:rPr>
                <w:rFonts w:eastAsia="宋体" w:hint="eastAsia"/>
                <w:snapToGrid/>
                <w:color w:val="000000"/>
                <w:kern w:val="2"/>
                <w:sz w:val="26"/>
                <w:szCs w:val="26"/>
              </w:rPr>
              <w:br/>
            </w:r>
            <w:r>
              <w:rPr>
                <w:rFonts w:eastAsia="宋体" w:hint="eastAsia"/>
                <w:snapToGrid/>
                <w:color w:val="000000"/>
                <w:kern w:val="2"/>
                <w:sz w:val="26"/>
                <w:szCs w:val="26"/>
              </w:rPr>
              <w:t>丁明亚</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19</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城市隧道消防设计标准</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苏交科集团股份有限公司</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李志远</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20</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预拌流态固化土应用技术规程</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江苏三合建环保技术研究院有限公司</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南京环境集团有限公司</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於正芳</w:t>
            </w:r>
            <w:r>
              <w:rPr>
                <w:rFonts w:eastAsia="宋体" w:hint="eastAsia"/>
                <w:snapToGrid/>
                <w:color w:val="000000"/>
                <w:kern w:val="2"/>
                <w:sz w:val="26"/>
                <w:szCs w:val="26"/>
              </w:rPr>
              <w:br/>
            </w:r>
            <w:r>
              <w:rPr>
                <w:rFonts w:eastAsia="宋体" w:hint="eastAsia"/>
                <w:snapToGrid/>
                <w:color w:val="000000"/>
                <w:kern w:val="2"/>
                <w:sz w:val="26"/>
                <w:szCs w:val="26"/>
              </w:rPr>
              <w:t>范惜辉</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21</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建筑施工智能施工升降机安全技术规程</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江苏省建筑行业协会</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陆志远</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22</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大跨复杂结构施工仿真、监测与状态评估技术规程</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东南大学</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中建八局第三建设有限公司</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冯若强</w:t>
            </w:r>
            <w:r>
              <w:rPr>
                <w:rFonts w:eastAsia="宋体" w:hint="eastAsia"/>
                <w:snapToGrid/>
                <w:color w:val="000000"/>
                <w:kern w:val="2"/>
                <w:sz w:val="26"/>
                <w:szCs w:val="26"/>
              </w:rPr>
              <w:br/>
            </w:r>
            <w:r>
              <w:rPr>
                <w:rFonts w:eastAsia="宋体" w:hint="eastAsia"/>
                <w:snapToGrid/>
                <w:color w:val="000000"/>
                <w:kern w:val="2"/>
                <w:sz w:val="26"/>
                <w:szCs w:val="26"/>
              </w:rPr>
              <w:t>陈刚</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23</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在建工地供配电设施安装技术规程</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江苏省消防协会</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江苏省建筑安全监督总站</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陈礼贵</w:t>
            </w:r>
            <w:r>
              <w:rPr>
                <w:rFonts w:eastAsia="宋体" w:hint="eastAsia"/>
                <w:snapToGrid/>
                <w:color w:val="000000"/>
                <w:kern w:val="2"/>
                <w:sz w:val="26"/>
                <w:szCs w:val="26"/>
              </w:rPr>
              <w:br/>
            </w:r>
            <w:r>
              <w:rPr>
                <w:rFonts w:eastAsia="宋体" w:hint="eastAsia"/>
                <w:snapToGrid/>
                <w:color w:val="000000"/>
                <w:kern w:val="2"/>
                <w:sz w:val="26"/>
                <w:szCs w:val="26"/>
              </w:rPr>
              <w:t>张并锐</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24</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集中建设项目数字化交付标准</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江苏省公共工程建设中心有限公司</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高飞</w:t>
            </w:r>
          </w:p>
        </w:tc>
      </w:tr>
      <w:tr w:rsidR="008B44E3">
        <w:trPr>
          <w:cantSplit/>
          <w:trHeight w:val="680"/>
          <w:jc w:val="center"/>
        </w:trPr>
        <w:tc>
          <w:tcPr>
            <w:tcW w:w="495" w:type="pct"/>
            <w:vAlign w:val="center"/>
          </w:tcPr>
          <w:p w:rsidR="008B44E3" w:rsidRDefault="00563CF2">
            <w:pPr>
              <w:autoSpaceDE/>
              <w:autoSpaceDN/>
              <w:snapToGrid/>
              <w:spacing w:line="240" w:lineRule="auto"/>
              <w:ind w:firstLine="0"/>
              <w:jc w:val="center"/>
              <w:rPr>
                <w:rFonts w:eastAsia="宋体"/>
                <w:snapToGrid/>
                <w:color w:val="000000"/>
                <w:kern w:val="2"/>
                <w:sz w:val="28"/>
                <w:szCs w:val="22"/>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25</w:t>
            </w:r>
          </w:p>
        </w:tc>
        <w:tc>
          <w:tcPr>
            <w:tcW w:w="2002"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生活垃圾转运站运行监管标准</w:t>
            </w:r>
          </w:p>
        </w:tc>
        <w:tc>
          <w:tcPr>
            <w:tcW w:w="1986" w:type="pct"/>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无锡市环境卫生管理服务中心</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上海环境卫生工程设计院有限公司</w:t>
            </w:r>
          </w:p>
        </w:tc>
        <w:tc>
          <w:tcPr>
            <w:tcW w:w="515"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严镝飞</w:t>
            </w:r>
            <w:r>
              <w:rPr>
                <w:rFonts w:eastAsia="宋体" w:hint="eastAsia"/>
                <w:snapToGrid/>
                <w:color w:val="000000"/>
                <w:kern w:val="2"/>
                <w:sz w:val="26"/>
                <w:szCs w:val="26"/>
              </w:rPr>
              <w:br/>
            </w:r>
            <w:r>
              <w:rPr>
                <w:rFonts w:eastAsia="宋体" w:hint="eastAsia"/>
                <w:snapToGrid/>
                <w:color w:val="000000"/>
                <w:kern w:val="2"/>
                <w:sz w:val="26"/>
                <w:szCs w:val="26"/>
              </w:rPr>
              <w:t>单福征</w:t>
            </w:r>
          </w:p>
        </w:tc>
      </w:tr>
    </w:tbl>
    <w:p w:rsidR="008B44E3" w:rsidRDefault="00563CF2">
      <w:pPr>
        <w:numPr>
          <w:ilvl w:val="0"/>
          <w:numId w:val="1"/>
        </w:numPr>
        <w:autoSpaceDE/>
        <w:autoSpaceDN/>
        <w:snapToGrid/>
        <w:spacing w:beforeLines="100" w:before="240" w:line="240" w:lineRule="atLeast"/>
        <w:ind w:firstLine="0"/>
        <w:rPr>
          <w:rFonts w:eastAsia="方正黑体_GBK"/>
          <w:snapToGrid/>
          <w:sz w:val="28"/>
          <w:szCs w:val="28"/>
        </w:rPr>
      </w:pPr>
      <w:r>
        <w:rPr>
          <w:rFonts w:eastAsia="方正黑体_GBK" w:hint="eastAsia"/>
          <w:snapToGrid/>
          <w:sz w:val="28"/>
          <w:szCs w:val="28"/>
        </w:rPr>
        <w:t>省工程建设地方标准</w:t>
      </w:r>
      <w:r>
        <w:rPr>
          <w:rFonts w:eastAsia="方正黑体_GBK"/>
          <w:snapToGrid/>
          <w:sz w:val="28"/>
          <w:szCs w:val="28"/>
        </w:rPr>
        <w:t>修订项目</w:t>
      </w:r>
    </w:p>
    <w:tbl>
      <w:tblPr>
        <w:tblW w:w="4999"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403"/>
        <w:gridCol w:w="5627"/>
        <w:gridCol w:w="5664"/>
        <w:gridCol w:w="1521"/>
      </w:tblGrid>
      <w:tr w:rsidR="008B44E3">
        <w:trPr>
          <w:cantSplit/>
          <w:trHeight w:val="624"/>
          <w:tblHeader/>
          <w:jc w:val="center"/>
        </w:trPr>
        <w:tc>
          <w:tcPr>
            <w:tcW w:w="493" w:type="pct"/>
            <w:tcBorders>
              <w:top w:val="single" w:sz="8" w:space="0" w:color="auto"/>
            </w:tcBorders>
            <w:noWrap/>
            <w:vAlign w:val="center"/>
          </w:tcPr>
          <w:p w:rsidR="008B44E3" w:rsidRDefault="00563CF2">
            <w:pPr>
              <w:widowControl/>
              <w:autoSpaceDE/>
              <w:autoSpaceDN/>
              <w:snapToGrid/>
              <w:spacing w:line="240" w:lineRule="auto"/>
              <w:ind w:firstLine="0"/>
              <w:jc w:val="center"/>
              <w:rPr>
                <w:rFonts w:eastAsia="方正黑体_GBK"/>
                <w:snapToGrid/>
                <w:sz w:val="24"/>
                <w:szCs w:val="22"/>
              </w:rPr>
            </w:pPr>
            <w:r>
              <w:rPr>
                <w:rFonts w:eastAsia="方正黑体_GBK"/>
                <w:snapToGrid/>
                <w:sz w:val="24"/>
                <w:szCs w:val="22"/>
              </w:rPr>
              <w:t>编号</w:t>
            </w:r>
          </w:p>
        </w:tc>
        <w:tc>
          <w:tcPr>
            <w:tcW w:w="1979" w:type="pct"/>
            <w:tcBorders>
              <w:top w:val="single" w:sz="8" w:space="0" w:color="auto"/>
            </w:tcBorders>
            <w:vAlign w:val="center"/>
          </w:tcPr>
          <w:p w:rsidR="008B44E3" w:rsidRDefault="00563CF2">
            <w:pPr>
              <w:widowControl/>
              <w:autoSpaceDE/>
              <w:autoSpaceDN/>
              <w:snapToGrid/>
              <w:spacing w:line="240" w:lineRule="auto"/>
              <w:ind w:firstLine="0"/>
              <w:jc w:val="center"/>
              <w:rPr>
                <w:rFonts w:eastAsia="方正黑体_GBK"/>
                <w:snapToGrid/>
                <w:sz w:val="24"/>
                <w:szCs w:val="22"/>
              </w:rPr>
            </w:pPr>
            <w:r>
              <w:rPr>
                <w:rFonts w:eastAsia="方正黑体_GBK"/>
                <w:snapToGrid/>
                <w:sz w:val="24"/>
                <w:szCs w:val="22"/>
              </w:rPr>
              <w:t>名</w:t>
            </w:r>
            <w:r>
              <w:rPr>
                <w:rFonts w:eastAsia="方正黑体_GBK"/>
                <w:snapToGrid/>
                <w:sz w:val="24"/>
                <w:szCs w:val="22"/>
              </w:rPr>
              <w:t xml:space="preserve">    </w:t>
            </w:r>
            <w:r>
              <w:rPr>
                <w:rFonts w:eastAsia="方正黑体_GBK"/>
                <w:snapToGrid/>
                <w:sz w:val="24"/>
                <w:szCs w:val="22"/>
              </w:rPr>
              <w:t>称</w:t>
            </w:r>
          </w:p>
        </w:tc>
        <w:tc>
          <w:tcPr>
            <w:tcW w:w="1992" w:type="pct"/>
            <w:tcBorders>
              <w:top w:val="single" w:sz="8" w:space="0" w:color="auto"/>
            </w:tcBorders>
            <w:noWrap/>
            <w:vAlign w:val="center"/>
          </w:tcPr>
          <w:p w:rsidR="008B44E3" w:rsidRDefault="00563CF2">
            <w:pPr>
              <w:widowControl/>
              <w:autoSpaceDE/>
              <w:autoSpaceDN/>
              <w:snapToGrid/>
              <w:spacing w:line="240" w:lineRule="auto"/>
              <w:ind w:firstLine="0"/>
              <w:jc w:val="center"/>
              <w:rPr>
                <w:rFonts w:eastAsia="方正黑体_GBK"/>
                <w:snapToGrid/>
                <w:sz w:val="24"/>
                <w:szCs w:val="22"/>
              </w:rPr>
            </w:pPr>
            <w:r>
              <w:rPr>
                <w:rFonts w:eastAsia="方正黑体_GBK"/>
                <w:snapToGrid/>
                <w:sz w:val="24"/>
                <w:szCs w:val="22"/>
              </w:rPr>
              <w:t>主编单位</w:t>
            </w:r>
          </w:p>
        </w:tc>
        <w:tc>
          <w:tcPr>
            <w:tcW w:w="535" w:type="pct"/>
            <w:tcBorders>
              <w:top w:val="single" w:sz="8" w:space="0" w:color="auto"/>
            </w:tcBorders>
            <w:vAlign w:val="center"/>
          </w:tcPr>
          <w:p w:rsidR="008B44E3" w:rsidRDefault="00563CF2">
            <w:pPr>
              <w:widowControl/>
              <w:autoSpaceDE/>
              <w:autoSpaceDN/>
              <w:snapToGrid/>
              <w:spacing w:line="240" w:lineRule="auto"/>
              <w:ind w:firstLine="0"/>
              <w:jc w:val="center"/>
              <w:rPr>
                <w:rFonts w:eastAsia="方正黑体_GBK"/>
                <w:snapToGrid/>
                <w:sz w:val="24"/>
                <w:szCs w:val="22"/>
              </w:rPr>
            </w:pPr>
            <w:r>
              <w:rPr>
                <w:rFonts w:eastAsia="方正黑体_GBK"/>
                <w:snapToGrid/>
                <w:sz w:val="24"/>
                <w:szCs w:val="22"/>
              </w:rPr>
              <w:t>负责人</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26</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江苏省建筑安装工程施工技术操作规程（第十七分册）焊接工程</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江苏省工业设备安装集团有限公司</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马记</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27</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江苏省建筑安装工程施工技术操作规程（第十八分册）窑炉砌筑工程</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江苏省工业设备安装集团有限公司</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马记</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28</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江苏省建筑安装工程施工技术操作规程（第二十分册）设备安装工程</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江苏省工业设备安装集团有限公司</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马记</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29</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江苏省建筑安装工程施工技术操作规程（第二十三分册）洁净系统工程</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江苏省工业设备安装集团有限公司</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马记</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30</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建筑外遮阳工程技术规程</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江苏省建设机械金属结构协会</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南京金星宇节能技术有限公司</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张俊义</w:t>
            </w:r>
            <w:r>
              <w:rPr>
                <w:rFonts w:eastAsia="宋体" w:hint="eastAsia"/>
                <w:snapToGrid/>
                <w:color w:val="000000"/>
                <w:kern w:val="2"/>
                <w:sz w:val="26"/>
                <w:szCs w:val="26"/>
              </w:rPr>
              <w:br/>
            </w:r>
            <w:r>
              <w:rPr>
                <w:rFonts w:eastAsia="宋体" w:hint="eastAsia"/>
                <w:snapToGrid/>
                <w:color w:val="000000"/>
                <w:kern w:val="2"/>
                <w:sz w:val="26"/>
                <w:szCs w:val="26"/>
              </w:rPr>
              <w:t>唐罗君</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31</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建筑反射隔热涂料保温系统应用技术规程</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江苏省建筑科学研究院有限公司</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许锦峰</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32</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太阳能热水系统建筑应用能效测评技术规程</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江苏省住房和城乡建设厅科技发展中心</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南京工业大学</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王登云</w:t>
            </w:r>
          </w:p>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龚红卫</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33</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地源热泵系统建筑应用能效测评技术规程</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南京工业大学</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南京工大建设工程技术有限公司</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龚红卫</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34</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城市道路环卫机械化作业质量标准</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苏州市环境卫生管理处</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谢瑞林</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35</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公共建筑节能运行管理规程</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江苏省住房和城乡建设厅科技发展中心</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王登云</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36</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岩土工程勘察安全标准</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江苏省地质工程勘察院</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张安银</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37</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住宅装饰装修质量标准</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江苏省装饰装修发展中心</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江苏省建设工程质量监督总站</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曹宁</w:t>
            </w:r>
          </w:p>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彭尧</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38</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民用建筑能效测评标识标准</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南京工大建设工程技术有限公司</w:t>
            </w:r>
          </w:p>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江苏省住房和城乡建设厅科技发展中心</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龚红卫</w:t>
            </w:r>
          </w:p>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刘晓静</w:t>
            </w:r>
          </w:p>
        </w:tc>
      </w:tr>
      <w:tr w:rsidR="008B44E3">
        <w:trPr>
          <w:cantSplit/>
          <w:trHeight w:val="624"/>
          <w:jc w:val="center"/>
        </w:trPr>
        <w:tc>
          <w:tcPr>
            <w:tcW w:w="493" w:type="pct"/>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snapToGrid/>
                <w:color w:val="000000"/>
                <w:kern w:val="2"/>
                <w:sz w:val="28"/>
                <w:szCs w:val="28"/>
              </w:rPr>
              <w:t>202</w:t>
            </w:r>
            <w:r>
              <w:rPr>
                <w:rFonts w:eastAsia="宋体" w:hint="eastAsia"/>
                <w:snapToGrid/>
                <w:color w:val="000000"/>
                <w:kern w:val="2"/>
                <w:sz w:val="28"/>
                <w:szCs w:val="28"/>
              </w:rPr>
              <w:t>4</w:t>
            </w:r>
            <w:r>
              <w:rPr>
                <w:rFonts w:eastAsia="宋体"/>
                <w:snapToGrid/>
                <w:color w:val="000000"/>
                <w:kern w:val="2"/>
                <w:sz w:val="28"/>
                <w:szCs w:val="28"/>
              </w:rPr>
              <w:t>-</w:t>
            </w:r>
            <w:r>
              <w:rPr>
                <w:rFonts w:eastAsia="宋体" w:hint="eastAsia"/>
                <w:snapToGrid/>
                <w:color w:val="000000"/>
                <w:kern w:val="2"/>
                <w:sz w:val="28"/>
                <w:szCs w:val="28"/>
              </w:rPr>
              <w:t>39</w:t>
            </w:r>
          </w:p>
        </w:tc>
        <w:tc>
          <w:tcPr>
            <w:tcW w:w="1979"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预应力混凝土实心方桩基础技术规程</w:t>
            </w:r>
          </w:p>
        </w:tc>
        <w:tc>
          <w:tcPr>
            <w:tcW w:w="1992" w:type="pct"/>
            <w:tcBorders>
              <w:right w:val="single" w:sz="4" w:space="0" w:color="000000"/>
            </w:tcBorders>
            <w:vAlign w:val="center"/>
          </w:tcPr>
          <w:p w:rsidR="008B44E3" w:rsidRDefault="00563CF2">
            <w:pPr>
              <w:autoSpaceDE/>
              <w:autoSpaceDN/>
              <w:snapToGrid/>
              <w:spacing w:line="240" w:lineRule="auto"/>
              <w:ind w:firstLine="0"/>
              <w:jc w:val="left"/>
              <w:rPr>
                <w:rFonts w:eastAsia="宋体"/>
                <w:snapToGrid/>
                <w:color w:val="000000"/>
                <w:kern w:val="2"/>
                <w:sz w:val="26"/>
                <w:szCs w:val="26"/>
              </w:rPr>
            </w:pPr>
            <w:r>
              <w:rPr>
                <w:rFonts w:eastAsia="宋体" w:hint="eastAsia"/>
                <w:snapToGrid/>
                <w:color w:val="000000"/>
                <w:kern w:val="2"/>
                <w:sz w:val="26"/>
                <w:szCs w:val="26"/>
              </w:rPr>
              <w:t>江苏省建筑设计研究院股份有限公司</w:t>
            </w:r>
          </w:p>
        </w:tc>
        <w:tc>
          <w:tcPr>
            <w:tcW w:w="535" w:type="pct"/>
            <w:tcBorders>
              <w:right w:val="single" w:sz="4" w:space="0" w:color="000000"/>
            </w:tcBorders>
            <w:vAlign w:val="center"/>
          </w:tcPr>
          <w:p w:rsidR="008B44E3" w:rsidRDefault="00563CF2">
            <w:pPr>
              <w:autoSpaceDE/>
              <w:autoSpaceDN/>
              <w:snapToGrid/>
              <w:spacing w:line="240" w:lineRule="auto"/>
              <w:ind w:firstLine="0"/>
              <w:jc w:val="center"/>
              <w:rPr>
                <w:rFonts w:eastAsia="宋体"/>
                <w:snapToGrid/>
                <w:color w:val="000000"/>
                <w:kern w:val="2"/>
                <w:sz w:val="26"/>
                <w:szCs w:val="26"/>
              </w:rPr>
            </w:pPr>
            <w:r>
              <w:rPr>
                <w:rFonts w:eastAsia="宋体" w:hint="eastAsia"/>
                <w:snapToGrid/>
                <w:color w:val="000000"/>
                <w:kern w:val="2"/>
                <w:sz w:val="26"/>
                <w:szCs w:val="26"/>
              </w:rPr>
              <w:t>郭健</w:t>
            </w:r>
          </w:p>
        </w:tc>
      </w:tr>
    </w:tbl>
    <w:p w:rsidR="008B44E3" w:rsidRDefault="008B44E3">
      <w:pPr>
        <w:autoSpaceDE/>
        <w:autoSpaceDN/>
        <w:snapToGrid/>
        <w:spacing w:line="570" w:lineRule="exact"/>
        <w:ind w:firstLine="0"/>
        <w:rPr>
          <w:snapToGrid/>
          <w:spacing w:val="16"/>
          <w:w w:val="95"/>
          <w:kern w:val="2"/>
          <w:szCs w:val="32"/>
        </w:rPr>
      </w:pPr>
    </w:p>
    <w:p w:rsidR="008B44E3" w:rsidRDefault="008B44E3">
      <w:pPr>
        <w:autoSpaceDE/>
        <w:autoSpaceDN/>
        <w:snapToGrid/>
        <w:spacing w:beforeLines="100" w:before="240" w:line="240" w:lineRule="atLeast"/>
        <w:ind w:firstLine="0"/>
        <w:rPr>
          <w:rFonts w:eastAsia="方正黑体_GBK"/>
          <w:snapToGrid/>
          <w:sz w:val="28"/>
          <w:szCs w:val="28"/>
        </w:rPr>
      </w:pPr>
    </w:p>
    <w:p w:rsidR="008B44E3" w:rsidRDefault="008B44E3">
      <w:pPr>
        <w:autoSpaceDE/>
        <w:autoSpaceDN/>
        <w:snapToGrid/>
        <w:spacing w:beforeLines="100" w:before="240" w:line="240" w:lineRule="atLeast"/>
        <w:ind w:firstLine="0"/>
        <w:rPr>
          <w:rFonts w:eastAsia="方正黑体_GBK"/>
          <w:snapToGrid/>
          <w:sz w:val="28"/>
          <w:szCs w:val="28"/>
        </w:rPr>
      </w:pPr>
    </w:p>
    <w:p w:rsidR="008B44E3" w:rsidRDefault="008B44E3">
      <w:pPr>
        <w:widowControl/>
        <w:autoSpaceDE/>
        <w:autoSpaceDN/>
        <w:snapToGrid/>
        <w:spacing w:line="240" w:lineRule="auto"/>
        <w:ind w:firstLine="0"/>
        <w:jc w:val="left"/>
        <w:rPr>
          <w:rFonts w:eastAsia="方正黑体_GBK"/>
          <w:snapToGrid/>
          <w:szCs w:val="32"/>
        </w:rPr>
        <w:sectPr w:rsidR="008B44E3">
          <w:headerReference w:type="even" r:id="rId9"/>
          <w:headerReference w:type="default" r:id="rId10"/>
          <w:footerReference w:type="even" r:id="rId11"/>
          <w:footerReference w:type="default" r:id="rId12"/>
          <w:pgSz w:w="16838" w:h="11906" w:orient="landscape"/>
          <w:pgMar w:top="1418" w:right="1418" w:bottom="1134" w:left="1418" w:header="851" w:footer="1021" w:gutter="0"/>
          <w:paperSrc w:first="15" w:other="15"/>
          <w:cols w:space="720"/>
        </w:sectPr>
      </w:pPr>
    </w:p>
    <w:p w:rsidR="008B44E3" w:rsidRDefault="008B44E3">
      <w:pPr>
        <w:autoSpaceDE/>
        <w:autoSpaceDN/>
        <w:snapToGrid/>
        <w:spacing w:line="570" w:lineRule="exact"/>
        <w:ind w:firstLine="0"/>
        <w:rPr>
          <w:snapToGrid/>
          <w:spacing w:val="16"/>
          <w:w w:val="95"/>
          <w:kern w:val="2"/>
          <w:szCs w:val="32"/>
        </w:rPr>
      </w:pPr>
    </w:p>
    <w:p w:rsidR="008B44E3" w:rsidRDefault="008B44E3">
      <w:pPr>
        <w:spacing w:line="570" w:lineRule="exact"/>
        <w:rPr>
          <w:highlight w:val="yellow"/>
        </w:rPr>
      </w:pPr>
    </w:p>
    <w:p w:rsidR="008B44E3" w:rsidRDefault="008B44E3">
      <w:pPr>
        <w:spacing w:line="570" w:lineRule="exact"/>
        <w:rPr>
          <w:highlight w:val="yellow"/>
        </w:rPr>
      </w:pPr>
    </w:p>
    <w:p w:rsidR="008B44E3" w:rsidRDefault="008B44E3">
      <w:pPr>
        <w:spacing w:line="570" w:lineRule="exact"/>
        <w:rPr>
          <w:highlight w:val="yellow"/>
        </w:rPr>
      </w:pPr>
    </w:p>
    <w:p w:rsidR="008B44E3" w:rsidRDefault="008B44E3">
      <w:pPr>
        <w:spacing w:line="570" w:lineRule="exact"/>
        <w:rPr>
          <w:highlight w:val="yellow"/>
        </w:rPr>
      </w:pPr>
    </w:p>
    <w:p w:rsidR="008B44E3" w:rsidRDefault="008B44E3">
      <w:pPr>
        <w:spacing w:line="570" w:lineRule="exact"/>
        <w:rPr>
          <w:highlight w:val="yellow"/>
        </w:rPr>
      </w:pPr>
    </w:p>
    <w:tbl>
      <w:tblPr>
        <w:tblpPr w:leftFromText="454" w:rightFromText="454" w:horzAnchor="margin" w:tblpXSpec="center" w:tblpYSpec="bottom"/>
        <w:tblOverlap w:val="never"/>
        <w:tblW w:w="8505" w:type="dxa"/>
        <w:tblBorders>
          <w:top w:val="single" w:sz="8" w:space="0" w:color="auto"/>
          <w:bottom w:val="single" w:sz="8" w:space="0" w:color="auto"/>
          <w:insideH w:val="single" w:sz="4" w:space="0" w:color="auto"/>
        </w:tblBorders>
        <w:tblLayout w:type="fixed"/>
        <w:tblLook w:val="04A0" w:firstRow="1" w:lastRow="0" w:firstColumn="1" w:lastColumn="0" w:noHBand="0" w:noVBand="1"/>
      </w:tblPr>
      <w:tblGrid>
        <w:gridCol w:w="8165"/>
        <w:gridCol w:w="340"/>
      </w:tblGrid>
      <w:tr w:rsidR="008B44E3">
        <w:tc>
          <w:tcPr>
            <w:tcW w:w="8165" w:type="dxa"/>
          </w:tcPr>
          <w:p w:rsidR="008B44E3" w:rsidRDefault="00563CF2">
            <w:pPr>
              <w:tabs>
                <w:tab w:val="right" w:pos="8033"/>
              </w:tabs>
              <w:adjustRightInd w:val="0"/>
              <w:spacing w:beforeLines="10" w:before="59" w:afterLines="10" w:after="59" w:line="570" w:lineRule="exact"/>
              <w:ind w:rightChars="-20" w:right="-63" w:firstLine="0"/>
              <w:rPr>
                <w:sz w:val="28"/>
                <w:szCs w:val="28"/>
              </w:rPr>
            </w:pPr>
            <w:r>
              <w:rPr>
                <w:rFonts w:hint="eastAsia"/>
                <w:sz w:val="28"/>
                <w:szCs w:val="28"/>
              </w:rPr>
              <w:t>抄送：江苏省市场监督管理局</w:t>
            </w:r>
            <w:r>
              <w:rPr>
                <w:sz w:val="28"/>
                <w:szCs w:val="28"/>
              </w:rPr>
              <w:tab/>
            </w:r>
          </w:p>
        </w:tc>
        <w:tc>
          <w:tcPr>
            <w:tcW w:w="340" w:type="dxa"/>
          </w:tcPr>
          <w:p w:rsidR="008B44E3" w:rsidRDefault="008B44E3">
            <w:pPr>
              <w:adjustRightInd w:val="0"/>
              <w:spacing w:beforeLines="10" w:before="59" w:afterLines="10" w:after="59" w:line="570" w:lineRule="exact"/>
              <w:rPr>
                <w:sz w:val="28"/>
                <w:szCs w:val="28"/>
              </w:rPr>
            </w:pPr>
          </w:p>
        </w:tc>
      </w:tr>
      <w:tr w:rsidR="008B44E3">
        <w:tc>
          <w:tcPr>
            <w:tcW w:w="8165" w:type="dxa"/>
          </w:tcPr>
          <w:p w:rsidR="008B44E3" w:rsidRDefault="00563CF2" w:rsidP="00563CF2">
            <w:pPr>
              <w:tabs>
                <w:tab w:val="right" w:pos="8033"/>
              </w:tabs>
              <w:adjustRightInd w:val="0"/>
              <w:spacing w:beforeLines="10" w:before="59" w:afterLines="10" w:after="59" w:line="570" w:lineRule="exact"/>
              <w:ind w:rightChars="-20" w:right="-63" w:firstLine="0"/>
              <w:rPr>
                <w:sz w:val="28"/>
                <w:szCs w:val="28"/>
              </w:rPr>
            </w:pPr>
            <w:r>
              <w:rPr>
                <w:rFonts w:hint="eastAsia"/>
                <w:sz w:val="28"/>
                <w:szCs w:val="28"/>
              </w:rPr>
              <w:t>江苏省住房和城乡建设厅办公室</w:t>
            </w:r>
            <w:r>
              <w:rPr>
                <w:sz w:val="28"/>
                <w:szCs w:val="28"/>
              </w:rPr>
              <w:tab/>
              <w:t>20</w:t>
            </w:r>
            <w:r>
              <w:rPr>
                <w:rFonts w:hint="eastAsia"/>
                <w:sz w:val="28"/>
                <w:szCs w:val="28"/>
              </w:rPr>
              <w:t>24</w:t>
            </w:r>
            <w:r>
              <w:rPr>
                <w:rFonts w:hint="eastAsia"/>
                <w:sz w:val="28"/>
                <w:szCs w:val="28"/>
              </w:rPr>
              <w:t>年</w:t>
            </w:r>
            <w:r>
              <w:rPr>
                <w:sz w:val="28"/>
                <w:szCs w:val="28"/>
              </w:rPr>
              <w:t>1</w:t>
            </w:r>
            <w:r>
              <w:rPr>
                <w:rFonts w:hint="eastAsia"/>
                <w:sz w:val="28"/>
                <w:szCs w:val="28"/>
              </w:rPr>
              <w:t>1</w:t>
            </w:r>
            <w:r>
              <w:rPr>
                <w:rFonts w:hint="eastAsia"/>
                <w:sz w:val="28"/>
                <w:szCs w:val="28"/>
              </w:rPr>
              <w:t>月</w:t>
            </w:r>
            <w:r>
              <w:rPr>
                <w:rFonts w:hint="eastAsia"/>
                <w:sz w:val="28"/>
                <w:szCs w:val="28"/>
              </w:rPr>
              <w:t>22</w:t>
            </w:r>
            <w:r>
              <w:rPr>
                <w:rFonts w:hint="eastAsia"/>
                <w:sz w:val="28"/>
                <w:szCs w:val="28"/>
              </w:rPr>
              <w:t>日印发</w:t>
            </w:r>
          </w:p>
        </w:tc>
        <w:tc>
          <w:tcPr>
            <w:tcW w:w="340" w:type="dxa"/>
          </w:tcPr>
          <w:p w:rsidR="008B44E3" w:rsidRDefault="008B44E3">
            <w:pPr>
              <w:adjustRightInd w:val="0"/>
              <w:spacing w:beforeLines="10" w:before="59" w:afterLines="10" w:after="59" w:line="570" w:lineRule="exact"/>
              <w:rPr>
                <w:sz w:val="28"/>
                <w:szCs w:val="28"/>
              </w:rPr>
            </w:pPr>
          </w:p>
        </w:tc>
      </w:tr>
    </w:tbl>
    <w:p w:rsidR="008B44E3" w:rsidRDefault="008B44E3">
      <w:pPr>
        <w:pStyle w:val="ae"/>
        <w:snapToGrid w:val="0"/>
        <w:spacing w:line="100" w:lineRule="atLeast"/>
        <w:ind w:left="-57" w:right="-57"/>
        <w:rPr>
          <w:b/>
        </w:rPr>
      </w:pPr>
    </w:p>
    <w:sectPr w:rsidR="008B44E3">
      <w:pgSz w:w="11906" w:h="16838"/>
      <w:pgMar w:top="1814" w:right="1531" w:bottom="1985" w:left="1531" w:header="720" w:footer="1474" w:gutter="0"/>
      <w:paperSrc w:first="15" w:other="15"/>
      <w:pgNumType w:start="1"/>
      <w:cols w:space="720"/>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4E3" w:rsidRDefault="00563CF2">
      <w:pPr>
        <w:spacing w:line="240" w:lineRule="auto"/>
      </w:pPr>
      <w:r>
        <w:separator/>
      </w:r>
    </w:p>
  </w:endnote>
  <w:endnote w:type="continuationSeparator" w:id="0">
    <w:p w:rsidR="008B44E3" w:rsidRDefault="00563C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embedRegular r:id="rId1" w:subsetted="1" w:fontKey="{B2D6D5F3-B7C1-4925-8F30-8D5786798A33}"/>
  </w:font>
  <w:font w:name="Calibri">
    <w:panose1 w:val="020F0502020204030204"/>
    <w:charset w:val="00"/>
    <w:family w:val="swiss"/>
    <w:pitch w:val="variable"/>
    <w:sig w:usb0="E4002EFF" w:usb1="C000247B"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2" w:subsetted="1" w:fontKey="{3472635F-DE3B-4DC6-BC09-91F30D22FB17}"/>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embedRegular r:id="rId3" w:subsetted="1" w:fontKey="{2A1D20FB-F322-46FC-8D84-A17DC3410427}"/>
  </w:font>
  <w:font w:name="黑体">
    <w:altName w:val="SimHei"/>
    <w:panose1 w:val="02010609060101010101"/>
    <w:charset w:val="86"/>
    <w:family w:val="modern"/>
    <w:pitch w:val="fixed"/>
    <w:sig w:usb0="800002BF" w:usb1="38CF7CFA" w:usb2="00000016" w:usb3="00000000" w:csb0="00040001" w:csb1="00000000"/>
  </w:font>
  <w:font w:name="汉鼎简大宋">
    <w:altName w:val="微软雅黑"/>
    <w:charset w:val="86"/>
    <w:family w:val="modern"/>
    <w:pitch w:val="default"/>
    <w:sig w:usb0="00000000" w:usb1="00000000" w:usb2="00000010" w:usb3="00000000" w:csb0="00040000" w:csb1="00000000"/>
  </w:font>
  <w:font w:name="汉鼎简黑体">
    <w:altName w:val="黑体"/>
    <w:charset w:val="86"/>
    <w:family w:val="modern"/>
    <w:pitch w:val="default"/>
    <w:sig w:usb0="00000000" w:usb1="00000000" w:usb2="00000010" w:usb3="00000000" w:csb0="00040000" w:csb1="00000000"/>
  </w:font>
  <w:font w:name="方正小标宋简体">
    <w:altName w:val="Arial Unicode MS"/>
    <w:charset w:val="86"/>
    <w:family w:val="script"/>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4E3" w:rsidRDefault="00563CF2">
    <w:pPr>
      <w:pStyle w:val="a6"/>
      <w:framePr w:w="2744" w:wrap="around" w:vAnchor="text" w:hAnchor="margin" w:xAlign="outside" w:y="10"/>
      <w:rPr>
        <w:rStyle w:val="a9"/>
        <w:szCs w:val="28"/>
      </w:rPr>
    </w:pPr>
    <w:r>
      <w:rPr>
        <w:rStyle w:val="a9"/>
        <w:szCs w:val="28"/>
      </w:rPr>
      <w:t xml:space="preserve">— </w:t>
    </w:r>
    <w:r>
      <w:rPr>
        <w:rStyle w:val="a9"/>
        <w:szCs w:val="28"/>
      </w:rPr>
      <w:fldChar w:fldCharType="begin"/>
    </w:r>
    <w:r>
      <w:rPr>
        <w:rStyle w:val="a9"/>
        <w:szCs w:val="28"/>
      </w:rPr>
      <w:instrText xml:space="preserve">PAGE  </w:instrText>
    </w:r>
    <w:r>
      <w:rPr>
        <w:rStyle w:val="a9"/>
        <w:szCs w:val="28"/>
      </w:rPr>
      <w:fldChar w:fldCharType="separate"/>
    </w:r>
    <w:r>
      <w:rPr>
        <w:rStyle w:val="a9"/>
        <w:noProof/>
        <w:szCs w:val="28"/>
      </w:rPr>
      <w:t>2</w:t>
    </w:r>
    <w:r>
      <w:rPr>
        <w:rStyle w:val="a9"/>
        <w:szCs w:val="28"/>
      </w:rPr>
      <w:fldChar w:fldCharType="end"/>
    </w:r>
    <w:r>
      <w:rPr>
        <w:rStyle w:val="a9"/>
        <w:szCs w:val="28"/>
      </w:rPr>
      <w:t xml:space="preserve"> —</w:t>
    </w:r>
  </w:p>
  <w:p w:rsidR="008B44E3" w:rsidRDefault="008B44E3">
    <w:pPr>
      <w:pStyle w:val="a6"/>
      <w:ind w:leftChars="100" w:left="320" w:rightChars="100" w:right="32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4E3" w:rsidRDefault="00563CF2">
    <w:pPr>
      <w:pStyle w:val="a6"/>
      <w:framePr w:w="2081" w:wrap="around" w:vAnchor="text" w:hAnchor="page" w:x="13327" w:y="10"/>
      <w:ind w:right="280"/>
      <w:jc w:val="right"/>
      <w:rPr>
        <w:rStyle w:val="a9"/>
        <w:szCs w:val="28"/>
      </w:rPr>
    </w:pPr>
    <w:r>
      <w:rPr>
        <w:rStyle w:val="a9"/>
        <w:szCs w:val="28"/>
      </w:rPr>
      <w:t xml:space="preserve">— </w:t>
    </w:r>
    <w:r>
      <w:rPr>
        <w:rStyle w:val="a9"/>
        <w:szCs w:val="28"/>
      </w:rPr>
      <w:fldChar w:fldCharType="begin"/>
    </w:r>
    <w:r>
      <w:rPr>
        <w:rStyle w:val="a9"/>
        <w:szCs w:val="28"/>
      </w:rPr>
      <w:instrText xml:space="preserve">PAGE  </w:instrText>
    </w:r>
    <w:r>
      <w:rPr>
        <w:rStyle w:val="a9"/>
        <w:szCs w:val="28"/>
      </w:rPr>
      <w:fldChar w:fldCharType="separate"/>
    </w:r>
    <w:r>
      <w:rPr>
        <w:rStyle w:val="a9"/>
        <w:noProof/>
        <w:szCs w:val="28"/>
      </w:rPr>
      <w:t>1</w:t>
    </w:r>
    <w:r>
      <w:rPr>
        <w:rStyle w:val="a9"/>
        <w:szCs w:val="28"/>
      </w:rPr>
      <w:fldChar w:fldCharType="end"/>
    </w:r>
    <w:r>
      <w:rPr>
        <w:rStyle w:val="a9"/>
        <w:szCs w:val="28"/>
      </w:rPr>
      <w:t xml:space="preserve"> —</w:t>
    </w:r>
  </w:p>
  <w:p w:rsidR="008B44E3" w:rsidRDefault="008B44E3">
    <w:pPr>
      <w:pStyle w:val="a6"/>
      <w:ind w:leftChars="100" w:left="320" w:rightChars="100" w:right="320"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4E3" w:rsidRDefault="00563CF2">
      <w:pPr>
        <w:spacing w:line="240" w:lineRule="auto"/>
      </w:pPr>
      <w:r>
        <w:separator/>
      </w:r>
    </w:p>
  </w:footnote>
  <w:footnote w:type="continuationSeparator" w:id="0">
    <w:p w:rsidR="008B44E3" w:rsidRDefault="00563CF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4E3" w:rsidRDefault="008B44E3">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4E3" w:rsidRDefault="008B44E3">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F4AAC8"/>
    <w:multiLevelType w:val="singleLevel"/>
    <w:tmpl w:val="84F4AAC8"/>
    <w:lvl w:ilvl="0">
      <w:start w:val="1"/>
      <w:numFmt w:val="chineseCounting"/>
      <w:suff w:val="nothing"/>
      <w:lvlText w:val="%1、"/>
      <w:lvlJc w:val="left"/>
      <w:rPr>
        <w:rFonts w:cs="Times New Roman"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bordersDoNotSurroundFooter/>
  <w:defaultTabStop w:val="425"/>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savePreviewPicture/>
  <w:footnotePr>
    <w:footnote w:id="-1"/>
    <w:footnote w:id="0"/>
  </w:footnotePr>
  <w:endnotePr>
    <w:endnote w:id="-1"/>
    <w:endnote w:id="0"/>
  </w:end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5ODA3NGVkYzhkNWFmMTcyOGUwYTg4NWYwZDJkZDIifQ=="/>
  </w:docVars>
  <w:rsids>
    <w:rsidRoot w:val="324D105E"/>
    <w:rsid w:val="8BF77B7E"/>
    <w:rsid w:val="BDFF0904"/>
    <w:rsid w:val="DBEEFECD"/>
    <w:rsid w:val="DEF8836B"/>
    <w:rsid w:val="DEFE568B"/>
    <w:rsid w:val="DFF6D888"/>
    <w:rsid w:val="F59B639A"/>
    <w:rsid w:val="F6F720E1"/>
    <w:rsid w:val="FAD7B2D7"/>
    <w:rsid w:val="00004491"/>
    <w:rsid w:val="00024D59"/>
    <w:rsid w:val="00026EC9"/>
    <w:rsid w:val="00026F78"/>
    <w:rsid w:val="000458F6"/>
    <w:rsid w:val="00071C29"/>
    <w:rsid w:val="00086865"/>
    <w:rsid w:val="00092103"/>
    <w:rsid w:val="000A7D0F"/>
    <w:rsid w:val="000E7001"/>
    <w:rsid w:val="00150E8C"/>
    <w:rsid w:val="001542A6"/>
    <w:rsid w:val="0017326B"/>
    <w:rsid w:val="001A760C"/>
    <w:rsid w:val="001B0021"/>
    <w:rsid w:val="001D71D9"/>
    <w:rsid w:val="001F3F60"/>
    <w:rsid w:val="00210BC5"/>
    <w:rsid w:val="002110C4"/>
    <w:rsid w:val="00245BF1"/>
    <w:rsid w:val="0025543A"/>
    <w:rsid w:val="002B7E17"/>
    <w:rsid w:val="002C67E8"/>
    <w:rsid w:val="002F6A4E"/>
    <w:rsid w:val="003055DA"/>
    <w:rsid w:val="00310770"/>
    <w:rsid w:val="0035559D"/>
    <w:rsid w:val="00384509"/>
    <w:rsid w:val="003B6C15"/>
    <w:rsid w:val="003D4AA7"/>
    <w:rsid w:val="003D78FE"/>
    <w:rsid w:val="003F2C4E"/>
    <w:rsid w:val="00427FBA"/>
    <w:rsid w:val="00484217"/>
    <w:rsid w:val="00485D55"/>
    <w:rsid w:val="004E4535"/>
    <w:rsid w:val="004E4BCD"/>
    <w:rsid w:val="004F0783"/>
    <w:rsid w:val="004F5C29"/>
    <w:rsid w:val="00514536"/>
    <w:rsid w:val="005421C5"/>
    <w:rsid w:val="00544264"/>
    <w:rsid w:val="00563CF2"/>
    <w:rsid w:val="005A0672"/>
    <w:rsid w:val="005E40E6"/>
    <w:rsid w:val="0061212E"/>
    <w:rsid w:val="006558DD"/>
    <w:rsid w:val="00660926"/>
    <w:rsid w:val="00670554"/>
    <w:rsid w:val="00680F42"/>
    <w:rsid w:val="006C1C5B"/>
    <w:rsid w:val="006C67D5"/>
    <w:rsid w:val="006E59B5"/>
    <w:rsid w:val="00750442"/>
    <w:rsid w:val="007A4692"/>
    <w:rsid w:val="007A66C9"/>
    <w:rsid w:val="007D6E01"/>
    <w:rsid w:val="00835063"/>
    <w:rsid w:val="0088347A"/>
    <w:rsid w:val="008B44E3"/>
    <w:rsid w:val="00A27EE0"/>
    <w:rsid w:val="00A445C2"/>
    <w:rsid w:val="00A76B0B"/>
    <w:rsid w:val="00A86587"/>
    <w:rsid w:val="00AB1867"/>
    <w:rsid w:val="00AB42F2"/>
    <w:rsid w:val="00AF29D9"/>
    <w:rsid w:val="00B37374"/>
    <w:rsid w:val="00B65B1F"/>
    <w:rsid w:val="00B91B2C"/>
    <w:rsid w:val="00BF674A"/>
    <w:rsid w:val="00C224B9"/>
    <w:rsid w:val="00C25057"/>
    <w:rsid w:val="00C73BD2"/>
    <w:rsid w:val="00C818C1"/>
    <w:rsid w:val="00C965DF"/>
    <w:rsid w:val="00DB52A9"/>
    <w:rsid w:val="00DC1B78"/>
    <w:rsid w:val="00DE6B66"/>
    <w:rsid w:val="00E94124"/>
    <w:rsid w:val="00EA0244"/>
    <w:rsid w:val="00EC0461"/>
    <w:rsid w:val="00F33B1C"/>
    <w:rsid w:val="00F42CF8"/>
    <w:rsid w:val="00F53AAD"/>
    <w:rsid w:val="00F90B02"/>
    <w:rsid w:val="00FA18EE"/>
    <w:rsid w:val="00FE33C9"/>
    <w:rsid w:val="034171B9"/>
    <w:rsid w:val="0A9C4262"/>
    <w:rsid w:val="24333BE3"/>
    <w:rsid w:val="274F0D37"/>
    <w:rsid w:val="2E36660D"/>
    <w:rsid w:val="324D105E"/>
    <w:rsid w:val="327C4DBB"/>
    <w:rsid w:val="3FD05E69"/>
    <w:rsid w:val="44D53F34"/>
    <w:rsid w:val="52A95F39"/>
    <w:rsid w:val="5C3EBF30"/>
    <w:rsid w:val="5D0443B2"/>
    <w:rsid w:val="656C5B97"/>
    <w:rsid w:val="6F7B1599"/>
    <w:rsid w:val="6FFF732F"/>
    <w:rsid w:val="727F4FC3"/>
    <w:rsid w:val="75E748EA"/>
    <w:rsid w:val="76DF522F"/>
    <w:rsid w:val="7F1FE9A4"/>
    <w:rsid w:val="7FBB7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Normal Indent" w:uiPriority="99" w:qFormat="1"/>
    <w:lsdException w:name="header" w:uiPriority="99" w:qFormat="1"/>
    <w:lsdException w:name="footer" w:uiPriority="99" w:qFormat="1"/>
    <w:lsdException w:name="page number" w:uiPriority="99" w:qFormat="1"/>
    <w:lsdException w:name="Default Paragraph Font" w:semiHidden="1" w:uiPriority="1" w:unhideWhenUsed="1" w:qFormat="1"/>
    <w:lsdException w:name="Body Text Indent"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link w:val="1Char"/>
    <w:uiPriority w:val="99"/>
    <w:qFormat/>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qFormat/>
    <w:pPr>
      <w:adjustRightInd w:val="0"/>
      <w:snapToGrid/>
      <w:ind w:firstLine="0"/>
      <w:jc w:val="left"/>
    </w:pPr>
    <w:rPr>
      <w:spacing w:val="-25"/>
    </w:rPr>
  </w:style>
  <w:style w:type="paragraph" w:styleId="a4">
    <w:name w:val="Body Text Indent"/>
    <w:basedOn w:val="a"/>
    <w:link w:val="Char"/>
    <w:uiPriority w:val="99"/>
    <w:qFormat/>
    <w:pPr>
      <w:autoSpaceDE/>
      <w:autoSpaceDN/>
      <w:snapToGrid/>
      <w:spacing w:line="400" w:lineRule="atLeast"/>
      <w:ind w:firstLine="573"/>
    </w:pPr>
    <w:rPr>
      <w:rFonts w:ascii="Calibri" w:eastAsia="宋体" w:hAnsi="Calibri"/>
      <w:snapToGrid/>
      <w:kern w:val="2"/>
      <w:sz w:val="28"/>
    </w:rPr>
  </w:style>
  <w:style w:type="paragraph" w:styleId="a5">
    <w:name w:val="Balloon Text"/>
    <w:basedOn w:val="a"/>
    <w:link w:val="Char0"/>
    <w:uiPriority w:val="99"/>
    <w:qFormat/>
    <w:pPr>
      <w:spacing w:line="240" w:lineRule="auto"/>
    </w:pPr>
    <w:rPr>
      <w:sz w:val="18"/>
      <w:szCs w:val="18"/>
    </w:rPr>
  </w:style>
  <w:style w:type="paragraph" w:styleId="a6">
    <w:name w:val="footer"/>
    <w:basedOn w:val="a"/>
    <w:link w:val="Char1"/>
    <w:uiPriority w:val="99"/>
    <w:qFormat/>
    <w:pPr>
      <w:tabs>
        <w:tab w:val="center" w:pos="4153"/>
        <w:tab w:val="right" w:pos="8306"/>
      </w:tabs>
      <w:spacing w:line="400" w:lineRule="atLeast"/>
      <w:ind w:firstLine="0"/>
      <w:jc w:val="center"/>
    </w:pPr>
    <w:rPr>
      <w:sz w:val="28"/>
    </w:rPr>
  </w:style>
  <w:style w:type="paragraph" w:styleId="a7">
    <w:name w:val="header"/>
    <w:basedOn w:val="a"/>
    <w:link w:val="Char2"/>
    <w:uiPriority w:val="99"/>
    <w:qFormat/>
    <w:pPr>
      <w:pBdr>
        <w:bottom w:val="single" w:sz="6" w:space="1" w:color="auto"/>
      </w:pBdr>
      <w:tabs>
        <w:tab w:val="center" w:pos="4153"/>
        <w:tab w:val="right" w:pos="8306"/>
      </w:tabs>
      <w:spacing w:line="240" w:lineRule="atLeast"/>
      <w:jc w:val="center"/>
    </w:pPr>
    <w:rPr>
      <w:sz w:val="18"/>
    </w:rPr>
  </w:style>
  <w:style w:type="table" w:styleId="a8">
    <w:name w:val="Table Grid"/>
    <w:basedOn w:val="a1"/>
    <w:qFormat/>
    <w:pPr>
      <w:widowControl w:val="0"/>
      <w:autoSpaceDE w:val="0"/>
      <w:autoSpaceDN w:val="0"/>
      <w:snapToGrid w:val="0"/>
      <w:spacing w:line="590" w:lineRule="atLeast"/>
      <w:ind w:firstLine="62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uiPriority w:val="99"/>
    <w:qFormat/>
  </w:style>
  <w:style w:type="paragraph" w:customStyle="1" w:styleId="10">
    <w:name w:val="标题1"/>
    <w:basedOn w:val="a"/>
    <w:next w:val="a"/>
    <w:uiPriority w:val="99"/>
    <w:qFormat/>
    <w:pPr>
      <w:tabs>
        <w:tab w:val="left" w:pos="9193"/>
        <w:tab w:val="left" w:pos="9827"/>
      </w:tabs>
      <w:spacing w:line="700" w:lineRule="atLeast"/>
      <w:ind w:firstLine="0"/>
      <w:jc w:val="center"/>
    </w:pPr>
    <w:rPr>
      <w:rFonts w:eastAsia="方正小标宋_GBK"/>
      <w:sz w:val="44"/>
    </w:rPr>
  </w:style>
  <w:style w:type="paragraph" w:customStyle="1" w:styleId="aa">
    <w:name w:val="红线"/>
    <w:basedOn w:val="1"/>
    <w:uiPriority w:val="99"/>
    <w:qFormat/>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uiPriority w:val="99"/>
    <w:qFormat/>
    <w:pPr>
      <w:ind w:firstLine="0"/>
      <w:jc w:val="center"/>
    </w:pPr>
    <w:rPr>
      <w:rFonts w:eastAsia="方正楷体_GBK"/>
    </w:rPr>
  </w:style>
  <w:style w:type="paragraph" w:customStyle="1" w:styleId="3">
    <w:name w:val="标题3"/>
    <w:basedOn w:val="a"/>
    <w:next w:val="a"/>
    <w:uiPriority w:val="99"/>
    <w:qFormat/>
    <w:rPr>
      <w:rFonts w:eastAsia="方正黑体_GBK"/>
    </w:rPr>
  </w:style>
  <w:style w:type="paragraph" w:customStyle="1" w:styleId="ab">
    <w:name w:val="密级"/>
    <w:basedOn w:val="a"/>
    <w:uiPriority w:val="99"/>
    <w:qFormat/>
    <w:pPr>
      <w:adjustRightInd w:val="0"/>
      <w:snapToGrid/>
      <w:spacing w:line="425" w:lineRule="atLeast"/>
      <w:ind w:firstLine="0"/>
      <w:jc w:val="right"/>
    </w:pPr>
    <w:rPr>
      <w:rFonts w:ascii="黑体" w:eastAsia="黑体"/>
      <w:sz w:val="30"/>
    </w:rPr>
  </w:style>
  <w:style w:type="paragraph" w:customStyle="1" w:styleId="ac">
    <w:name w:val="主题词"/>
    <w:basedOn w:val="a"/>
    <w:qFormat/>
    <w:pPr>
      <w:adjustRightInd w:val="0"/>
      <w:snapToGrid/>
      <w:spacing w:line="240" w:lineRule="atLeast"/>
      <w:ind w:firstLine="0"/>
      <w:jc w:val="left"/>
    </w:pPr>
    <w:rPr>
      <w:rFonts w:ascii="方正黑体_GBK" w:eastAsia="方正黑体_GBK"/>
    </w:rPr>
  </w:style>
  <w:style w:type="paragraph" w:customStyle="1" w:styleId="ad">
    <w:name w:val="抄送栏"/>
    <w:basedOn w:val="a"/>
    <w:uiPriority w:val="99"/>
    <w:qFormat/>
    <w:pPr>
      <w:adjustRightInd w:val="0"/>
      <w:snapToGrid/>
      <w:spacing w:line="454" w:lineRule="atLeast"/>
      <w:ind w:left="1310" w:right="357" w:hanging="953"/>
    </w:pPr>
  </w:style>
  <w:style w:type="paragraph" w:customStyle="1" w:styleId="ae">
    <w:name w:val="线型"/>
    <w:basedOn w:val="ad"/>
    <w:uiPriority w:val="99"/>
    <w:qFormat/>
    <w:pPr>
      <w:spacing w:line="240" w:lineRule="auto"/>
      <w:ind w:left="0" w:firstLine="0"/>
      <w:jc w:val="center"/>
    </w:pPr>
    <w:rPr>
      <w:sz w:val="21"/>
    </w:rPr>
  </w:style>
  <w:style w:type="paragraph" w:customStyle="1" w:styleId="af">
    <w:name w:val="印发栏"/>
    <w:basedOn w:val="a3"/>
    <w:uiPriority w:val="99"/>
    <w:qFormat/>
    <w:pPr>
      <w:tabs>
        <w:tab w:val="right" w:pos="8465"/>
      </w:tabs>
      <w:spacing w:line="454" w:lineRule="atLeast"/>
      <w:ind w:left="357" w:right="357"/>
    </w:pPr>
    <w:rPr>
      <w:spacing w:val="0"/>
    </w:rPr>
  </w:style>
  <w:style w:type="paragraph" w:customStyle="1" w:styleId="af0">
    <w:name w:val="印数"/>
    <w:basedOn w:val="af"/>
    <w:uiPriority w:val="99"/>
    <w:qFormat/>
    <w:pPr>
      <w:spacing w:line="400" w:lineRule="atLeast"/>
      <w:ind w:left="0" w:right="0"/>
      <w:jc w:val="right"/>
    </w:pPr>
  </w:style>
  <w:style w:type="paragraph" w:customStyle="1" w:styleId="af1">
    <w:name w:val="附件栏"/>
    <w:basedOn w:val="a"/>
    <w:uiPriority w:val="99"/>
    <w:qFormat/>
  </w:style>
  <w:style w:type="paragraph" w:customStyle="1" w:styleId="af2">
    <w:name w:val="文头"/>
    <w:basedOn w:val="a"/>
    <w:uiPriority w:val="99"/>
    <w:qFormat/>
    <w:pPr>
      <w:tabs>
        <w:tab w:val="left" w:pos="6663"/>
      </w:tabs>
      <w:spacing w:after="800" w:line="1500" w:lineRule="atLeast"/>
      <w:ind w:left="511" w:right="227" w:hanging="284"/>
      <w:jc w:val="distribute"/>
    </w:pPr>
    <w:rPr>
      <w:rFonts w:ascii="汉鼎简大宋" w:eastAsia="汉鼎简大宋"/>
      <w:b/>
      <w:color w:val="FF0000"/>
      <w:w w:val="62"/>
      <w:sz w:val="140"/>
    </w:rPr>
  </w:style>
  <w:style w:type="paragraph" w:customStyle="1" w:styleId="af3">
    <w:name w:val="紧急程度"/>
    <w:basedOn w:val="ab"/>
    <w:uiPriority w:val="99"/>
    <w:qFormat/>
    <w:pPr>
      <w:spacing w:line="397" w:lineRule="atLeast"/>
    </w:pPr>
    <w:rPr>
      <w:rFonts w:ascii="汉鼎简黑体" w:eastAsia="汉鼎简黑体" w:hAnsi="汉鼎简黑体"/>
      <w:sz w:val="32"/>
    </w:rPr>
  </w:style>
  <w:style w:type="paragraph" w:customStyle="1" w:styleId="88526">
    <w:name w:val="样式 主题词 + 段后: 8.85 磅 行距: 固定值 26 磅"/>
    <w:basedOn w:val="ac"/>
    <w:qFormat/>
    <w:pPr>
      <w:spacing w:after="177" w:line="520" w:lineRule="exact"/>
    </w:pPr>
    <w:rPr>
      <w:rFonts w:cs="宋体"/>
      <w:bCs/>
    </w:rPr>
  </w:style>
  <w:style w:type="character" w:customStyle="1" w:styleId="15">
    <w:name w:val="15"/>
    <w:basedOn w:val="a0"/>
    <w:qFormat/>
    <w:rPr>
      <w:rFonts w:ascii="Calibri" w:hAnsi="Calibri" w:cs="Times New Roman" w:hint="default"/>
    </w:rPr>
  </w:style>
  <w:style w:type="character" w:customStyle="1" w:styleId="Char0">
    <w:name w:val="批注框文本 Char"/>
    <w:basedOn w:val="a0"/>
    <w:link w:val="a5"/>
    <w:uiPriority w:val="99"/>
    <w:qFormat/>
    <w:rPr>
      <w:rFonts w:eastAsia="方正仿宋_GBK"/>
      <w:snapToGrid w:val="0"/>
      <w:sz w:val="18"/>
      <w:szCs w:val="18"/>
    </w:rPr>
  </w:style>
  <w:style w:type="character" w:customStyle="1" w:styleId="Char">
    <w:name w:val="正文文本缩进 Char"/>
    <w:basedOn w:val="a0"/>
    <w:link w:val="a4"/>
    <w:uiPriority w:val="99"/>
    <w:qFormat/>
    <w:rPr>
      <w:rFonts w:ascii="Calibri" w:hAnsi="Calibri"/>
      <w:kern w:val="2"/>
      <w:sz w:val="28"/>
    </w:rPr>
  </w:style>
  <w:style w:type="table" w:customStyle="1" w:styleId="11">
    <w:name w:val="网格型1"/>
    <w:basedOn w:val="a1"/>
    <w:uiPriority w:val="99"/>
    <w:qFormat/>
    <w:locked/>
    <w:pPr>
      <w:widowControl w:val="0"/>
      <w:autoSpaceDE w:val="0"/>
      <w:autoSpaceDN w:val="0"/>
      <w:snapToGrid w:val="0"/>
      <w:spacing w:line="590" w:lineRule="atLeast"/>
      <w:ind w:firstLine="62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link w:val="1"/>
    <w:uiPriority w:val="99"/>
    <w:qFormat/>
    <w:locked/>
    <w:rPr>
      <w:rFonts w:eastAsia="方正仿宋_GBK"/>
      <w:b/>
      <w:snapToGrid w:val="0"/>
      <w:kern w:val="44"/>
      <w:sz w:val="44"/>
    </w:rPr>
  </w:style>
  <w:style w:type="character" w:customStyle="1" w:styleId="Char2">
    <w:name w:val="页眉 Char"/>
    <w:link w:val="a7"/>
    <w:uiPriority w:val="99"/>
    <w:qFormat/>
    <w:locked/>
    <w:rPr>
      <w:rFonts w:eastAsia="方正仿宋_GBK"/>
      <w:snapToGrid w:val="0"/>
      <w:sz w:val="18"/>
    </w:rPr>
  </w:style>
  <w:style w:type="character" w:customStyle="1" w:styleId="Char1">
    <w:name w:val="页脚 Char"/>
    <w:link w:val="a6"/>
    <w:uiPriority w:val="99"/>
    <w:qFormat/>
    <w:locked/>
    <w:rPr>
      <w:rFonts w:eastAsia="方正仿宋_GBK"/>
      <w:snapToGrid w:val="0"/>
      <w:sz w:val="28"/>
    </w:rPr>
  </w:style>
  <w:style w:type="character" w:customStyle="1" w:styleId="BodyTextIndentChar">
    <w:name w:val="Body Text Indent Char"/>
    <w:uiPriority w:val="99"/>
    <w:semiHidden/>
    <w:qFormat/>
    <w:locked/>
    <w:rPr>
      <w:rFonts w:cs="Times New Roman"/>
    </w:rPr>
  </w:style>
  <w:style w:type="character" w:customStyle="1" w:styleId="CharChar">
    <w:name w:val="Char Char"/>
    <w:uiPriority w:val="99"/>
    <w:semiHidden/>
    <w:qFormat/>
    <w:rPr>
      <w:kern w:val="2"/>
      <w:sz w:val="18"/>
    </w:rPr>
  </w:style>
  <w:style w:type="paragraph" w:customStyle="1" w:styleId="12">
    <w:name w:val="样式1"/>
    <w:basedOn w:val="a"/>
    <w:uiPriority w:val="99"/>
    <w:qFormat/>
    <w:pPr>
      <w:autoSpaceDE/>
      <w:autoSpaceDN/>
      <w:snapToGrid/>
      <w:spacing w:line="240" w:lineRule="auto"/>
      <w:ind w:firstLine="0"/>
    </w:pPr>
    <w:rPr>
      <w:rFonts w:eastAsia="宋体"/>
      <w:snapToGrid/>
      <w:kern w:val="2"/>
      <w:sz w:val="21"/>
      <w:szCs w:val="24"/>
    </w:rPr>
  </w:style>
  <w:style w:type="character" w:customStyle="1" w:styleId="font11">
    <w:name w:val="font11"/>
    <w:uiPriority w:val="99"/>
    <w:qFormat/>
    <w:rPr>
      <w:rFonts w:ascii="Times New Roman" w:hAnsi="Times New Roman"/>
      <w:color w:val="000000"/>
      <w:sz w:val="24"/>
      <w:u w:val="none"/>
    </w:rPr>
  </w:style>
  <w:style w:type="character" w:customStyle="1" w:styleId="font01">
    <w:name w:val="font01"/>
    <w:uiPriority w:val="99"/>
    <w:qFormat/>
    <w:rPr>
      <w:rFonts w:ascii="宋体" w:eastAsia="宋体" w:hAnsi="宋体"/>
      <w:color w:val="000000"/>
      <w:sz w:val="24"/>
      <w:u w:val="none"/>
    </w:rPr>
  </w:style>
  <w:style w:type="character" w:customStyle="1" w:styleId="font61">
    <w:name w:val="font61"/>
    <w:basedOn w:val="a0"/>
    <w:qFormat/>
    <w:rPr>
      <w:rFonts w:ascii="宋体" w:eastAsia="宋体" w:hAnsi="宋体" w:cs="宋体" w:hint="eastAsia"/>
      <w:b/>
      <w:bCs/>
      <w:color w:val="000000"/>
      <w:sz w:val="22"/>
      <w:szCs w:val="22"/>
      <w:u w:val="none"/>
    </w:rPr>
  </w:style>
  <w:style w:type="paragraph" w:styleId="af4">
    <w:name w:val="List Paragraph"/>
    <w:basedOn w:val="a"/>
    <w:uiPriority w:val="99"/>
    <w:unhideWhenUsed/>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Normal Indent" w:uiPriority="99" w:qFormat="1"/>
    <w:lsdException w:name="header" w:uiPriority="99" w:qFormat="1"/>
    <w:lsdException w:name="footer" w:uiPriority="99" w:qFormat="1"/>
    <w:lsdException w:name="page number" w:uiPriority="99" w:qFormat="1"/>
    <w:lsdException w:name="Default Paragraph Font" w:semiHidden="1" w:uiPriority="1" w:unhideWhenUsed="1" w:qFormat="1"/>
    <w:lsdException w:name="Body Text Indent"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link w:val="1Char"/>
    <w:uiPriority w:val="99"/>
    <w:qFormat/>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qFormat/>
    <w:pPr>
      <w:adjustRightInd w:val="0"/>
      <w:snapToGrid/>
      <w:ind w:firstLine="0"/>
      <w:jc w:val="left"/>
    </w:pPr>
    <w:rPr>
      <w:spacing w:val="-25"/>
    </w:rPr>
  </w:style>
  <w:style w:type="paragraph" w:styleId="a4">
    <w:name w:val="Body Text Indent"/>
    <w:basedOn w:val="a"/>
    <w:link w:val="Char"/>
    <w:uiPriority w:val="99"/>
    <w:qFormat/>
    <w:pPr>
      <w:autoSpaceDE/>
      <w:autoSpaceDN/>
      <w:snapToGrid/>
      <w:spacing w:line="400" w:lineRule="atLeast"/>
      <w:ind w:firstLine="573"/>
    </w:pPr>
    <w:rPr>
      <w:rFonts w:ascii="Calibri" w:eastAsia="宋体" w:hAnsi="Calibri"/>
      <w:snapToGrid/>
      <w:kern w:val="2"/>
      <w:sz w:val="28"/>
    </w:rPr>
  </w:style>
  <w:style w:type="paragraph" w:styleId="a5">
    <w:name w:val="Balloon Text"/>
    <w:basedOn w:val="a"/>
    <w:link w:val="Char0"/>
    <w:uiPriority w:val="99"/>
    <w:qFormat/>
    <w:pPr>
      <w:spacing w:line="240" w:lineRule="auto"/>
    </w:pPr>
    <w:rPr>
      <w:sz w:val="18"/>
      <w:szCs w:val="18"/>
    </w:rPr>
  </w:style>
  <w:style w:type="paragraph" w:styleId="a6">
    <w:name w:val="footer"/>
    <w:basedOn w:val="a"/>
    <w:link w:val="Char1"/>
    <w:uiPriority w:val="99"/>
    <w:qFormat/>
    <w:pPr>
      <w:tabs>
        <w:tab w:val="center" w:pos="4153"/>
        <w:tab w:val="right" w:pos="8306"/>
      </w:tabs>
      <w:spacing w:line="400" w:lineRule="atLeast"/>
      <w:ind w:firstLine="0"/>
      <w:jc w:val="center"/>
    </w:pPr>
    <w:rPr>
      <w:sz w:val="28"/>
    </w:rPr>
  </w:style>
  <w:style w:type="paragraph" w:styleId="a7">
    <w:name w:val="header"/>
    <w:basedOn w:val="a"/>
    <w:link w:val="Char2"/>
    <w:uiPriority w:val="99"/>
    <w:qFormat/>
    <w:pPr>
      <w:pBdr>
        <w:bottom w:val="single" w:sz="6" w:space="1" w:color="auto"/>
      </w:pBdr>
      <w:tabs>
        <w:tab w:val="center" w:pos="4153"/>
        <w:tab w:val="right" w:pos="8306"/>
      </w:tabs>
      <w:spacing w:line="240" w:lineRule="atLeast"/>
      <w:jc w:val="center"/>
    </w:pPr>
    <w:rPr>
      <w:sz w:val="18"/>
    </w:rPr>
  </w:style>
  <w:style w:type="table" w:styleId="a8">
    <w:name w:val="Table Grid"/>
    <w:basedOn w:val="a1"/>
    <w:qFormat/>
    <w:pPr>
      <w:widowControl w:val="0"/>
      <w:autoSpaceDE w:val="0"/>
      <w:autoSpaceDN w:val="0"/>
      <w:snapToGrid w:val="0"/>
      <w:spacing w:line="590" w:lineRule="atLeast"/>
      <w:ind w:firstLine="62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uiPriority w:val="99"/>
    <w:qFormat/>
  </w:style>
  <w:style w:type="paragraph" w:customStyle="1" w:styleId="10">
    <w:name w:val="标题1"/>
    <w:basedOn w:val="a"/>
    <w:next w:val="a"/>
    <w:uiPriority w:val="99"/>
    <w:qFormat/>
    <w:pPr>
      <w:tabs>
        <w:tab w:val="left" w:pos="9193"/>
        <w:tab w:val="left" w:pos="9827"/>
      </w:tabs>
      <w:spacing w:line="700" w:lineRule="atLeast"/>
      <w:ind w:firstLine="0"/>
      <w:jc w:val="center"/>
    </w:pPr>
    <w:rPr>
      <w:rFonts w:eastAsia="方正小标宋_GBK"/>
      <w:sz w:val="44"/>
    </w:rPr>
  </w:style>
  <w:style w:type="paragraph" w:customStyle="1" w:styleId="aa">
    <w:name w:val="红线"/>
    <w:basedOn w:val="1"/>
    <w:uiPriority w:val="99"/>
    <w:qFormat/>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uiPriority w:val="99"/>
    <w:qFormat/>
    <w:pPr>
      <w:ind w:firstLine="0"/>
      <w:jc w:val="center"/>
    </w:pPr>
    <w:rPr>
      <w:rFonts w:eastAsia="方正楷体_GBK"/>
    </w:rPr>
  </w:style>
  <w:style w:type="paragraph" w:customStyle="1" w:styleId="3">
    <w:name w:val="标题3"/>
    <w:basedOn w:val="a"/>
    <w:next w:val="a"/>
    <w:uiPriority w:val="99"/>
    <w:qFormat/>
    <w:rPr>
      <w:rFonts w:eastAsia="方正黑体_GBK"/>
    </w:rPr>
  </w:style>
  <w:style w:type="paragraph" w:customStyle="1" w:styleId="ab">
    <w:name w:val="密级"/>
    <w:basedOn w:val="a"/>
    <w:uiPriority w:val="99"/>
    <w:qFormat/>
    <w:pPr>
      <w:adjustRightInd w:val="0"/>
      <w:snapToGrid/>
      <w:spacing w:line="425" w:lineRule="atLeast"/>
      <w:ind w:firstLine="0"/>
      <w:jc w:val="right"/>
    </w:pPr>
    <w:rPr>
      <w:rFonts w:ascii="黑体" w:eastAsia="黑体"/>
      <w:sz w:val="30"/>
    </w:rPr>
  </w:style>
  <w:style w:type="paragraph" w:customStyle="1" w:styleId="ac">
    <w:name w:val="主题词"/>
    <w:basedOn w:val="a"/>
    <w:qFormat/>
    <w:pPr>
      <w:adjustRightInd w:val="0"/>
      <w:snapToGrid/>
      <w:spacing w:line="240" w:lineRule="atLeast"/>
      <w:ind w:firstLine="0"/>
      <w:jc w:val="left"/>
    </w:pPr>
    <w:rPr>
      <w:rFonts w:ascii="方正黑体_GBK" w:eastAsia="方正黑体_GBK"/>
    </w:rPr>
  </w:style>
  <w:style w:type="paragraph" w:customStyle="1" w:styleId="ad">
    <w:name w:val="抄送栏"/>
    <w:basedOn w:val="a"/>
    <w:uiPriority w:val="99"/>
    <w:qFormat/>
    <w:pPr>
      <w:adjustRightInd w:val="0"/>
      <w:snapToGrid/>
      <w:spacing w:line="454" w:lineRule="atLeast"/>
      <w:ind w:left="1310" w:right="357" w:hanging="953"/>
    </w:pPr>
  </w:style>
  <w:style w:type="paragraph" w:customStyle="1" w:styleId="ae">
    <w:name w:val="线型"/>
    <w:basedOn w:val="ad"/>
    <w:uiPriority w:val="99"/>
    <w:qFormat/>
    <w:pPr>
      <w:spacing w:line="240" w:lineRule="auto"/>
      <w:ind w:left="0" w:firstLine="0"/>
      <w:jc w:val="center"/>
    </w:pPr>
    <w:rPr>
      <w:sz w:val="21"/>
    </w:rPr>
  </w:style>
  <w:style w:type="paragraph" w:customStyle="1" w:styleId="af">
    <w:name w:val="印发栏"/>
    <w:basedOn w:val="a3"/>
    <w:uiPriority w:val="99"/>
    <w:qFormat/>
    <w:pPr>
      <w:tabs>
        <w:tab w:val="right" w:pos="8465"/>
      </w:tabs>
      <w:spacing w:line="454" w:lineRule="atLeast"/>
      <w:ind w:left="357" w:right="357"/>
    </w:pPr>
    <w:rPr>
      <w:spacing w:val="0"/>
    </w:rPr>
  </w:style>
  <w:style w:type="paragraph" w:customStyle="1" w:styleId="af0">
    <w:name w:val="印数"/>
    <w:basedOn w:val="af"/>
    <w:uiPriority w:val="99"/>
    <w:qFormat/>
    <w:pPr>
      <w:spacing w:line="400" w:lineRule="atLeast"/>
      <w:ind w:left="0" w:right="0"/>
      <w:jc w:val="right"/>
    </w:pPr>
  </w:style>
  <w:style w:type="paragraph" w:customStyle="1" w:styleId="af1">
    <w:name w:val="附件栏"/>
    <w:basedOn w:val="a"/>
    <w:uiPriority w:val="99"/>
    <w:qFormat/>
  </w:style>
  <w:style w:type="paragraph" w:customStyle="1" w:styleId="af2">
    <w:name w:val="文头"/>
    <w:basedOn w:val="a"/>
    <w:uiPriority w:val="99"/>
    <w:qFormat/>
    <w:pPr>
      <w:tabs>
        <w:tab w:val="left" w:pos="6663"/>
      </w:tabs>
      <w:spacing w:after="800" w:line="1500" w:lineRule="atLeast"/>
      <w:ind w:left="511" w:right="227" w:hanging="284"/>
      <w:jc w:val="distribute"/>
    </w:pPr>
    <w:rPr>
      <w:rFonts w:ascii="汉鼎简大宋" w:eastAsia="汉鼎简大宋"/>
      <w:b/>
      <w:color w:val="FF0000"/>
      <w:w w:val="62"/>
      <w:sz w:val="140"/>
    </w:rPr>
  </w:style>
  <w:style w:type="paragraph" w:customStyle="1" w:styleId="af3">
    <w:name w:val="紧急程度"/>
    <w:basedOn w:val="ab"/>
    <w:uiPriority w:val="99"/>
    <w:qFormat/>
    <w:pPr>
      <w:spacing w:line="397" w:lineRule="atLeast"/>
    </w:pPr>
    <w:rPr>
      <w:rFonts w:ascii="汉鼎简黑体" w:eastAsia="汉鼎简黑体" w:hAnsi="汉鼎简黑体"/>
      <w:sz w:val="32"/>
    </w:rPr>
  </w:style>
  <w:style w:type="paragraph" w:customStyle="1" w:styleId="88526">
    <w:name w:val="样式 主题词 + 段后: 8.85 磅 行距: 固定值 26 磅"/>
    <w:basedOn w:val="ac"/>
    <w:qFormat/>
    <w:pPr>
      <w:spacing w:after="177" w:line="520" w:lineRule="exact"/>
    </w:pPr>
    <w:rPr>
      <w:rFonts w:cs="宋体"/>
      <w:bCs/>
    </w:rPr>
  </w:style>
  <w:style w:type="character" w:customStyle="1" w:styleId="15">
    <w:name w:val="15"/>
    <w:basedOn w:val="a0"/>
    <w:qFormat/>
    <w:rPr>
      <w:rFonts w:ascii="Calibri" w:hAnsi="Calibri" w:cs="Times New Roman" w:hint="default"/>
    </w:rPr>
  </w:style>
  <w:style w:type="character" w:customStyle="1" w:styleId="Char0">
    <w:name w:val="批注框文本 Char"/>
    <w:basedOn w:val="a0"/>
    <w:link w:val="a5"/>
    <w:uiPriority w:val="99"/>
    <w:qFormat/>
    <w:rPr>
      <w:rFonts w:eastAsia="方正仿宋_GBK"/>
      <w:snapToGrid w:val="0"/>
      <w:sz w:val="18"/>
      <w:szCs w:val="18"/>
    </w:rPr>
  </w:style>
  <w:style w:type="character" w:customStyle="1" w:styleId="Char">
    <w:name w:val="正文文本缩进 Char"/>
    <w:basedOn w:val="a0"/>
    <w:link w:val="a4"/>
    <w:uiPriority w:val="99"/>
    <w:qFormat/>
    <w:rPr>
      <w:rFonts w:ascii="Calibri" w:hAnsi="Calibri"/>
      <w:kern w:val="2"/>
      <w:sz w:val="28"/>
    </w:rPr>
  </w:style>
  <w:style w:type="table" w:customStyle="1" w:styleId="11">
    <w:name w:val="网格型1"/>
    <w:basedOn w:val="a1"/>
    <w:uiPriority w:val="99"/>
    <w:qFormat/>
    <w:locked/>
    <w:pPr>
      <w:widowControl w:val="0"/>
      <w:autoSpaceDE w:val="0"/>
      <w:autoSpaceDN w:val="0"/>
      <w:snapToGrid w:val="0"/>
      <w:spacing w:line="590" w:lineRule="atLeast"/>
      <w:ind w:firstLine="62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link w:val="1"/>
    <w:uiPriority w:val="99"/>
    <w:qFormat/>
    <w:locked/>
    <w:rPr>
      <w:rFonts w:eastAsia="方正仿宋_GBK"/>
      <w:b/>
      <w:snapToGrid w:val="0"/>
      <w:kern w:val="44"/>
      <w:sz w:val="44"/>
    </w:rPr>
  </w:style>
  <w:style w:type="character" w:customStyle="1" w:styleId="Char2">
    <w:name w:val="页眉 Char"/>
    <w:link w:val="a7"/>
    <w:uiPriority w:val="99"/>
    <w:qFormat/>
    <w:locked/>
    <w:rPr>
      <w:rFonts w:eastAsia="方正仿宋_GBK"/>
      <w:snapToGrid w:val="0"/>
      <w:sz w:val="18"/>
    </w:rPr>
  </w:style>
  <w:style w:type="character" w:customStyle="1" w:styleId="Char1">
    <w:name w:val="页脚 Char"/>
    <w:link w:val="a6"/>
    <w:uiPriority w:val="99"/>
    <w:qFormat/>
    <w:locked/>
    <w:rPr>
      <w:rFonts w:eastAsia="方正仿宋_GBK"/>
      <w:snapToGrid w:val="0"/>
      <w:sz w:val="28"/>
    </w:rPr>
  </w:style>
  <w:style w:type="character" w:customStyle="1" w:styleId="BodyTextIndentChar">
    <w:name w:val="Body Text Indent Char"/>
    <w:uiPriority w:val="99"/>
    <w:semiHidden/>
    <w:qFormat/>
    <w:locked/>
    <w:rPr>
      <w:rFonts w:cs="Times New Roman"/>
    </w:rPr>
  </w:style>
  <w:style w:type="character" w:customStyle="1" w:styleId="CharChar">
    <w:name w:val="Char Char"/>
    <w:uiPriority w:val="99"/>
    <w:semiHidden/>
    <w:qFormat/>
    <w:rPr>
      <w:kern w:val="2"/>
      <w:sz w:val="18"/>
    </w:rPr>
  </w:style>
  <w:style w:type="paragraph" w:customStyle="1" w:styleId="12">
    <w:name w:val="样式1"/>
    <w:basedOn w:val="a"/>
    <w:uiPriority w:val="99"/>
    <w:qFormat/>
    <w:pPr>
      <w:autoSpaceDE/>
      <w:autoSpaceDN/>
      <w:snapToGrid/>
      <w:spacing w:line="240" w:lineRule="auto"/>
      <w:ind w:firstLine="0"/>
    </w:pPr>
    <w:rPr>
      <w:rFonts w:eastAsia="宋体"/>
      <w:snapToGrid/>
      <w:kern w:val="2"/>
      <w:sz w:val="21"/>
      <w:szCs w:val="24"/>
    </w:rPr>
  </w:style>
  <w:style w:type="character" w:customStyle="1" w:styleId="font11">
    <w:name w:val="font11"/>
    <w:uiPriority w:val="99"/>
    <w:qFormat/>
    <w:rPr>
      <w:rFonts w:ascii="Times New Roman" w:hAnsi="Times New Roman"/>
      <w:color w:val="000000"/>
      <w:sz w:val="24"/>
      <w:u w:val="none"/>
    </w:rPr>
  </w:style>
  <w:style w:type="character" w:customStyle="1" w:styleId="font01">
    <w:name w:val="font01"/>
    <w:uiPriority w:val="99"/>
    <w:qFormat/>
    <w:rPr>
      <w:rFonts w:ascii="宋体" w:eastAsia="宋体" w:hAnsi="宋体"/>
      <w:color w:val="000000"/>
      <w:sz w:val="24"/>
      <w:u w:val="none"/>
    </w:rPr>
  </w:style>
  <w:style w:type="character" w:customStyle="1" w:styleId="font61">
    <w:name w:val="font61"/>
    <w:basedOn w:val="a0"/>
    <w:qFormat/>
    <w:rPr>
      <w:rFonts w:ascii="宋体" w:eastAsia="宋体" w:hAnsi="宋体" w:cs="宋体" w:hint="eastAsia"/>
      <w:b/>
      <w:bCs/>
      <w:color w:val="000000"/>
      <w:sz w:val="22"/>
      <w:szCs w:val="22"/>
      <w:u w:val="none"/>
    </w:rPr>
  </w:style>
  <w:style w:type="paragraph" w:styleId="af4">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8979</Words>
  <Characters>2764</Characters>
  <Application>Microsoft Office Word</Application>
  <DocSecurity>0</DocSecurity>
  <Lines>23</Lines>
  <Paragraphs>23</Paragraphs>
  <ScaleCrop>false</ScaleCrop>
  <Company/>
  <LinksUpToDate>false</LinksUpToDate>
  <CharactersWithSpaces>11720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省厅2（下行）</dc:title>
  <dc:creator>zjt</dc:creator>
  <cp:lastModifiedBy>Dell</cp:lastModifiedBy>
  <cp:revision>4</cp:revision>
  <cp:lastPrinted>2024-11-19T16:42:00Z</cp:lastPrinted>
  <dcterms:created xsi:type="dcterms:W3CDTF">2024-11-19T17:13:00Z</dcterms:created>
  <dcterms:modified xsi:type="dcterms:W3CDTF">2024-11-25T01:08:00Z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2BFD4AC084F24559B93D01D9BAF6719E_12</vt:lpwstr>
  </property>
</Properties>
</file>