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firstLine="40" w:firstLineChars="0"/>
        <w:rPr>
          <w:rFonts w:ascii="Arial"/>
          <w:sz w:val="2"/>
        </w:rPr>
      </w:pPr>
    </w:p>
    <w:p>
      <w:pPr>
        <w:pStyle w:val="2"/>
        <w:ind w:firstLine="40"/>
        <w:rPr>
          <w:rFonts w:ascii="Arial"/>
          <w:sz w:val="2"/>
        </w:rPr>
      </w:pPr>
    </w:p>
    <w:p>
      <w:pPr>
        <w:rPr>
          <w:rFonts w:ascii="宋体" w:hAnsi="宋体" w:eastAsia="宋体" w:cs="宋体"/>
          <w:b/>
          <w:sz w:val="24"/>
          <w:szCs w:val="24"/>
        </w:rPr>
      </w:pPr>
    </w:p>
    <w:p>
      <w:pPr>
        <w:pStyle w:val="2"/>
        <w:ind w:firstLine="482"/>
        <w:rPr>
          <w:rFonts w:ascii="宋体" w:hAnsi="宋体" w:eastAsia="宋体" w:cs="宋体"/>
          <w:b/>
          <w:sz w:val="24"/>
          <w:szCs w:val="24"/>
        </w:rPr>
      </w:pPr>
    </w:p>
    <w:p>
      <w:pPr>
        <w:pStyle w:val="2"/>
        <w:ind w:firstLine="482"/>
        <w:rPr>
          <w:rFonts w:ascii="宋体" w:hAnsi="宋体" w:eastAsia="宋体" w:cs="宋体"/>
          <w:b/>
          <w:sz w:val="24"/>
          <w:szCs w:val="24"/>
        </w:rPr>
      </w:pPr>
    </w:p>
    <w:p>
      <w:pPr>
        <w:pStyle w:val="2"/>
        <w:ind w:firstLine="482"/>
        <w:rPr>
          <w:rFonts w:ascii="宋体" w:hAnsi="宋体" w:eastAsia="宋体" w:cs="宋体"/>
          <w:b/>
          <w:sz w:val="24"/>
          <w:szCs w:val="24"/>
        </w:rPr>
      </w:pPr>
    </w:p>
    <w:p>
      <w:pPr>
        <w:pStyle w:val="2"/>
        <w:ind w:firstLine="482"/>
        <w:rPr>
          <w:rFonts w:ascii="宋体" w:hAnsi="宋体" w:eastAsia="宋体" w:cs="宋体"/>
          <w:b/>
          <w:sz w:val="24"/>
          <w:szCs w:val="24"/>
        </w:rPr>
      </w:pPr>
    </w:p>
    <w:p>
      <w:pPr>
        <w:pStyle w:val="2"/>
        <w:ind w:firstLine="482"/>
        <w:rPr>
          <w:rFonts w:ascii="宋体" w:hAnsi="宋体" w:eastAsia="宋体" w:cs="宋体"/>
          <w:b/>
          <w:sz w:val="24"/>
          <w:szCs w:val="24"/>
        </w:rPr>
      </w:pPr>
    </w:p>
    <w:p>
      <w:pPr>
        <w:pStyle w:val="2"/>
        <w:ind w:firstLine="482"/>
        <w:rPr>
          <w:rFonts w:ascii="宋体" w:hAnsi="宋体" w:eastAsia="宋体" w:cs="宋体"/>
          <w:b/>
          <w:sz w:val="24"/>
          <w:szCs w:val="24"/>
        </w:rPr>
      </w:pPr>
    </w:p>
    <w:p>
      <w:pPr>
        <w:pStyle w:val="2"/>
        <w:ind w:firstLine="482"/>
        <w:rPr>
          <w:rFonts w:ascii="宋体" w:hAnsi="宋体" w:eastAsia="宋体" w:cs="宋体"/>
          <w:b/>
          <w:sz w:val="24"/>
          <w:szCs w:val="24"/>
        </w:rPr>
      </w:pPr>
    </w:p>
    <w:p>
      <w:pPr>
        <w:pStyle w:val="2"/>
        <w:spacing w:line="360" w:lineRule="auto"/>
        <w:ind w:firstLine="562"/>
        <w:rPr>
          <w:rFonts w:ascii="宋体" w:hAnsi="宋体" w:eastAsia="宋体" w:cs="宋体"/>
          <w:b/>
          <w:sz w:val="28"/>
          <w:szCs w:val="28"/>
        </w:rPr>
      </w:pPr>
    </w:p>
    <w:p>
      <w:pPr>
        <w:pStyle w:val="2"/>
        <w:spacing w:line="360" w:lineRule="auto"/>
        <w:ind w:firstLine="803"/>
        <w:jc w:val="center"/>
        <w:rPr>
          <w:rFonts w:ascii="宋体" w:hAnsi="宋体" w:eastAsia="宋体" w:cs="宋体"/>
          <w:b/>
          <w:bCs/>
          <w:sz w:val="40"/>
          <w:szCs w:val="40"/>
        </w:rPr>
      </w:pPr>
      <w:r>
        <w:rPr>
          <w:rFonts w:hint="eastAsia" w:ascii="宋体" w:hAnsi="宋体" w:eastAsia="宋体" w:cs="宋体"/>
          <w:b/>
          <w:bCs/>
          <w:sz w:val="40"/>
          <w:szCs w:val="40"/>
        </w:rPr>
        <w:t>建筑工程竣工验收消防查验</w:t>
      </w:r>
    </w:p>
    <w:p>
      <w:pPr>
        <w:pStyle w:val="2"/>
        <w:spacing w:line="360" w:lineRule="auto"/>
        <w:ind w:firstLine="803"/>
        <w:jc w:val="center"/>
        <w:rPr>
          <w:rFonts w:ascii="宋体" w:hAnsi="宋体" w:eastAsia="宋体" w:cs="宋体"/>
          <w:b/>
          <w:bCs/>
          <w:sz w:val="40"/>
          <w:szCs w:val="40"/>
        </w:rPr>
      </w:pPr>
      <w:r>
        <w:rPr>
          <w:rFonts w:hint="eastAsia" w:ascii="宋体" w:hAnsi="宋体" w:eastAsia="宋体" w:cs="宋体"/>
          <w:b/>
          <w:bCs/>
          <w:sz w:val="40"/>
          <w:szCs w:val="40"/>
        </w:rPr>
        <w:t>现场查验记录表</w:t>
      </w:r>
    </w:p>
    <w:p>
      <w:pPr>
        <w:adjustRightInd w:val="0"/>
        <w:snapToGrid w:val="0"/>
        <w:spacing w:line="360" w:lineRule="auto"/>
        <w:jc w:val="center"/>
        <w:rPr>
          <w:rFonts w:ascii="宋体" w:hAnsi="宋体" w:eastAsia="宋体" w:cs="宋体"/>
          <w:b/>
          <w:bCs/>
          <w:sz w:val="36"/>
          <w:szCs w:val="36"/>
        </w:rPr>
      </w:pPr>
      <w:r>
        <w:rPr>
          <w:rFonts w:hint="eastAsia" w:ascii="宋体" w:hAnsi="宋体" w:eastAsia="宋体" w:cs="宋体"/>
          <w:b/>
          <w:bCs/>
          <w:sz w:val="36"/>
          <w:szCs w:val="36"/>
        </w:rPr>
        <w:t xml:space="preserve">  （试行）</w:t>
      </w: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pStyle w:val="2"/>
        <w:ind w:firstLine="440"/>
        <w:rPr>
          <w:sz w:val="22"/>
          <w:szCs w:val="24"/>
        </w:rPr>
      </w:pPr>
    </w:p>
    <w:p>
      <w:pPr>
        <w:adjustRightInd w:val="0"/>
        <w:snapToGrid w:val="0"/>
        <w:spacing w:line="360" w:lineRule="auto"/>
        <w:jc w:val="center"/>
        <w:rPr>
          <w:rFonts w:ascii="宋体" w:hAnsi="宋体" w:eastAsia="宋体" w:cs="宋体"/>
          <w:b/>
          <w:bCs/>
          <w:sz w:val="28"/>
          <w:szCs w:val="28"/>
        </w:rPr>
      </w:pPr>
    </w:p>
    <w:p>
      <w:pPr>
        <w:adjustRightInd w:val="0"/>
        <w:snapToGrid w:val="0"/>
        <w:spacing w:line="360" w:lineRule="auto"/>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rPr>
        <w:t>江苏省住房和城乡建设厅</w:t>
      </w:r>
      <w:r>
        <w:rPr>
          <w:rFonts w:hint="eastAsia" w:ascii="宋体" w:hAnsi="宋体" w:eastAsia="宋体" w:cs="宋体"/>
          <w:b/>
          <w:bCs/>
          <w:sz w:val="28"/>
          <w:szCs w:val="28"/>
          <w:lang w:val="en-US" w:eastAsia="zh-CN"/>
        </w:rPr>
        <w:t>制</w:t>
      </w:r>
    </w:p>
    <w:p>
      <w:pPr>
        <w:pStyle w:val="2"/>
        <w:ind w:firstLine="440"/>
        <w:rPr>
          <w:sz w:val="22"/>
          <w:szCs w:val="24"/>
        </w:rPr>
        <w:sectPr>
          <w:pgSz w:w="11906" w:h="16838"/>
          <w:pgMar w:top="1440" w:right="1400" w:bottom="1440" w:left="851" w:header="851" w:footer="992" w:gutter="0"/>
          <w:pgNumType w:fmt="decimal"/>
          <w:cols w:space="425" w:num="1"/>
          <w:docGrid w:linePitch="312" w:charSpace="0"/>
        </w:sectPr>
      </w:pPr>
    </w:p>
    <w:p>
      <w:pPr>
        <w:adjustRightInd w:val="0"/>
        <w:snapToGrid w:val="0"/>
        <w:spacing w:line="312" w:lineRule="auto"/>
        <w:jc w:val="center"/>
        <w:rPr>
          <w:rFonts w:ascii="宋体" w:hAnsi="宋体" w:eastAsia="宋体" w:cs="宋体"/>
          <w:b/>
          <w:bCs/>
          <w:sz w:val="30"/>
          <w:szCs w:val="30"/>
        </w:rPr>
      </w:pPr>
    </w:p>
    <w:p>
      <w:pPr>
        <w:adjustRightInd w:val="0"/>
        <w:snapToGrid w:val="0"/>
        <w:spacing w:line="312" w:lineRule="auto"/>
        <w:jc w:val="center"/>
        <w:rPr>
          <w:rFonts w:ascii="宋体" w:hAnsi="宋体" w:eastAsia="宋体" w:cs="宋体"/>
          <w:b/>
          <w:bCs/>
          <w:sz w:val="30"/>
          <w:szCs w:val="30"/>
        </w:rPr>
      </w:pPr>
      <w:r>
        <w:rPr>
          <w:rFonts w:hint="eastAsia" w:ascii="宋体" w:hAnsi="宋体" w:eastAsia="宋体" w:cs="宋体"/>
          <w:b/>
          <w:bCs/>
          <w:sz w:val="30"/>
          <w:szCs w:val="30"/>
        </w:rPr>
        <w:t>填表说明</w:t>
      </w:r>
    </w:p>
    <w:p>
      <w:pPr>
        <w:pStyle w:val="2"/>
      </w:pP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建筑工程竣工验收消防查验依据消防法律法规规章、国家工程建设消防技术标准和消防设计文件开展。</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抽样项目应根据《建设工程消防设计审查验收工作细则》(建科规〔2020〕5号</w:t>
      </w:r>
      <w:r>
        <w:rPr>
          <w:rFonts w:hint="eastAsia" w:ascii="宋体" w:hAnsi="宋体" w:eastAsia="宋体" w:cs="宋体"/>
          <w:sz w:val="24"/>
          <w:szCs w:val="24"/>
          <w:lang w:eastAsia="zh-CN"/>
        </w:rPr>
        <w:t>）</w:t>
      </w:r>
      <w:r>
        <w:rPr>
          <w:rFonts w:hint="eastAsia" w:ascii="宋体" w:hAnsi="宋体" w:eastAsia="宋体" w:cs="宋体"/>
          <w:sz w:val="24"/>
          <w:szCs w:val="24"/>
        </w:rPr>
        <w:t>对涉及距离、高度、宽度、长度、面积、厚度等可测量的指标进行现场抽样测量。</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现场抽样查看、测量、设施及系统功能测试应符合下列要求：</w:t>
      </w:r>
    </w:p>
    <w:p>
      <w:pPr>
        <w:adjustRightInd w:val="0"/>
        <w:snapToGrid w:val="0"/>
        <w:spacing w:line="288" w:lineRule="auto"/>
        <w:ind w:firstLine="480" w:firstLineChars="200"/>
        <w:rPr>
          <w:rFonts w:ascii="宋体" w:hAnsi="宋体" w:eastAsia="宋体" w:cs="宋体"/>
          <w:sz w:val="24"/>
          <w:szCs w:val="24"/>
        </w:rPr>
      </w:pPr>
      <w:r>
        <w:rPr>
          <w:rFonts w:hint="eastAsia" w:ascii="宋体" w:hAnsi="宋体" w:eastAsia="宋体" w:cs="宋体"/>
          <w:sz w:val="24"/>
          <w:szCs w:val="24"/>
        </w:rPr>
        <w:t>（1）建筑工程涉及具体项目名称抽样数量不低于30%，且不少于6处（或分区或楼层）；当总数不大于6处（或分区或楼层）时，应全部检查。原则上抽查数量以处为计量基数；如数量较多，如喷头、管网、室内消火栓、火灾探测器等可按层抽查。抽查部位应合理划分，均匀分布，不宜集中；首层、顶层、标准、避难层、设备层、地下室（至少一层）应包含在抽查范围内。</w:t>
      </w:r>
    </w:p>
    <w:p>
      <w:pPr>
        <w:adjustRightInd w:val="0"/>
        <w:snapToGrid w:val="0"/>
        <w:spacing w:line="288" w:lineRule="auto"/>
        <w:ind w:firstLine="480" w:firstLineChars="200"/>
        <w:rPr>
          <w:rFonts w:ascii="宋体" w:hAnsi="宋体" w:eastAsia="宋体" w:cs="宋体"/>
          <w:sz w:val="24"/>
          <w:szCs w:val="24"/>
        </w:rPr>
      </w:pPr>
      <w:r>
        <w:rPr>
          <w:rFonts w:hint="eastAsia" w:ascii="宋体" w:hAnsi="宋体" w:eastAsia="宋体" w:cs="宋体"/>
          <w:sz w:val="24"/>
          <w:szCs w:val="24"/>
        </w:rPr>
        <w:t>（2）防火间距、消防车道、消防车登高操作场地的设置及安全出口的形式和数量应全部检查。</w:t>
      </w:r>
    </w:p>
    <w:p>
      <w:pPr>
        <w:adjustRightInd w:val="0"/>
        <w:snapToGrid w:val="0"/>
        <w:spacing w:line="288" w:lineRule="auto"/>
        <w:ind w:firstLine="480" w:firstLineChars="200"/>
        <w:rPr>
          <w:rFonts w:ascii="宋体" w:hAnsi="宋体" w:eastAsia="宋体" w:cs="宋体"/>
          <w:sz w:val="24"/>
          <w:szCs w:val="24"/>
        </w:rPr>
      </w:pPr>
      <w:r>
        <w:rPr>
          <w:rFonts w:hint="eastAsia" w:ascii="宋体" w:hAnsi="宋体" w:eastAsia="宋体" w:cs="宋体"/>
          <w:sz w:val="24"/>
          <w:szCs w:val="24"/>
        </w:rPr>
        <w:t>（3）特殊消防设计专家评审意见所涉内容应全部检查。</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有距离、高度、宽度、长度、面积、厚度等要求的内容，其与设计图纸标示的数值误差应满足国家工程建设消防技术标准的要求；国家工程建设消防技术标准没有数值误差要求的，误差应不超过5%，且不影响正常使用功能和消防安全，否则查验不合格。</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查验内容为消防设施性能、系统功能联调调试的，满足设计文件要求并能正常实现的，查验为合格。查验内容只要有1处不合格，则该项查验内容为不合格。未按照消防设计文件施工，造成单项名称内容缺少或与设计文件严重不符、影响工程消防安全功能实现的，查验为不合格。</w:t>
      </w:r>
    </w:p>
    <w:p>
      <w:pPr>
        <w:numPr>
          <w:ilvl w:val="0"/>
          <w:numId w:val="11"/>
        </w:numPr>
        <w:adjustRightInd w:val="0"/>
        <w:snapToGrid w:val="0"/>
        <w:spacing w:line="288" w:lineRule="auto"/>
        <w:ind w:left="0" w:firstLine="480" w:firstLineChars="200"/>
        <w:rPr>
          <w:rFonts w:hint="eastAsia" w:ascii="宋体" w:hAnsi="宋体" w:eastAsia="宋体" w:cs="宋体"/>
          <w:sz w:val="24"/>
          <w:szCs w:val="24"/>
        </w:rPr>
      </w:pPr>
      <w:r>
        <w:rPr>
          <w:rFonts w:hint="eastAsia" w:ascii="宋体" w:hAnsi="宋体" w:eastAsia="宋体" w:cs="宋体"/>
          <w:sz w:val="24"/>
          <w:szCs w:val="24"/>
        </w:rPr>
        <w:t>建设单位应以单体建筑或单位工程为单元开展消防查验，分别填写现场消防查验记录表，并据此编制工程竣工验收消防查验情况报告。</w:t>
      </w:r>
    </w:p>
    <w:p>
      <w:pPr>
        <w:numPr>
          <w:ilvl w:val="0"/>
          <w:numId w:val="11"/>
        </w:numPr>
        <w:adjustRightInd w:val="0"/>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建设单位可以委托具备相应能力的消防审验技术服务机构开展竣工验收消防查验。开展消防查验的单位不得与工程设计、施工、工程监理单位为同一家或有隶属、利益关系。</w:t>
      </w:r>
    </w:p>
    <w:p>
      <w:pPr>
        <w:pStyle w:val="2"/>
        <w:numPr>
          <w:ilvl w:val="0"/>
          <w:numId w:val="11"/>
        </w:numPr>
        <w:spacing w:line="288" w:lineRule="auto"/>
        <w:ind w:left="0" w:firstLine="480"/>
        <w:rPr>
          <w:rFonts w:ascii="宋体" w:hAnsi="宋体" w:eastAsia="宋体" w:cs="宋体"/>
          <w:sz w:val="24"/>
          <w:szCs w:val="24"/>
        </w:rPr>
      </w:pPr>
      <w:r>
        <w:rPr>
          <w:rFonts w:hint="eastAsia" w:ascii="宋体" w:hAnsi="宋体" w:eastAsia="宋体" w:cs="宋体"/>
          <w:sz w:val="24"/>
          <w:szCs w:val="24"/>
        </w:rPr>
        <w:t>涉及隐蔽工程部分，消防查验应核查隐蔽工程验收记录，或根据需要结合施工进度适时在过程中开展消防查验。</w:t>
      </w:r>
    </w:p>
    <w:p>
      <w:pPr>
        <w:numPr>
          <w:ilvl w:val="0"/>
          <w:numId w:val="11"/>
        </w:numPr>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所有表格中栏目或内容可根据需要自行增加。表格设定的栏目，应逐项填写；不需填写的，可填“无”。</w:t>
      </w:r>
    </w:p>
    <w:p>
      <w:pPr>
        <w:numPr>
          <w:ilvl w:val="0"/>
          <w:numId w:val="11"/>
        </w:numPr>
        <w:snapToGrid w:val="0"/>
        <w:spacing w:line="288" w:lineRule="auto"/>
        <w:ind w:left="0" w:firstLine="480" w:firstLineChars="200"/>
        <w:rPr>
          <w:rFonts w:ascii="宋体" w:hAnsi="宋体" w:eastAsia="宋体" w:cs="宋体"/>
          <w:sz w:val="24"/>
          <w:szCs w:val="24"/>
        </w:rPr>
      </w:pPr>
      <w:r>
        <w:rPr>
          <w:rFonts w:hint="eastAsia" w:ascii="宋体" w:hAnsi="宋体" w:eastAsia="宋体" w:cs="宋体"/>
          <w:sz w:val="24"/>
          <w:szCs w:val="24"/>
        </w:rPr>
        <w:t>表格中“检查人”系指建设、设计、施工、工程监理、消防审验技术服务机构等单位项目负责人。</w:t>
      </w:r>
    </w:p>
    <w:p>
      <w:pPr>
        <w:rPr>
          <w:sz w:val="22"/>
          <w:szCs w:val="24"/>
        </w:rPr>
      </w:pPr>
      <w:r>
        <w:rPr>
          <w:sz w:val="22"/>
          <w:szCs w:val="24"/>
        </w:rPr>
        <w:br w:type="page"/>
      </w:r>
    </w:p>
    <w:p>
      <w:pPr>
        <w:pStyle w:val="2"/>
        <w:ind w:firstLine="0" w:firstLineChars="0"/>
        <w:sectPr>
          <w:footerReference r:id="rId3" w:type="default"/>
          <w:pgSz w:w="11906" w:h="16838"/>
          <w:pgMar w:top="1440" w:right="1400" w:bottom="1440" w:left="851" w:header="851" w:footer="992" w:gutter="0"/>
          <w:pgNumType w:fmt="decimal"/>
          <w:cols w:space="425" w:num="1"/>
          <w:docGrid w:linePitch="312" w:charSpace="0"/>
        </w:sectPr>
      </w:pPr>
      <w:bookmarkStart w:id="11" w:name="_GoBack"/>
      <w:bookmarkEnd w:id="11"/>
    </w:p>
    <w:p>
      <w:pPr>
        <w:ind w:firstLine="759" w:firstLineChars="315"/>
        <w:jc w:val="center"/>
        <w:rPr>
          <w:rFonts w:ascii="宋体" w:hAnsi="宋体" w:eastAsia="宋体" w:cs="宋体"/>
          <w:b/>
          <w:sz w:val="24"/>
          <w:szCs w:val="24"/>
        </w:rPr>
      </w:pPr>
      <w:r>
        <w:rPr>
          <w:rFonts w:hint="eastAsia" w:ascii="宋体" w:hAnsi="宋体" w:eastAsia="宋体" w:cs="宋体"/>
          <w:b/>
          <w:sz w:val="24"/>
          <w:szCs w:val="24"/>
        </w:rPr>
        <w:t>总平面布局现场查验记录表                     XF-1</w:t>
      </w:r>
    </w:p>
    <w:tbl>
      <w:tblPr>
        <w:tblStyle w:val="80"/>
        <w:tblpPr w:leftFromText="180" w:rightFromText="180" w:vertAnchor="text" w:horzAnchor="margin" w:tblpY="118"/>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550"/>
        <w:gridCol w:w="8312"/>
        <w:gridCol w:w="1899"/>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298" w:type="pct"/>
            <w:vAlign w:val="center"/>
          </w:tcPr>
          <w:p>
            <w:pPr>
              <w:widowControl/>
              <w:jc w:val="center"/>
              <w:textAlignment w:val="center"/>
              <w:rPr>
                <w:rFonts w:hint="eastAsia" w:ascii="宋体" w:hAnsi="宋体" w:eastAsia="宋体" w:cs="宋体"/>
                <w:b/>
                <w:bCs/>
                <w:kern w:val="0"/>
                <w:szCs w:val="21"/>
              </w:rPr>
            </w:pPr>
            <w:r>
              <w:rPr>
                <w:rFonts w:hint="eastAsia" w:ascii="宋体" w:hAnsi="宋体" w:eastAsia="宋体" w:cs="宋体"/>
                <w:b/>
                <w:bCs/>
                <w:kern w:val="0"/>
                <w:szCs w:val="21"/>
              </w:rPr>
              <w:t>单项</w:t>
            </w:r>
          </w:p>
          <w:p>
            <w:pPr>
              <w:widowControl/>
              <w:jc w:val="center"/>
              <w:textAlignment w:val="center"/>
              <w:rPr>
                <w:rFonts w:hint="eastAsia" w:ascii="宋体" w:hAnsi="宋体" w:eastAsia="宋体" w:cs="宋体"/>
                <w:b/>
                <w:bCs/>
                <w:szCs w:val="21"/>
              </w:rPr>
            </w:pPr>
            <w:r>
              <w:rPr>
                <w:rFonts w:hint="eastAsia" w:ascii="宋体" w:hAnsi="宋体" w:eastAsia="宋体" w:cs="宋体"/>
                <w:b/>
                <w:bCs/>
                <w:kern w:val="0"/>
                <w:szCs w:val="21"/>
              </w:rPr>
              <w:t>名称</w:t>
            </w:r>
          </w:p>
        </w:tc>
        <w:tc>
          <w:tcPr>
            <w:tcW w:w="547" w:type="pct"/>
            <w:vAlign w:val="center"/>
          </w:tcPr>
          <w:p>
            <w:pPr>
              <w:widowControl/>
              <w:jc w:val="center"/>
              <w:textAlignment w:val="center"/>
              <w:rPr>
                <w:rFonts w:hint="eastAsia" w:ascii="宋体" w:hAnsi="宋体" w:eastAsia="宋体" w:cs="宋体"/>
                <w:b/>
                <w:bCs/>
                <w:szCs w:val="21"/>
              </w:rPr>
            </w:pPr>
            <w:r>
              <w:rPr>
                <w:rFonts w:hint="eastAsia" w:ascii="宋体" w:hAnsi="宋体" w:eastAsia="宋体" w:cs="宋体"/>
                <w:b/>
                <w:bCs/>
                <w:szCs w:val="21"/>
              </w:rPr>
              <w:t>子项名称</w:t>
            </w:r>
          </w:p>
        </w:tc>
        <w:tc>
          <w:tcPr>
            <w:tcW w:w="2933" w:type="pct"/>
            <w:vAlign w:val="center"/>
          </w:tcPr>
          <w:p>
            <w:pPr>
              <w:widowControl/>
              <w:jc w:val="center"/>
              <w:textAlignment w:val="center"/>
              <w:rPr>
                <w:rFonts w:hint="eastAsia" w:ascii="宋体" w:hAnsi="宋体" w:eastAsia="宋体" w:cs="宋体"/>
                <w:b/>
                <w:bCs/>
                <w:szCs w:val="21"/>
              </w:rPr>
            </w:pPr>
            <w:r>
              <w:rPr>
                <w:rFonts w:hint="eastAsia" w:ascii="宋体" w:hAnsi="宋体" w:eastAsia="宋体" w:cs="宋体"/>
                <w:b/>
                <w:bCs/>
                <w:kern w:val="0"/>
                <w:szCs w:val="21"/>
              </w:rPr>
              <w:t>内容和方法</w:t>
            </w:r>
          </w:p>
        </w:tc>
        <w:tc>
          <w:tcPr>
            <w:tcW w:w="670" w:type="pct"/>
            <w:vAlign w:val="center"/>
          </w:tcPr>
          <w:p>
            <w:pPr>
              <w:widowControl/>
              <w:jc w:val="center"/>
              <w:textAlignment w:val="center"/>
              <w:rPr>
                <w:rFonts w:ascii="宋体" w:hAnsi="宋体" w:eastAsia="宋体" w:cs="宋体"/>
                <w:b/>
                <w:bCs/>
                <w:kern w:val="0"/>
                <w:szCs w:val="21"/>
              </w:rPr>
            </w:pPr>
            <w:r>
              <w:rPr>
                <w:rFonts w:hint="eastAsia" w:ascii="宋体" w:hAnsi="宋体" w:eastAsia="宋体" w:cs="宋体"/>
                <w:b/>
                <w:bCs/>
                <w:kern w:val="0"/>
                <w:szCs w:val="21"/>
              </w:rPr>
              <w:t>检查部位</w:t>
            </w:r>
          </w:p>
        </w:tc>
        <w:tc>
          <w:tcPr>
            <w:tcW w:w="550" w:type="pct"/>
            <w:vAlign w:val="center"/>
          </w:tcPr>
          <w:p>
            <w:pPr>
              <w:jc w:val="center"/>
              <w:rPr>
                <w:rFonts w:hint="eastAsia" w:ascii="宋体" w:hAnsi="宋体" w:eastAsia="宋体" w:cs="宋体"/>
                <w:b/>
                <w:bCs/>
                <w:kern w:val="0"/>
                <w:szCs w:val="21"/>
              </w:rPr>
            </w:pPr>
            <w:r>
              <w:rPr>
                <w:rFonts w:hint="eastAsia" w:ascii="宋体" w:hAnsi="宋体" w:eastAsia="宋体" w:cs="宋体"/>
                <w:b/>
                <w:bCs/>
                <w:kern w:val="0"/>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5" w:hRule="exact"/>
        </w:trPr>
        <w:tc>
          <w:tcPr>
            <w:tcW w:w="298" w:type="pct"/>
            <w:vMerge w:val="restart"/>
            <w:vAlign w:val="center"/>
          </w:tcPr>
          <w:p>
            <w:pPr>
              <w:jc w:val="center"/>
              <w:rPr>
                <w:rFonts w:hint="eastAsia" w:ascii="宋体" w:hAnsi="宋体" w:eastAsia="宋体" w:cs="宋体"/>
                <w:szCs w:val="21"/>
              </w:rPr>
            </w:pPr>
            <w:r>
              <w:rPr>
                <w:rFonts w:hint="eastAsia" w:ascii="宋体" w:hAnsi="宋体" w:eastAsia="宋体" w:cs="宋体"/>
                <w:szCs w:val="21"/>
              </w:rPr>
              <w:sym w:font="Wingdings 2" w:char="00A3"/>
            </w:r>
          </w:p>
          <w:p>
            <w:pPr>
              <w:jc w:val="center"/>
              <w:rPr>
                <w:rFonts w:hint="eastAsia" w:ascii="宋体" w:hAnsi="宋体" w:eastAsia="宋体" w:cs="宋体"/>
                <w:bCs/>
                <w:szCs w:val="21"/>
              </w:rPr>
            </w:pPr>
            <w:r>
              <w:rPr>
                <w:rFonts w:hint="eastAsia" w:ascii="宋体" w:hAnsi="宋体" w:eastAsia="宋体" w:cs="宋体"/>
                <w:szCs w:val="21"/>
              </w:rPr>
              <w:t>总平面布置</w:t>
            </w:r>
          </w:p>
        </w:tc>
        <w:tc>
          <w:tcPr>
            <w:tcW w:w="547" w:type="pct"/>
            <w:vAlign w:val="center"/>
          </w:tcPr>
          <w:p>
            <w:pPr>
              <w:jc w:val="left"/>
              <w:rPr>
                <w:rFonts w:hint="eastAsia" w:ascii="宋体" w:hAnsi="宋体" w:eastAsia="宋体" w:cs="宋体"/>
                <w:lang w:val="zh-TW" w:eastAsia="zh-TW"/>
              </w:rPr>
            </w:pPr>
            <w:r>
              <w:rPr>
                <w:rFonts w:hint="eastAsia" w:ascii="宋体" w:hAnsi="宋体" w:eastAsia="宋体" w:cs="宋体"/>
                <w:lang w:val="zh-TW" w:eastAsia="zh-TW"/>
              </w:rPr>
              <w:sym w:font="Wingdings 2" w:char="00A3"/>
            </w:r>
            <w:r>
              <w:rPr>
                <w:rFonts w:hint="eastAsia" w:ascii="宋体" w:hAnsi="宋体" w:eastAsia="宋体" w:cs="宋体"/>
                <w:lang w:val="zh-TW" w:eastAsia="zh-TW"/>
              </w:rPr>
              <w:t>﹡防火间距</w:t>
            </w:r>
          </w:p>
          <w:p>
            <w:pPr>
              <w:pStyle w:val="2"/>
              <w:ind w:firstLine="0" w:firstLineChars="0"/>
              <w:jc w:val="left"/>
              <w:rPr>
                <w:rFonts w:hint="eastAsia" w:ascii="宋体" w:hAnsi="宋体" w:eastAsia="宋体" w:cs="宋体"/>
                <w:lang w:val="zh-TW" w:eastAsia="zh-TW"/>
              </w:rPr>
            </w:pPr>
            <w:r>
              <w:rPr>
                <w:rFonts w:hint="eastAsia" w:ascii="宋体" w:hAnsi="宋体" w:eastAsia="宋体" w:cs="宋体"/>
                <w:bCs/>
                <w:kern w:val="0"/>
                <w:szCs w:val="21"/>
              </w:rPr>
              <w:t>（备注2）</w:t>
            </w:r>
          </w:p>
        </w:tc>
        <w:tc>
          <w:tcPr>
            <w:tcW w:w="2933" w:type="pct"/>
            <w:vAlign w:val="center"/>
          </w:tcPr>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建筑总平面布局及与相邻建筑的间距应满足消防救援要求；</w:t>
            </w:r>
          </w:p>
          <w:p>
            <w:pPr>
              <w:widowControl/>
              <w:jc w:val="left"/>
              <w:textAlignment w:val="center"/>
              <w:rPr>
                <w:rFonts w:hint="eastAsia" w:ascii="宋体" w:hAnsi="宋体" w:eastAsia="宋体" w:cs="宋体"/>
                <w:bCs/>
                <w:szCs w:val="21"/>
              </w:rPr>
            </w:pPr>
            <w:r>
              <w:rPr>
                <w:rFonts w:hint="eastAsia" w:ascii="宋体" w:hAnsi="宋体" w:eastAsia="宋体" w:cs="宋体"/>
                <w:bCs/>
                <w:kern w:val="0"/>
                <w:szCs w:val="21"/>
              </w:rPr>
              <w:t>实测设计文件中有要求的防火间距（建筑物之间间距，建筑物与其它特殊构筑物之间间距）；</w:t>
            </w:r>
          </w:p>
        </w:tc>
        <w:tc>
          <w:tcPr>
            <w:tcW w:w="670" w:type="pct"/>
            <w:vAlign w:val="center"/>
          </w:tcPr>
          <w:p>
            <w:pPr>
              <w:jc w:val="center"/>
              <w:rPr>
                <w:rFonts w:ascii="宋体" w:hAnsi="宋体" w:eastAsia="楷体" w:cs="宋体"/>
                <w:szCs w:val="21"/>
              </w:rPr>
            </w:pPr>
            <w:r>
              <w:rPr>
                <w:rFonts w:hint="eastAsia" w:ascii="楷体" w:hAnsi="楷体" w:eastAsia="楷体" w:cs="楷体"/>
                <w:szCs w:val="21"/>
              </w:rPr>
              <w:t>相关实测数据填写后面实测实量表XF-16</w:t>
            </w:r>
          </w:p>
        </w:tc>
        <w:tc>
          <w:tcPr>
            <w:tcW w:w="550" w:type="pct"/>
            <w:vMerge w:val="restart"/>
            <w:vAlign w:val="center"/>
          </w:tcPr>
          <w:p>
            <w:pPr>
              <w:jc w:val="center"/>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0" w:hRule="exact"/>
        </w:trPr>
        <w:tc>
          <w:tcPr>
            <w:tcW w:w="298" w:type="pct"/>
            <w:vMerge w:val="continue"/>
            <w:vAlign w:val="center"/>
          </w:tcPr>
          <w:p>
            <w:pPr>
              <w:jc w:val="center"/>
              <w:rPr>
                <w:rFonts w:hint="eastAsia" w:ascii="宋体" w:hAnsi="宋体" w:eastAsia="宋体" w:cs="宋体"/>
                <w:bCs/>
                <w:szCs w:val="21"/>
              </w:rPr>
            </w:pPr>
          </w:p>
        </w:tc>
        <w:tc>
          <w:tcPr>
            <w:tcW w:w="547" w:type="pct"/>
            <w:vAlign w:val="center"/>
          </w:tcPr>
          <w:p>
            <w:pPr>
              <w:jc w:val="left"/>
              <w:rPr>
                <w:rFonts w:hint="eastAsia" w:ascii="宋体" w:hAnsi="宋体" w:eastAsia="宋体" w:cs="宋体"/>
                <w:szCs w:val="21"/>
                <w:lang w:val="zh-TW" w:eastAsia="zh-TW"/>
              </w:rPr>
            </w:pPr>
            <w:r>
              <w:rPr>
                <w:rFonts w:hint="eastAsia" w:ascii="宋体" w:hAnsi="宋体" w:eastAsia="宋体" w:cs="宋体"/>
                <w:szCs w:val="21"/>
                <w:lang w:val="zh-TW" w:eastAsia="zh-TW"/>
              </w:rPr>
              <w:sym w:font="Wingdings 2" w:char="00A3"/>
            </w:r>
            <w:r>
              <w:rPr>
                <w:rFonts w:hint="eastAsia" w:ascii="宋体" w:hAnsi="宋体" w:eastAsia="宋体" w:cs="宋体"/>
                <w:szCs w:val="21"/>
                <w:lang w:val="zh-TW" w:eastAsia="zh-TW"/>
              </w:rPr>
              <w:t>﹡消防车道</w:t>
            </w:r>
          </w:p>
        </w:tc>
        <w:tc>
          <w:tcPr>
            <w:tcW w:w="2933" w:type="pct"/>
            <w:vAlign w:val="center"/>
          </w:tcPr>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核查车道位置、设置形式、坡度、承载力、回车场、现场标识等；</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核查车道净宽、净高、转弯半径、妨碍消防车操作的障碍物、影响消防车安全作业的架空高压线；</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核查路面承载力检测报告（备注1）；</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实测车道净宽、净高、回车场面积、转弯半径、坡度（不应大于10%）等。</w:t>
            </w:r>
          </w:p>
        </w:tc>
        <w:tc>
          <w:tcPr>
            <w:tcW w:w="670" w:type="pct"/>
            <w:vAlign w:val="center"/>
          </w:tcPr>
          <w:p>
            <w:pPr>
              <w:jc w:val="center"/>
              <w:rPr>
                <w:rFonts w:ascii="楷体" w:hAnsi="楷体" w:eastAsia="楷体" w:cs="楷体"/>
                <w:szCs w:val="21"/>
              </w:rPr>
            </w:pPr>
            <w:r>
              <w:rPr>
                <w:rFonts w:hint="eastAsia" w:ascii="楷体" w:hAnsi="楷体" w:eastAsia="楷体" w:cs="楷体"/>
                <w:szCs w:val="21"/>
              </w:rPr>
              <w:t>填写部位要能反映检查数量；</w:t>
            </w:r>
          </w:p>
          <w:p>
            <w:pPr>
              <w:jc w:val="center"/>
              <w:rPr>
                <w:rFonts w:ascii="宋体" w:hAnsi="宋体" w:eastAsia="宋体" w:cs="宋体"/>
                <w:szCs w:val="21"/>
              </w:rPr>
            </w:pPr>
            <w:r>
              <w:rPr>
                <w:rFonts w:hint="eastAsia" w:ascii="楷体" w:hAnsi="楷体" w:eastAsia="楷体" w:cs="楷体"/>
                <w:szCs w:val="21"/>
              </w:rPr>
              <w:t>只有一处的检查部位，直接打“</w:t>
            </w:r>
            <w:r>
              <w:rPr>
                <w:rFonts w:ascii="楷体" w:hAnsi="楷体" w:eastAsia="楷体" w:cs="楷体"/>
                <w:szCs w:val="21"/>
              </w:rPr>
              <w:t>√</w:t>
            </w:r>
            <w:r>
              <w:rPr>
                <w:rFonts w:hint="eastAsia" w:ascii="楷体" w:hAnsi="楷体" w:eastAsia="楷体" w:cs="楷体"/>
                <w:szCs w:val="21"/>
              </w:rPr>
              <w:t>”</w:t>
            </w:r>
          </w:p>
        </w:tc>
        <w:tc>
          <w:tcPr>
            <w:tcW w:w="550" w:type="pct"/>
            <w:vMerge w:val="continue"/>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46" w:hRule="exact"/>
        </w:trPr>
        <w:tc>
          <w:tcPr>
            <w:tcW w:w="298" w:type="pct"/>
            <w:vMerge w:val="continue"/>
            <w:vAlign w:val="center"/>
          </w:tcPr>
          <w:p>
            <w:pPr>
              <w:jc w:val="center"/>
              <w:rPr>
                <w:rFonts w:hint="eastAsia" w:ascii="宋体" w:hAnsi="宋体" w:eastAsia="宋体" w:cs="宋体"/>
                <w:bCs/>
                <w:szCs w:val="21"/>
              </w:rPr>
            </w:pPr>
          </w:p>
        </w:tc>
        <w:tc>
          <w:tcPr>
            <w:tcW w:w="547" w:type="pct"/>
            <w:vAlign w:val="center"/>
          </w:tcPr>
          <w:p>
            <w:pPr>
              <w:jc w:val="left"/>
              <w:rPr>
                <w:rFonts w:hint="eastAsia" w:ascii="宋体" w:hAnsi="宋体" w:eastAsia="宋体" w:cs="宋体"/>
                <w:szCs w:val="21"/>
                <w:lang w:val="zh-TW" w:eastAsia="zh-TW"/>
              </w:rPr>
            </w:pPr>
            <w:r>
              <w:rPr>
                <w:rFonts w:hint="eastAsia" w:ascii="宋体" w:hAnsi="宋体" w:eastAsia="宋体" w:cs="宋体"/>
                <w:szCs w:val="21"/>
                <w:lang w:val="zh-TW" w:eastAsia="zh-TW"/>
              </w:rPr>
              <w:sym w:font="Wingdings 2" w:char="00A3"/>
            </w:r>
            <w:r>
              <w:rPr>
                <w:rFonts w:hint="eastAsia" w:ascii="宋体" w:hAnsi="宋体" w:eastAsia="宋体" w:cs="宋体"/>
                <w:szCs w:val="21"/>
                <w:lang w:val="zh-TW" w:eastAsia="zh-TW"/>
              </w:rPr>
              <w:t>﹡消防车登高操作场地</w:t>
            </w:r>
          </w:p>
        </w:tc>
        <w:tc>
          <w:tcPr>
            <w:tcW w:w="2933" w:type="pct"/>
            <w:vAlign w:val="center"/>
          </w:tcPr>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核查登高操作场地的位置、长度、宽度、坡度、承载力；</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核查消防救援口位置、尺寸、数量及现场永久性标识；</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核查场地与建筑之间有无进深大于4m的裙房及其他消防车操作的障碍物或消防车作业的架空影响登高救援的树木、架空高压电线等；</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核查场地承载力的检测报告（备注1）；</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实测登高救援场地长度、宽度、坡度；</w:t>
            </w:r>
          </w:p>
          <w:p>
            <w:pPr>
              <w:widowControl/>
              <w:jc w:val="left"/>
              <w:textAlignment w:val="center"/>
              <w:rPr>
                <w:rFonts w:hint="eastAsia" w:ascii="宋体" w:hAnsi="宋体" w:eastAsia="宋体" w:cs="宋体"/>
                <w:bCs/>
                <w:kern w:val="0"/>
                <w:szCs w:val="21"/>
              </w:rPr>
            </w:pPr>
            <w:r>
              <w:rPr>
                <w:rFonts w:hint="eastAsia" w:ascii="宋体" w:hAnsi="宋体" w:eastAsia="宋体" w:cs="宋体"/>
                <w:bCs/>
                <w:kern w:val="0"/>
                <w:szCs w:val="21"/>
              </w:rPr>
              <w:t>实测消防救援口的尺寸。</w:t>
            </w:r>
          </w:p>
        </w:tc>
        <w:tc>
          <w:tcPr>
            <w:tcW w:w="670" w:type="pct"/>
            <w:vAlign w:val="center"/>
          </w:tcPr>
          <w:p>
            <w:pPr>
              <w:jc w:val="center"/>
              <w:rPr>
                <w:rFonts w:ascii="宋体" w:hAnsi="宋体" w:eastAsia="宋体" w:cs="宋体"/>
                <w:szCs w:val="21"/>
              </w:rPr>
            </w:pPr>
          </w:p>
        </w:tc>
        <w:tc>
          <w:tcPr>
            <w:tcW w:w="550" w:type="pct"/>
            <w:vMerge w:val="continue"/>
            <w:vAlign w:val="center"/>
          </w:tcPr>
          <w:p>
            <w:pPr>
              <w:jc w:val="center"/>
              <w:rPr>
                <w:rFonts w:ascii="宋体" w:hAnsi="宋体" w:eastAsia="宋体" w:cs="宋体"/>
                <w:szCs w:val="21"/>
              </w:rPr>
            </w:pPr>
          </w:p>
        </w:tc>
      </w:tr>
    </w:tbl>
    <w:p>
      <w:pPr>
        <w:snapToGrid w:val="0"/>
        <w:spacing w:line="360" w:lineRule="auto"/>
        <w:ind w:firstLine="210" w:firstLineChars="100"/>
        <w:rPr>
          <w:rFonts w:ascii="Calibri" w:hAnsi="Calibri" w:eastAsia="宋体" w:cs="Times New Roman"/>
          <w:szCs w:val="21"/>
        </w:rPr>
      </w:pPr>
    </w:p>
    <w:p>
      <w:pPr>
        <w:snapToGrid w:val="0"/>
        <w:spacing w:line="360" w:lineRule="auto"/>
        <w:rPr>
          <w:rFonts w:ascii="Calibri" w:hAnsi="Calibri" w:eastAsia="宋体" w:cs="Times New Roman"/>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日期：  年   月    日</w:t>
      </w:r>
    </w:p>
    <w:p>
      <w:pPr>
        <w:snapToGrid w:val="0"/>
        <w:spacing w:line="360" w:lineRule="auto"/>
        <w:rPr>
          <w:rFonts w:ascii="宋体" w:hAnsi="宋体" w:eastAsia="宋体" w:cs="宋体"/>
          <w:bCs/>
          <w:sz w:val="18"/>
          <w:szCs w:val="18"/>
        </w:rPr>
      </w:pPr>
      <w:r>
        <w:rPr>
          <w:rFonts w:hint="eastAsia" w:ascii="Calibri" w:hAnsi="Calibri" w:eastAsia="宋体" w:cs="Times New Roman"/>
          <w:bCs/>
          <w:sz w:val="18"/>
          <w:szCs w:val="18"/>
        </w:rPr>
        <w:t>备注</w:t>
      </w:r>
      <w:r>
        <w:rPr>
          <w:rFonts w:hint="eastAsia" w:ascii="宋体" w:hAnsi="宋体" w:eastAsia="宋体" w:cs="宋体"/>
          <w:bCs/>
          <w:sz w:val="18"/>
          <w:szCs w:val="18"/>
        </w:rPr>
        <w:t>：1</w:t>
      </w:r>
      <w:r>
        <w:rPr>
          <w:rFonts w:hint="eastAsia" w:ascii="宋体" w:hAnsi="宋体" w:eastAsia="宋体" w:cs="宋体"/>
          <w:bCs/>
          <w:sz w:val="18"/>
          <w:szCs w:val="18"/>
          <w:lang w:val="en-US" w:eastAsia="zh-CN"/>
        </w:rPr>
        <w:t>.</w:t>
      </w:r>
      <w:r>
        <w:rPr>
          <w:rFonts w:hint="eastAsia" w:ascii="宋体" w:hAnsi="宋体" w:eastAsia="宋体" w:cs="宋体"/>
          <w:bCs/>
          <w:sz w:val="18"/>
          <w:szCs w:val="18"/>
        </w:rPr>
        <w:t>消防车道路面、消防车登高操作场地及其下面的建筑结构、管道、管沟等，应满足承受消防车满载时压力的要求。</w:t>
      </w:r>
    </w:p>
    <w:p>
      <w:pPr>
        <w:snapToGrid w:val="0"/>
        <w:spacing w:line="360" w:lineRule="auto"/>
        <w:ind w:firstLine="540" w:firstLineChars="300"/>
        <w:rPr>
          <w:rFonts w:ascii="宋体" w:hAnsi="宋体" w:eastAsia="宋体" w:cs="宋体"/>
          <w:bCs/>
          <w:sz w:val="18"/>
          <w:szCs w:val="18"/>
        </w:rPr>
      </w:pPr>
      <w:r>
        <w:rPr>
          <w:rFonts w:hint="eastAsia" w:ascii="宋体" w:hAnsi="宋体" w:eastAsia="宋体" w:cs="宋体"/>
          <w:bCs/>
          <w:sz w:val="18"/>
          <w:szCs w:val="18"/>
        </w:rPr>
        <w:t>2</w:t>
      </w:r>
      <w:r>
        <w:rPr>
          <w:rFonts w:hint="eastAsia" w:ascii="宋体" w:hAnsi="宋体" w:eastAsia="宋体" w:cs="宋体"/>
          <w:bCs/>
          <w:sz w:val="18"/>
          <w:szCs w:val="18"/>
          <w:lang w:val="en-US" w:eastAsia="zh-CN"/>
        </w:rPr>
        <w:t>.</w:t>
      </w:r>
      <w:r>
        <w:rPr>
          <w:rFonts w:hint="eastAsia" w:ascii="宋体" w:hAnsi="宋体" w:eastAsia="宋体" w:cs="宋体"/>
          <w:bCs/>
          <w:sz w:val="18"/>
          <w:szCs w:val="18"/>
        </w:rPr>
        <w:t>表格中打“</w:t>
      </w:r>
      <w:r>
        <w:rPr>
          <w:rFonts w:hint="eastAsia" w:ascii="宋体" w:hAnsi="宋体" w:eastAsia="宋体" w:cs="宋体"/>
          <w:bCs/>
          <w:sz w:val="18"/>
          <w:szCs w:val="18"/>
          <w:lang w:val="zh-TW" w:eastAsia="zh-TW"/>
        </w:rPr>
        <w:t>﹡</w:t>
      </w:r>
      <w:r>
        <w:rPr>
          <w:rFonts w:hint="eastAsia" w:ascii="宋体" w:hAnsi="宋体" w:eastAsia="宋体" w:cs="宋体"/>
          <w:bCs/>
          <w:sz w:val="18"/>
          <w:szCs w:val="18"/>
          <w:lang w:val="zh-TW"/>
        </w:rPr>
        <w:t>”</w:t>
      </w:r>
      <w:r>
        <w:rPr>
          <w:rFonts w:hint="eastAsia" w:ascii="宋体" w:hAnsi="宋体" w:eastAsia="宋体" w:cs="宋体"/>
          <w:bCs/>
          <w:sz w:val="18"/>
          <w:szCs w:val="18"/>
        </w:rPr>
        <w:t>表示实测内容，下同。</w:t>
      </w:r>
    </w:p>
    <w:p>
      <w:pPr>
        <w:rPr>
          <w:rFonts w:ascii="宋体" w:hAnsi="宋体" w:eastAsia="宋体" w:cs="宋体"/>
          <w:b/>
          <w:sz w:val="24"/>
          <w:szCs w:val="24"/>
        </w:rPr>
      </w:pPr>
      <w:r>
        <w:rPr>
          <w:rFonts w:hint="eastAsia" w:ascii="宋体" w:hAnsi="宋体" w:eastAsia="宋体" w:cs="宋体"/>
          <w:b/>
          <w:sz w:val="24"/>
          <w:szCs w:val="24"/>
        </w:rPr>
        <w:br w:type="page"/>
      </w:r>
    </w:p>
    <w:p>
      <w:pPr>
        <w:jc w:val="center"/>
        <w:rPr>
          <w:rFonts w:ascii="宋体" w:hAnsi="宋体" w:eastAsia="宋体" w:cs="宋体"/>
          <w:b/>
          <w:sz w:val="24"/>
          <w:szCs w:val="24"/>
        </w:rPr>
      </w:pPr>
      <w:r>
        <w:rPr>
          <w:rFonts w:hint="eastAsia" w:ascii="宋体" w:hAnsi="宋体" w:eastAsia="宋体" w:cs="宋体"/>
          <w:b/>
          <w:sz w:val="24"/>
          <w:szCs w:val="24"/>
        </w:rPr>
        <w:t>建筑与结构现场查验记录表        XF-2</w:t>
      </w:r>
    </w:p>
    <w:tbl>
      <w:tblPr>
        <w:tblStyle w:val="80"/>
        <w:tblpPr w:leftFromText="180" w:rightFromText="180" w:vertAnchor="text" w:horzAnchor="margin" w:tblpX="1" w:tblpY="118"/>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5"/>
        <w:gridCol w:w="412"/>
        <w:gridCol w:w="1108"/>
        <w:gridCol w:w="8336"/>
        <w:gridCol w:w="1870"/>
        <w:gridCol w:w="15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blHeader/>
        </w:trPr>
        <w:tc>
          <w:tcPr>
            <w:tcW w:w="305" w:type="pct"/>
            <w:vAlign w:val="center"/>
          </w:tcPr>
          <w:p>
            <w:pPr>
              <w:widowControl/>
              <w:jc w:val="center"/>
              <w:textAlignment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名称</w:t>
            </w:r>
          </w:p>
        </w:tc>
        <w:tc>
          <w:tcPr>
            <w:tcW w:w="536" w:type="pct"/>
            <w:gridSpan w:val="2"/>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子项名称</w:t>
            </w:r>
          </w:p>
        </w:tc>
        <w:tc>
          <w:tcPr>
            <w:tcW w:w="2942"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内容和方法</w:t>
            </w:r>
          </w:p>
        </w:tc>
        <w:tc>
          <w:tcPr>
            <w:tcW w:w="660" w:type="pct"/>
            <w:vAlign w:val="center"/>
          </w:tcPr>
          <w:p>
            <w:pPr>
              <w:widowControl/>
              <w:jc w:val="center"/>
              <w:textAlignment w:val="center"/>
              <w:rPr>
                <w:rFonts w:hint="eastAsia" w:ascii="宋体" w:hAnsi="宋体" w:eastAsia="宋体" w:cs="宋体"/>
                <w:b/>
                <w:bCs/>
                <w:kern w:val="0"/>
                <w:sz w:val="21"/>
                <w:szCs w:val="21"/>
              </w:rPr>
            </w:pPr>
            <w:r>
              <w:rPr>
                <w:rFonts w:hint="eastAsia" w:ascii="宋体" w:hAnsi="宋体" w:eastAsia="宋体" w:cs="宋体"/>
                <w:b/>
                <w:bCs/>
                <w:kern w:val="0"/>
                <w:sz w:val="21"/>
                <w:szCs w:val="21"/>
              </w:rPr>
              <w:t>检查部位</w:t>
            </w:r>
          </w:p>
        </w:tc>
        <w:tc>
          <w:tcPr>
            <w:tcW w:w="555"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7" w:hRule="exact"/>
        </w:trPr>
        <w:tc>
          <w:tcPr>
            <w:tcW w:w="305" w:type="pct"/>
            <w:vMerge w:val="restar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建筑</w:t>
            </w:r>
          </w:p>
          <w:p>
            <w:pPr>
              <w:jc w:val="left"/>
              <w:rPr>
                <w:rFonts w:hint="eastAsia" w:ascii="宋体" w:hAnsi="宋体" w:eastAsia="宋体" w:cs="宋体"/>
                <w:sz w:val="21"/>
                <w:szCs w:val="21"/>
              </w:rPr>
            </w:pPr>
            <w:r>
              <w:rPr>
                <w:rFonts w:hint="eastAsia" w:ascii="宋体" w:hAnsi="宋体" w:eastAsia="宋体" w:cs="宋体"/>
                <w:sz w:val="21"/>
                <w:szCs w:val="21"/>
              </w:rPr>
              <w:t>与结构</w:t>
            </w:r>
          </w:p>
        </w:tc>
        <w:tc>
          <w:tcPr>
            <w:tcW w:w="536" w:type="pct"/>
            <w:gridSpan w:val="2"/>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建筑类别</w:t>
            </w:r>
          </w:p>
        </w:tc>
        <w:tc>
          <w:tcPr>
            <w:tcW w:w="2942" w:type="pct"/>
            <w:vAlign w:val="center"/>
          </w:tcPr>
          <w:p>
            <w:pPr>
              <w:widowControl/>
              <w:jc w:val="left"/>
              <w:textAlignment w:val="center"/>
              <w:rPr>
                <w:rFonts w:hint="eastAsia" w:ascii="宋体" w:hAnsi="宋体" w:eastAsia="宋体" w:cs="宋体"/>
                <w:sz w:val="21"/>
                <w:szCs w:val="21"/>
              </w:rPr>
            </w:pPr>
            <w:r>
              <w:rPr>
                <w:rFonts w:hint="eastAsia" w:ascii="宋体" w:hAnsi="宋体" w:eastAsia="宋体" w:cs="宋体"/>
                <w:kern w:val="0"/>
                <w:sz w:val="21"/>
                <w:szCs w:val="21"/>
              </w:rPr>
              <w:t>核对建筑的防火性能和设防标准应与建筑高度（埋深）、层数、规模、类别、结构形式、使用性质、功能用途、火灾危险性等相适应。</w:t>
            </w:r>
          </w:p>
        </w:tc>
        <w:tc>
          <w:tcPr>
            <w:tcW w:w="660" w:type="pct"/>
            <w:vAlign w:val="center"/>
          </w:tcPr>
          <w:p>
            <w:pPr>
              <w:jc w:val="center"/>
              <w:rPr>
                <w:rFonts w:hint="eastAsia" w:ascii="宋体" w:hAnsi="宋体" w:eastAsia="宋体" w:cs="宋体"/>
                <w:sz w:val="21"/>
                <w:szCs w:val="21"/>
              </w:rPr>
            </w:pPr>
          </w:p>
        </w:tc>
        <w:tc>
          <w:tcPr>
            <w:tcW w:w="555"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exac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536" w:type="pct"/>
            <w:gridSpan w:val="2"/>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耐火等级</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核对建筑耐火等级或工程结构的耐火性能；</w:t>
            </w:r>
          </w:p>
          <w:p>
            <w:pPr>
              <w:widowControl/>
              <w:jc w:val="left"/>
              <w:textAlignment w:val="center"/>
              <w:rPr>
                <w:rFonts w:hint="eastAsia" w:ascii="宋体" w:hAnsi="宋体" w:eastAsia="宋体" w:cs="宋体"/>
                <w:sz w:val="21"/>
                <w:szCs w:val="21"/>
              </w:rPr>
            </w:pPr>
            <w:r>
              <w:rPr>
                <w:rFonts w:hint="eastAsia" w:ascii="宋体" w:hAnsi="宋体" w:eastAsia="宋体" w:cs="宋体"/>
                <w:kern w:val="0"/>
                <w:sz w:val="21"/>
                <w:szCs w:val="21"/>
              </w:rPr>
              <w:t>核查主要结构或构件（柱、梁、楼板、外墙、钢结构防火处理）燃烧性能、耐火等级和耐火极限。</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exac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536" w:type="pct"/>
            <w:gridSpan w:val="2"/>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防火分区</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核查防火分区位置、形式及其完整性；</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核查建筑内横向、竖向的防火分区；</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核查特殊场所的防火分隔（备注1、2、3、4）。</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7" w:hRule="atLeas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536" w:type="pct"/>
            <w:gridSpan w:val="2"/>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防烟分区</w:t>
            </w:r>
            <w:bookmarkStart w:id="0" w:name="_Hlk40608736"/>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核对防烟分区设置位置、形式及完整性</w:t>
            </w:r>
            <w:bookmarkEnd w:id="0"/>
            <w:r>
              <w:rPr>
                <w:rFonts w:hint="eastAsia" w:ascii="宋体" w:hAnsi="宋体" w:eastAsia="宋体" w:cs="宋体"/>
                <w:kern w:val="0"/>
                <w:sz w:val="21"/>
                <w:szCs w:val="21"/>
              </w:rPr>
              <w:t>；</w:t>
            </w:r>
          </w:p>
          <w:p>
            <w:pPr>
              <w:widowControl/>
              <w:jc w:val="left"/>
              <w:textAlignment w:val="center"/>
              <w:rPr>
                <w:rFonts w:hint="eastAsia" w:ascii="宋体" w:hAnsi="宋体" w:eastAsia="宋体" w:cs="宋体"/>
                <w:kern w:val="0"/>
                <w:sz w:val="21"/>
                <w:szCs w:val="21"/>
              </w:rPr>
            </w:pPr>
            <w:bookmarkStart w:id="1" w:name="_Hlk40608760"/>
            <w:r>
              <w:rPr>
                <w:rFonts w:hint="eastAsia" w:ascii="宋体" w:hAnsi="宋体" w:eastAsia="宋体" w:cs="宋体"/>
                <w:kern w:val="0"/>
                <w:sz w:val="21"/>
                <w:szCs w:val="21"/>
              </w:rPr>
              <w:t>核查防烟分隔材料燃烧性能；</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测试活动挡烟垂臂的下垂功能</w:t>
            </w:r>
            <w:bookmarkEnd w:id="1"/>
            <w:r>
              <w:rPr>
                <w:rFonts w:hint="eastAsia" w:ascii="宋体" w:hAnsi="宋体" w:eastAsia="宋体" w:cs="宋体"/>
                <w:kern w:val="0"/>
                <w:sz w:val="21"/>
                <w:szCs w:val="21"/>
              </w:rPr>
              <w:t>。</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3" w:hRule="exac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145" w:type="pct"/>
            <w:vMerge w:val="restar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w:t>
            </w:r>
          </w:p>
          <w:p>
            <w:pPr>
              <w:jc w:val="left"/>
              <w:rPr>
                <w:rFonts w:hint="eastAsia" w:ascii="宋体" w:hAnsi="宋体" w:eastAsia="宋体" w:cs="宋体"/>
                <w:sz w:val="21"/>
                <w:szCs w:val="21"/>
              </w:rPr>
            </w:pPr>
            <w:r>
              <w:rPr>
                <w:rFonts w:hint="eastAsia" w:ascii="宋体" w:hAnsi="宋体" w:eastAsia="宋体" w:cs="宋体"/>
                <w:sz w:val="21"/>
                <w:szCs w:val="21"/>
              </w:rPr>
              <w:t>火</w:t>
            </w:r>
          </w:p>
          <w:p>
            <w:pPr>
              <w:jc w:val="left"/>
              <w:rPr>
                <w:rFonts w:hint="eastAsia" w:ascii="宋体" w:hAnsi="宋体" w:eastAsia="宋体" w:cs="宋体"/>
                <w:sz w:val="21"/>
                <w:szCs w:val="21"/>
              </w:rPr>
            </w:pPr>
            <w:r>
              <w:rPr>
                <w:rFonts w:hint="eastAsia" w:ascii="宋体" w:hAnsi="宋体" w:eastAsia="宋体" w:cs="宋体"/>
                <w:sz w:val="21"/>
                <w:szCs w:val="21"/>
              </w:rPr>
              <w:t>分</w:t>
            </w:r>
          </w:p>
          <w:p>
            <w:pPr>
              <w:jc w:val="left"/>
              <w:rPr>
                <w:rFonts w:hint="eastAsia" w:ascii="宋体" w:hAnsi="宋体" w:eastAsia="宋体" w:cs="宋体"/>
                <w:sz w:val="21"/>
                <w:szCs w:val="21"/>
              </w:rPr>
            </w:pPr>
            <w:r>
              <w:rPr>
                <w:rFonts w:hint="eastAsia" w:ascii="宋体" w:hAnsi="宋体" w:eastAsia="宋体" w:cs="宋体"/>
                <w:sz w:val="21"/>
                <w:szCs w:val="21"/>
              </w:rPr>
              <w:t>隔</w:t>
            </w: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防火墙</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核查设置位置、方式；</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核查防火墙与结构梁、楼板或屋面板的严密性；</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核查防火墙耐火极限。</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83" w:hRule="exac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防火隔墙、防火玻璃墙</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核查设置位置、方式；</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核查防火墙与结构梁、楼板或屋面板的严密性；</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核查防火隔墙上的门、窗等开口部位防止火灾蔓延至防火隔墙另一侧的措施；</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核查住宅分户墙、住宅单元之间的墙体、防火隔墙与建筑外墙、楼板、屋顶相交处的防火封堵措施；</w:t>
            </w:r>
          </w:p>
          <w:p>
            <w:pPr>
              <w:widowControl/>
              <w:jc w:val="left"/>
              <w:textAlignment w:val="center"/>
              <w:rPr>
                <w:rFonts w:hint="eastAsia" w:ascii="宋体" w:hAnsi="宋体" w:eastAsia="宋体" w:cs="宋体"/>
                <w:sz w:val="21"/>
                <w:szCs w:val="21"/>
                <w:shd w:val="clear" w:color="auto" w:fill="FFFFFF"/>
              </w:rPr>
            </w:pPr>
            <w:r>
              <w:rPr>
                <w:rFonts w:hint="eastAsia" w:ascii="宋体" w:hAnsi="宋体" w:eastAsia="宋体" w:cs="宋体"/>
                <w:kern w:val="0"/>
                <w:sz w:val="21"/>
                <w:szCs w:val="21"/>
              </w:rPr>
              <w:t>核查</w:t>
            </w:r>
            <w:r>
              <w:rPr>
                <w:rFonts w:hint="eastAsia" w:ascii="宋体" w:hAnsi="宋体" w:eastAsia="宋体" w:cs="宋体"/>
                <w:sz w:val="21"/>
                <w:szCs w:val="21"/>
                <w:shd w:val="clear" w:color="auto" w:fill="FFFFFF"/>
              </w:rPr>
              <w:t>建筑外墙上水平或竖向相邻开口之间用于防止火灾蔓延的墙体、隔板或防火挑檐等实体分隔结构的耐火性能；</w:t>
            </w:r>
          </w:p>
          <w:p>
            <w:pPr>
              <w:widowControl/>
              <w:jc w:val="left"/>
              <w:textAlignment w:val="center"/>
              <w:rPr>
                <w:rFonts w:hint="eastAsia" w:ascii="宋体" w:hAnsi="宋体" w:eastAsia="宋体" w:cs="宋体"/>
                <w:sz w:val="21"/>
                <w:szCs w:val="21"/>
                <w:shd w:val="clear" w:color="auto" w:fill="FFFFFF"/>
              </w:rPr>
            </w:pPr>
            <w:r>
              <w:rPr>
                <w:rFonts w:hint="eastAsia" w:ascii="宋体" w:hAnsi="宋体" w:eastAsia="宋体" w:cs="宋体"/>
                <w:kern w:val="0"/>
                <w:sz w:val="21"/>
                <w:szCs w:val="21"/>
              </w:rPr>
              <w:t>核查</w:t>
            </w:r>
            <w:r>
              <w:rPr>
                <w:rFonts w:hint="eastAsia" w:ascii="宋体" w:hAnsi="宋体" w:eastAsia="宋体" w:cs="宋体"/>
                <w:sz w:val="21"/>
                <w:szCs w:val="21"/>
                <w:shd w:val="clear" w:color="auto" w:fill="FFFFFF"/>
              </w:rPr>
              <w:t>建筑外墙上、下层开口之间防止火灾沿外墙开口蔓延至其他楼层内的措施；</w:t>
            </w:r>
          </w:p>
          <w:p>
            <w:pPr>
              <w:widowControl/>
              <w:jc w:val="left"/>
              <w:textAlignment w:val="center"/>
              <w:rPr>
                <w:rFonts w:hint="eastAsia" w:ascii="宋体" w:hAnsi="宋体" w:eastAsia="宋体" w:cs="宋体"/>
                <w:sz w:val="21"/>
                <w:szCs w:val="21"/>
                <w:shd w:val="clear" w:color="auto" w:fill="FFFFFF"/>
              </w:rPr>
            </w:pPr>
            <w:r>
              <w:rPr>
                <w:rFonts w:hint="eastAsia" w:ascii="宋体" w:hAnsi="宋体" w:eastAsia="宋体" w:cs="宋体"/>
                <w:kern w:val="0"/>
                <w:sz w:val="21"/>
                <w:szCs w:val="21"/>
              </w:rPr>
              <w:t>核查</w:t>
            </w:r>
            <w:r>
              <w:rPr>
                <w:rFonts w:hint="eastAsia" w:ascii="宋体" w:hAnsi="宋体" w:eastAsia="宋体" w:cs="宋体"/>
                <w:sz w:val="21"/>
                <w:szCs w:val="21"/>
                <w:shd w:val="clear" w:color="auto" w:fill="FFFFFF"/>
              </w:rPr>
              <w:t>住宅建筑外墙上相邻套房开口之间的水平距离或防火措施；</w:t>
            </w:r>
          </w:p>
          <w:p>
            <w:pPr>
              <w:widowControl/>
              <w:jc w:val="left"/>
              <w:textAlignment w:val="center"/>
              <w:rPr>
                <w:rFonts w:hint="eastAsia" w:ascii="宋体" w:hAnsi="宋体" w:eastAsia="宋体" w:cs="宋体"/>
                <w:sz w:val="21"/>
                <w:szCs w:val="21"/>
                <w:shd w:val="clear" w:color="auto" w:fill="FFFFFF"/>
              </w:rPr>
            </w:pPr>
            <w:r>
              <w:rPr>
                <w:rFonts w:hint="eastAsia" w:ascii="宋体" w:hAnsi="宋体" w:eastAsia="宋体" w:cs="宋体"/>
                <w:kern w:val="0"/>
                <w:sz w:val="21"/>
                <w:szCs w:val="21"/>
              </w:rPr>
              <w:t>核查用于防火分隔的防火玻璃墙耐火性能。</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exac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防火卷帘</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核查其类型、位置、等级、标识及防火封堵严密性；</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测试手动、自动控制功能。</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26" w:hRule="exac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bookmarkStart w:id="2" w:name="_Hlk40608370"/>
            <w:r>
              <w:rPr>
                <w:rFonts w:hint="eastAsia" w:ascii="宋体" w:hAnsi="宋体" w:eastAsia="宋体" w:cs="宋体"/>
                <w:sz w:val="21"/>
                <w:szCs w:val="21"/>
              </w:rPr>
              <w:sym w:font="Wingdings 2" w:char="00A3"/>
            </w:r>
            <w:r>
              <w:rPr>
                <w:rFonts w:hint="eastAsia" w:ascii="宋体" w:hAnsi="宋体" w:eastAsia="宋体" w:cs="宋体"/>
                <w:sz w:val="21"/>
                <w:szCs w:val="21"/>
              </w:rPr>
              <w:t>防火门、防火窗</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核查设置位置、类型、等级、开启方式、标识，核对设置数量，检查安装质量</w:t>
            </w:r>
            <w:bookmarkEnd w:id="2"/>
            <w:r>
              <w:rPr>
                <w:rFonts w:hint="eastAsia" w:ascii="宋体" w:hAnsi="宋体" w:eastAsia="宋体" w:cs="宋体"/>
                <w:kern w:val="0"/>
                <w:sz w:val="21"/>
                <w:szCs w:val="21"/>
              </w:rPr>
              <w:t>；</w:t>
            </w:r>
            <w:bookmarkStart w:id="3" w:name="_Hlk40608398"/>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核查防火门、防火窗、闭门器、防火玻璃等</w:t>
            </w:r>
            <w:bookmarkEnd w:id="3"/>
            <w:r>
              <w:rPr>
                <w:rFonts w:hint="eastAsia" w:ascii="宋体" w:hAnsi="宋体" w:eastAsia="宋体" w:cs="宋体"/>
                <w:kern w:val="0"/>
                <w:sz w:val="21"/>
                <w:szCs w:val="21"/>
              </w:rPr>
              <w:t>；</w:t>
            </w:r>
          </w:p>
          <w:p>
            <w:pPr>
              <w:widowControl/>
              <w:jc w:val="left"/>
              <w:textAlignment w:val="center"/>
              <w:rPr>
                <w:rFonts w:hint="eastAsia" w:ascii="宋体" w:hAnsi="宋体" w:eastAsia="宋体" w:cs="宋体"/>
                <w:sz w:val="21"/>
                <w:szCs w:val="21"/>
              </w:rPr>
            </w:pPr>
            <w:bookmarkStart w:id="4" w:name="_Hlk40608387"/>
            <w:r>
              <w:rPr>
                <w:rFonts w:hint="eastAsia" w:ascii="宋体" w:hAnsi="宋体" w:eastAsia="宋体" w:cs="宋体"/>
                <w:kern w:val="0"/>
                <w:sz w:val="21"/>
                <w:szCs w:val="21"/>
              </w:rPr>
              <w:t>测试双扇防火门顺序器功能、常闭防火门自闭功能及常开防火门、防火窗的联动控制功能</w:t>
            </w:r>
            <w:bookmarkEnd w:id="4"/>
            <w:r>
              <w:rPr>
                <w:rFonts w:hint="eastAsia" w:ascii="宋体" w:hAnsi="宋体" w:eastAsia="宋体" w:cs="宋体"/>
                <w:kern w:val="0"/>
                <w:sz w:val="21"/>
                <w:szCs w:val="21"/>
              </w:rPr>
              <w:t>。</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3" w:hRule="exact"/>
        </w:trPr>
        <w:tc>
          <w:tcPr>
            <w:tcW w:w="305" w:type="pct"/>
            <w:vMerge w:val="continue"/>
            <w:vAlign w:val="center"/>
          </w:tcPr>
          <w:p>
            <w:pPr>
              <w:jc w:val="center"/>
              <w:rPr>
                <w:rFonts w:hint="eastAsia" w:ascii="宋体" w:hAnsi="宋体" w:eastAsia="宋体" w:cs="宋体"/>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防火封堵</w:t>
            </w:r>
          </w:p>
        </w:tc>
        <w:tc>
          <w:tcPr>
            <w:tcW w:w="2942" w:type="pct"/>
            <w:vAlign w:val="center"/>
          </w:tcPr>
          <w:p>
            <w:pPr>
              <w:widowControl/>
              <w:jc w:val="left"/>
              <w:textAlignment w:val="center"/>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核查电气线路和各类管道穿过防火墙、防火隔墙、竖井井壁、建筑变形缝处和楼板处孔隙的防火封堵严密性及防火封堵组件的耐火性能；</w:t>
            </w:r>
          </w:p>
          <w:p>
            <w:pPr>
              <w:widowControl/>
              <w:jc w:val="left"/>
              <w:textAlignment w:val="center"/>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核查通风空调系统管道、防烟与排烟系统管道穿过防火墙、防火隔墙、楼板、建筑变形缝处及建筑内未按防火分区独立设置的通风空调系统中的竖向风管与每层水平风管交接的水平管段处防火封堵措施；</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核查竖向井井壁耐火极限、检查门位置及耐火等级、标识及在每层楼板处需设防火分隔措施的耐火性能。</w:t>
            </w:r>
          </w:p>
        </w:tc>
        <w:tc>
          <w:tcPr>
            <w:tcW w:w="660" w:type="pct"/>
            <w:tcBorders>
              <w:bottom w:val="single" w:color="auto" w:sz="4" w:space="0"/>
            </w:tcBorders>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trPr>
        <w:tc>
          <w:tcPr>
            <w:tcW w:w="305" w:type="pct"/>
            <w:vMerge w:val="continue"/>
            <w:vAlign w:val="center"/>
          </w:tcPr>
          <w:p>
            <w:pPr>
              <w:jc w:val="center"/>
              <w:rPr>
                <w:rFonts w:hint="eastAsia" w:ascii="宋体" w:hAnsi="宋体" w:eastAsia="宋体" w:cs="宋体"/>
                <w:sz w:val="21"/>
                <w:szCs w:val="21"/>
              </w:rPr>
            </w:pPr>
          </w:p>
        </w:tc>
        <w:tc>
          <w:tcPr>
            <w:tcW w:w="145" w:type="pct"/>
            <w:vMerge w:val="restar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安</w:t>
            </w:r>
          </w:p>
          <w:p>
            <w:pPr>
              <w:jc w:val="left"/>
              <w:rPr>
                <w:rFonts w:hint="eastAsia" w:ascii="宋体" w:hAnsi="宋体" w:eastAsia="宋体" w:cs="宋体"/>
                <w:sz w:val="21"/>
                <w:szCs w:val="21"/>
              </w:rPr>
            </w:pPr>
            <w:r>
              <w:rPr>
                <w:rFonts w:hint="eastAsia" w:ascii="宋体" w:hAnsi="宋体" w:eastAsia="宋体" w:cs="宋体"/>
                <w:sz w:val="21"/>
                <w:szCs w:val="21"/>
              </w:rPr>
              <w:t>全</w:t>
            </w:r>
          </w:p>
          <w:p>
            <w:pPr>
              <w:jc w:val="left"/>
              <w:rPr>
                <w:rFonts w:hint="eastAsia" w:ascii="宋体" w:hAnsi="宋体" w:eastAsia="宋体" w:cs="宋体"/>
                <w:sz w:val="21"/>
                <w:szCs w:val="21"/>
              </w:rPr>
            </w:pPr>
            <w:r>
              <w:rPr>
                <w:rFonts w:hint="eastAsia" w:ascii="宋体" w:hAnsi="宋体" w:eastAsia="宋体" w:cs="宋体"/>
                <w:sz w:val="21"/>
                <w:szCs w:val="21"/>
              </w:rPr>
              <w:t>疏</w:t>
            </w:r>
          </w:p>
          <w:p>
            <w:pPr>
              <w:jc w:val="left"/>
              <w:rPr>
                <w:rFonts w:hint="eastAsia" w:ascii="宋体" w:hAnsi="宋体" w:eastAsia="宋体" w:cs="宋体"/>
                <w:sz w:val="21"/>
                <w:szCs w:val="21"/>
              </w:rPr>
            </w:pPr>
            <w:r>
              <w:rPr>
                <w:rFonts w:hint="eastAsia" w:ascii="宋体" w:hAnsi="宋体" w:eastAsia="宋体" w:cs="宋体"/>
                <w:sz w:val="21"/>
                <w:szCs w:val="21"/>
              </w:rPr>
              <w:t>散</w:t>
            </w: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﹡安全出口</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核查其位置、数量，疏散楼梯间、前室防烟措施，管道穿越疏散楼梯间、前室处及门窗洞口等防火分隔设置情况，地下室、半地下室与地上层共用楼梯的防火分隔；</w:t>
            </w:r>
            <w:bookmarkStart w:id="5" w:name="_Hlk40609350"/>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实测疏散宽度、建筑疏散距离、前室面积</w:t>
            </w:r>
            <w:bookmarkEnd w:id="5"/>
            <w:r>
              <w:rPr>
                <w:rFonts w:hint="eastAsia" w:ascii="宋体" w:hAnsi="宋体" w:eastAsia="宋体" w:cs="宋体"/>
                <w:kern w:val="0"/>
                <w:sz w:val="21"/>
                <w:szCs w:val="21"/>
              </w:rPr>
              <w:t>、高度。</w:t>
            </w:r>
          </w:p>
        </w:tc>
        <w:tc>
          <w:tcPr>
            <w:tcW w:w="660" w:type="pct"/>
            <w:vMerge w:val="restar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trPr>
        <w:tc>
          <w:tcPr>
            <w:tcW w:w="305" w:type="pct"/>
            <w:vMerge w:val="continue"/>
            <w:vAlign w:val="center"/>
          </w:tcPr>
          <w:p>
            <w:pPr>
              <w:widowControl/>
              <w:jc w:val="center"/>
              <w:textAlignment w:val="center"/>
              <w:rPr>
                <w:rFonts w:hint="eastAsia" w:ascii="宋体" w:hAnsi="宋体" w:eastAsia="宋体" w:cs="宋体"/>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﹡疏散门</w:t>
            </w:r>
          </w:p>
        </w:tc>
        <w:tc>
          <w:tcPr>
            <w:tcW w:w="2942" w:type="pct"/>
            <w:vAlign w:val="center"/>
          </w:tcPr>
          <w:p>
            <w:pPr>
              <w:widowControl/>
              <w:jc w:val="left"/>
              <w:textAlignment w:val="center"/>
              <w:rPr>
                <w:rFonts w:hint="eastAsia" w:ascii="宋体" w:hAnsi="宋体" w:eastAsia="宋体" w:cs="宋体"/>
                <w:kern w:val="0"/>
                <w:sz w:val="21"/>
                <w:szCs w:val="21"/>
              </w:rPr>
            </w:pPr>
            <w:bookmarkStart w:id="6" w:name="_Hlk40609655"/>
            <w:r>
              <w:rPr>
                <w:rFonts w:hint="eastAsia" w:ascii="宋体" w:hAnsi="宋体" w:eastAsia="宋体" w:cs="宋体"/>
                <w:kern w:val="0"/>
                <w:sz w:val="21"/>
                <w:szCs w:val="21"/>
              </w:rPr>
              <w:t>核查疏散门的设置位置、形式和开启方向</w:t>
            </w:r>
            <w:bookmarkEnd w:id="6"/>
            <w:r>
              <w:rPr>
                <w:rFonts w:hint="eastAsia" w:ascii="宋体" w:hAnsi="宋体" w:eastAsia="宋体" w:cs="宋体"/>
                <w:kern w:val="0"/>
                <w:sz w:val="21"/>
                <w:szCs w:val="21"/>
              </w:rPr>
              <w:t>；</w:t>
            </w:r>
            <w:bookmarkStart w:id="7" w:name="_Hlk40609670"/>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实测疏散宽度</w:t>
            </w:r>
            <w:bookmarkEnd w:id="7"/>
            <w:r>
              <w:rPr>
                <w:rFonts w:hint="eastAsia" w:ascii="宋体" w:hAnsi="宋体" w:eastAsia="宋体" w:cs="宋体"/>
                <w:kern w:val="0"/>
                <w:sz w:val="21"/>
                <w:szCs w:val="21"/>
              </w:rPr>
              <w:t>；</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测试逃生门锁装置。</w:t>
            </w:r>
          </w:p>
        </w:tc>
        <w:tc>
          <w:tcPr>
            <w:tcW w:w="660" w:type="pct"/>
            <w:vMerge w:val="continue"/>
            <w:vAlign w:val="center"/>
          </w:tcPr>
          <w:p>
            <w:pPr>
              <w:widowControl/>
              <w:jc w:val="center"/>
              <w:textAlignment w:val="center"/>
              <w:rPr>
                <w:rFonts w:hint="eastAsia" w:ascii="宋体" w:hAnsi="宋体" w:eastAsia="宋体" w:cs="宋体"/>
                <w:kern w:val="0"/>
                <w:sz w:val="21"/>
                <w:szCs w:val="21"/>
              </w:rPr>
            </w:pPr>
          </w:p>
        </w:tc>
        <w:tc>
          <w:tcPr>
            <w:tcW w:w="555" w:type="pct"/>
            <w:vMerge w:val="continue"/>
            <w:vAlign w:val="center"/>
          </w:tcPr>
          <w:p>
            <w:pPr>
              <w:widowControl/>
              <w:jc w:val="center"/>
              <w:textAlignment w:val="center"/>
              <w:rPr>
                <w:rFonts w:hint="eastAsia" w:ascii="宋体" w:hAnsi="宋体"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2" w:hRule="atLeas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﹡疏散走道</w:t>
            </w:r>
          </w:p>
        </w:tc>
        <w:tc>
          <w:tcPr>
            <w:tcW w:w="2942" w:type="pct"/>
            <w:vAlign w:val="center"/>
          </w:tcPr>
          <w:p>
            <w:pPr>
              <w:widowControl/>
              <w:jc w:val="left"/>
              <w:textAlignment w:val="center"/>
              <w:rPr>
                <w:rFonts w:hint="eastAsia" w:ascii="宋体" w:hAnsi="宋体" w:eastAsia="宋体" w:cs="宋体"/>
                <w:kern w:val="0"/>
                <w:sz w:val="21"/>
                <w:szCs w:val="21"/>
              </w:rPr>
            </w:pPr>
            <w:bookmarkStart w:id="8" w:name="_Hlk40609740"/>
            <w:r>
              <w:rPr>
                <w:rFonts w:hint="eastAsia" w:ascii="宋体" w:hAnsi="宋体" w:eastAsia="宋体" w:cs="宋体"/>
                <w:kern w:val="0"/>
                <w:sz w:val="21"/>
                <w:szCs w:val="21"/>
              </w:rPr>
              <w:t>核查设置位置</w:t>
            </w:r>
            <w:bookmarkEnd w:id="8"/>
            <w:r>
              <w:rPr>
                <w:rFonts w:hint="eastAsia" w:ascii="宋体" w:hAnsi="宋体" w:eastAsia="宋体" w:cs="宋体"/>
                <w:kern w:val="0"/>
                <w:sz w:val="21"/>
                <w:szCs w:val="21"/>
              </w:rPr>
              <w:t>；</w:t>
            </w:r>
            <w:bookmarkStart w:id="9" w:name="_Hlk40609749"/>
            <w:r>
              <w:rPr>
                <w:rFonts w:hint="eastAsia" w:ascii="宋体" w:hAnsi="宋体" w:eastAsia="宋体" w:cs="宋体"/>
                <w:kern w:val="0"/>
                <w:sz w:val="21"/>
                <w:szCs w:val="21"/>
              </w:rPr>
              <w:t>核查排烟条件</w:t>
            </w:r>
            <w:bookmarkEnd w:id="9"/>
            <w:r>
              <w:rPr>
                <w:rFonts w:hint="eastAsia" w:ascii="宋体" w:hAnsi="宋体" w:eastAsia="宋体" w:cs="宋体"/>
                <w:kern w:val="0"/>
                <w:sz w:val="21"/>
                <w:szCs w:val="21"/>
              </w:rPr>
              <w:t>；</w:t>
            </w:r>
            <w:bookmarkStart w:id="10" w:name="_Hlk40609763"/>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实测疏散宽度、疏散距离</w:t>
            </w:r>
            <w:bookmarkEnd w:id="10"/>
            <w:r>
              <w:rPr>
                <w:rFonts w:hint="eastAsia" w:ascii="宋体" w:hAnsi="宋体" w:eastAsia="宋体" w:cs="宋体"/>
                <w:kern w:val="0"/>
                <w:sz w:val="21"/>
                <w:szCs w:val="21"/>
              </w:rPr>
              <w:t>、高度。</w:t>
            </w:r>
          </w:p>
        </w:tc>
        <w:tc>
          <w:tcPr>
            <w:tcW w:w="660" w:type="pct"/>
            <w:vMerge w:val="continue"/>
            <w:vAlign w:val="center"/>
          </w:tcPr>
          <w:p>
            <w:pPr>
              <w:widowControl/>
              <w:jc w:val="center"/>
              <w:textAlignment w:val="center"/>
              <w:rPr>
                <w:rFonts w:hint="eastAsia" w:ascii="宋体" w:hAnsi="宋体" w:eastAsia="宋体" w:cs="宋体"/>
                <w:kern w:val="0"/>
                <w:sz w:val="21"/>
                <w:szCs w:val="21"/>
              </w:rPr>
            </w:pPr>
          </w:p>
        </w:tc>
        <w:tc>
          <w:tcPr>
            <w:tcW w:w="555" w:type="pct"/>
            <w:vMerge w:val="continue"/>
            <w:vAlign w:val="center"/>
          </w:tcPr>
          <w:p>
            <w:pPr>
              <w:widowControl/>
              <w:jc w:val="center"/>
              <w:textAlignment w:val="center"/>
              <w:rPr>
                <w:rFonts w:hint="eastAsia" w:ascii="宋体" w:hAnsi="宋体"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trPr>
        <w:tc>
          <w:tcPr>
            <w:tcW w:w="305" w:type="pct"/>
            <w:vMerge w:val="continue"/>
            <w:vAlign w:val="center"/>
          </w:tcPr>
          <w:p>
            <w:pPr>
              <w:widowControl/>
              <w:jc w:val="center"/>
              <w:textAlignment w:val="center"/>
              <w:rPr>
                <w:rFonts w:hint="eastAsia" w:ascii="宋体" w:hAnsi="宋体" w:eastAsia="宋体" w:cs="宋体"/>
                <w:kern w:val="0"/>
                <w:sz w:val="21"/>
                <w:szCs w:val="21"/>
              </w:rPr>
            </w:pPr>
          </w:p>
        </w:tc>
        <w:tc>
          <w:tcPr>
            <w:tcW w:w="145" w:type="pct"/>
            <w:vMerge w:val="continue"/>
            <w:vAlign w:val="center"/>
          </w:tcPr>
          <w:p>
            <w:pPr>
              <w:jc w:val="left"/>
              <w:rPr>
                <w:rFonts w:hint="eastAsia" w:ascii="宋体" w:hAnsi="宋体" w:eastAsia="宋体" w:cs="宋体"/>
                <w:sz w:val="21"/>
                <w:szCs w:val="21"/>
              </w:rPr>
            </w:pPr>
          </w:p>
        </w:tc>
        <w:tc>
          <w:tcPr>
            <w:tcW w:w="391"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﹡避难层（间）</w:t>
            </w:r>
          </w:p>
        </w:tc>
        <w:tc>
          <w:tcPr>
            <w:tcW w:w="2942"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核查设置位置、形式、平面布置和防火分隔；防烟条件；疏散楼梯、消防电梯设置；</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实测有效避难面积。</w:t>
            </w:r>
          </w:p>
        </w:tc>
        <w:tc>
          <w:tcPr>
            <w:tcW w:w="660" w:type="pct"/>
            <w:vMerge w:val="continue"/>
            <w:tcBorders>
              <w:bottom w:val="single" w:color="auto" w:sz="4" w:space="0"/>
            </w:tcBorders>
            <w:vAlign w:val="center"/>
          </w:tcPr>
          <w:p>
            <w:pPr>
              <w:widowControl/>
              <w:jc w:val="center"/>
              <w:textAlignment w:val="center"/>
              <w:rPr>
                <w:rFonts w:hint="eastAsia" w:ascii="宋体" w:hAnsi="宋体" w:eastAsia="宋体" w:cs="宋体"/>
                <w:kern w:val="0"/>
                <w:sz w:val="21"/>
                <w:szCs w:val="21"/>
              </w:rPr>
            </w:pPr>
          </w:p>
        </w:tc>
        <w:tc>
          <w:tcPr>
            <w:tcW w:w="555" w:type="pct"/>
            <w:vMerge w:val="continue"/>
            <w:vAlign w:val="center"/>
          </w:tcPr>
          <w:p>
            <w:pPr>
              <w:widowControl/>
              <w:jc w:val="center"/>
              <w:textAlignment w:val="center"/>
              <w:rPr>
                <w:rFonts w:hint="eastAsia" w:ascii="宋体" w:hAnsi="宋体" w:eastAsia="宋体" w:cs="宋体"/>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5" w:hRule="exact"/>
        </w:trPr>
        <w:tc>
          <w:tcPr>
            <w:tcW w:w="305" w:type="pct"/>
            <w:vMerge w:val="continue"/>
            <w:vAlign w:val="center"/>
          </w:tcPr>
          <w:p>
            <w:pPr>
              <w:widowControl/>
              <w:jc w:val="center"/>
              <w:textAlignment w:val="center"/>
              <w:rPr>
                <w:rFonts w:hint="eastAsia" w:ascii="宋体" w:hAnsi="宋体" w:eastAsia="宋体" w:cs="宋体"/>
                <w:sz w:val="21"/>
                <w:szCs w:val="21"/>
              </w:rPr>
            </w:pPr>
          </w:p>
        </w:tc>
        <w:tc>
          <w:tcPr>
            <w:tcW w:w="536" w:type="pct"/>
            <w:gridSpan w:val="2"/>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平面布置</w:t>
            </w:r>
          </w:p>
        </w:tc>
        <w:tc>
          <w:tcPr>
            <w:tcW w:w="2942" w:type="pct"/>
            <w:vAlign w:val="center"/>
          </w:tcPr>
          <w:p>
            <w:pPr>
              <w:jc w:val="left"/>
              <w:rPr>
                <w:rFonts w:hint="eastAsia" w:ascii="宋体" w:hAnsi="宋体" w:eastAsia="宋体" w:cs="宋体"/>
                <w:kern w:val="0"/>
                <w:sz w:val="21"/>
                <w:szCs w:val="21"/>
              </w:rPr>
            </w:pPr>
            <w:r>
              <w:rPr>
                <w:rFonts w:hint="eastAsia" w:ascii="宋体" w:hAnsi="宋体" w:eastAsia="宋体" w:cs="宋体"/>
                <w:kern w:val="0"/>
                <w:sz w:val="21"/>
                <w:szCs w:val="21"/>
              </w:rPr>
              <w:t>核查特殊场所的平面布置位置要求（备注3、4）</w:t>
            </w:r>
          </w:p>
        </w:tc>
        <w:tc>
          <w:tcPr>
            <w:tcW w:w="660" w:type="pct"/>
            <w:vAlign w:val="center"/>
          </w:tcPr>
          <w:p>
            <w:pPr>
              <w:jc w:val="center"/>
              <w:rPr>
                <w:rFonts w:hint="eastAsia" w:ascii="宋体" w:hAnsi="宋体" w:eastAsia="宋体" w:cs="宋体"/>
                <w:sz w:val="21"/>
                <w:szCs w:val="21"/>
              </w:rPr>
            </w:pPr>
          </w:p>
        </w:tc>
        <w:tc>
          <w:tcPr>
            <w:tcW w:w="555" w:type="pct"/>
            <w:vMerge w:val="continue"/>
            <w:vAlign w:val="center"/>
          </w:tcPr>
          <w:p>
            <w:pPr>
              <w:jc w:val="center"/>
              <w:rPr>
                <w:rFonts w:hint="eastAsia" w:ascii="宋体" w:hAnsi="宋体" w:eastAsia="宋体" w:cs="宋体"/>
                <w:sz w:val="21"/>
                <w:szCs w:val="21"/>
              </w:rPr>
            </w:pPr>
          </w:p>
        </w:tc>
      </w:tr>
    </w:tbl>
    <w:p>
      <w:pPr>
        <w:snapToGrid w:val="0"/>
        <w:spacing w:line="360" w:lineRule="auto"/>
        <w:rPr>
          <w:rFonts w:ascii="Calibri" w:hAnsi="Calibri" w:eastAsia="宋体" w:cs="Times New Roman"/>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日期：  年   月    日</w:t>
      </w:r>
    </w:p>
    <w:p>
      <w:pPr>
        <w:widowControl/>
        <w:jc w:val="left"/>
        <w:rPr>
          <w:rFonts w:hint="eastAsia" w:ascii="宋体" w:hAnsi="宋体" w:eastAsia="宋体" w:cs="宋体"/>
          <w:kern w:val="0"/>
          <w:sz w:val="18"/>
          <w:szCs w:val="18"/>
          <w:lang w:eastAsia="zh-CN"/>
        </w:rPr>
      </w:pPr>
      <w:r>
        <w:rPr>
          <w:rFonts w:hint="eastAsia" w:ascii="宋体" w:hAnsi="宋体" w:eastAsia="宋体" w:cs="宋体"/>
          <w:kern w:val="0"/>
          <w:sz w:val="18"/>
          <w:szCs w:val="18"/>
        </w:rPr>
        <w:t>备注：1</w:t>
      </w:r>
      <w:r>
        <w:rPr>
          <w:rFonts w:hint="eastAsia" w:ascii="宋体" w:hAnsi="宋体" w:eastAsia="宋体" w:cs="宋体"/>
          <w:kern w:val="0"/>
          <w:sz w:val="18"/>
          <w:szCs w:val="18"/>
          <w:lang w:val="en-US" w:eastAsia="zh-CN"/>
        </w:rPr>
        <w:t>.</w:t>
      </w:r>
      <w:r>
        <w:rPr>
          <w:rFonts w:hint="eastAsia" w:ascii="宋体" w:hAnsi="宋体" w:eastAsia="宋体" w:cs="宋体"/>
          <w:kern w:val="0"/>
          <w:sz w:val="18"/>
          <w:szCs w:val="18"/>
        </w:rPr>
        <w:t>特殊场所的防火分隔主要指：（1）住宅建筑中的汽车库和锅炉房；（2）除居住建筑中的套内自用厨房可不分隔外，建筑内的厨房；（3）医疗建筑中的手术室或手术部、产房、重症监护室、贵重精密医疗装备用房、储藏间、实验室、胶片室等；（4）建筑中的儿童活动场所、老年人照料设施；（5）除消防水泵房、消防控制室防火分隔应符合《建筑防火通用规范》GB55037规定外，其他消防设备或器材用房</w:t>
      </w:r>
      <w:r>
        <w:rPr>
          <w:rFonts w:hint="eastAsia" w:ascii="宋体" w:hAnsi="宋体" w:eastAsia="宋体" w:cs="宋体"/>
          <w:kern w:val="0"/>
          <w:sz w:val="18"/>
          <w:szCs w:val="18"/>
          <w:lang w:eastAsia="zh-CN"/>
        </w:rPr>
        <w:t>；</w:t>
      </w:r>
      <w:r>
        <w:rPr>
          <w:rFonts w:hint="eastAsia" w:ascii="宋体" w:hAnsi="宋体" w:eastAsia="宋体" w:cs="宋体"/>
          <w:kern w:val="0"/>
          <w:sz w:val="18"/>
          <w:szCs w:val="18"/>
        </w:rPr>
        <w:t>（6）燃油或燃气锅炉、可燃油油浸变压器、充有可燃油的高压电容器和多油开关、柴油发电机房等独立建造的设备用房与民用建筑贴邻时；（7）附设在建筑内的燃油或燃气锅炉房、柴油发电机房</w:t>
      </w:r>
      <w:r>
        <w:rPr>
          <w:rFonts w:hint="eastAsia" w:ascii="宋体" w:hAnsi="宋体" w:eastAsia="宋体" w:cs="宋体"/>
          <w:kern w:val="0"/>
          <w:sz w:val="18"/>
          <w:szCs w:val="18"/>
          <w:lang w:eastAsia="zh-CN"/>
        </w:rPr>
        <w:t>。</w:t>
      </w:r>
    </w:p>
    <w:p>
      <w:pPr>
        <w:widowControl/>
        <w:numPr>
          <w:ilvl w:val="0"/>
          <w:numId w:val="0"/>
        </w:numPr>
        <w:jc w:val="left"/>
        <w:rPr>
          <w:rFonts w:hint="eastAsia" w:ascii="宋体" w:hAnsi="宋体" w:eastAsia="宋体" w:cs="宋体"/>
          <w:sz w:val="18"/>
          <w:szCs w:val="18"/>
          <w:shd w:val="clear" w:color="auto" w:fill="FFFFFF"/>
          <w:lang w:eastAsia="zh-CN"/>
        </w:rPr>
      </w:pPr>
      <w:r>
        <w:rPr>
          <w:rFonts w:ascii="宋体" w:hAnsi="宋体" w:eastAsia="宋体" w:cs="宋体"/>
          <w:kern w:val="2"/>
          <w:sz w:val="18"/>
          <w:szCs w:val="18"/>
          <w:shd w:val="clear" w:fill="FFFFFF"/>
          <w:lang w:val="en-US" w:eastAsia="zh-CN" w:bidi="ar-SA"/>
        </w:rPr>
        <w:t>2</w:t>
      </w:r>
      <w:r>
        <w:rPr>
          <w:rFonts w:hint="eastAsia" w:ascii="宋体" w:hAnsi="宋体" w:eastAsia="宋体" w:cs="宋体"/>
          <w:kern w:val="2"/>
          <w:sz w:val="18"/>
          <w:szCs w:val="18"/>
          <w:shd w:val="clear" w:fill="FFFFFF"/>
          <w:lang w:val="en-US" w:eastAsia="zh-CN" w:bidi="ar-SA"/>
        </w:rPr>
        <w:t>.</w:t>
      </w:r>
      <w:r>
        <w:rPr>
          <w:rFonts w:hint="eastAsia" w:ascii="宋体" w:hAnsi="宋体" w:eastAsia="宋体" w:cs="宋体"/>
          <w:sz w:val="18"/>
          <w:szCs w:val="18"/>
          <w:shd w:val="clear" w:color="auto" w:fill="FFFFFF"/>
        </w:rPr>
        <w:t>住宅与非住宅功能合建的建筑防火分隔要求</w:t>
      </w:r>
      <w:r>
        <w:rPr>
          <w:rFonts w:hint="eastAsia" w:ascii="宋体" w:hAnsi="宋体" w:eastAsia="宋体" w:cs="宋体"/>
          <w:sz w:val="18"/>
          <w:szCs w:val="18"/>
          <w:shd w:val="clear" w:color="auto" w:fill="FFFFFF"/>
          <w:lang w:eastAsia="zh-CN"/>
        </w:rPr>
        <w:t>。</w:t>
      </w:r>
    </w:p>
    <w:p>
      <w:pPr>
        <w:widowControl/>
        <w:numPr>
          <w:ilvl w:val="0"/>
          <w:numId w:val="0"/>
        </w:numPr>
        <w:jc w:val="left"/>
        <w:rPr>
          <w:rFonts w:ascii="宋体" w:hAnsi="宋体" w:eastAsia="宋体" w:cs="宋体"/>
          <w:kern w:val="0"/>
          <w:sz w:val="18"/>
          <w:szCs w:val="18"/>
        </w:rPr>
      </w:pPr>
      <w:r>
        <w:rPr>
          <w:rFonts w:ascii="宋体" w:hAnsi="宋体" w:eastAsia="宋体" w:cs="宋体"/>
          <w:kern w:val="2"/>
          <w:sz w:val="18"/>
          <w:szCs w:val="18"/>
          <w:shd w:val="clear" w:fill="FFFFFF"/>
          <w:lang w:val="en-US" w:eastAsia="zh-CN" w:bidi="ar-SA"/>
        </w:rPr>
        <w:t>3</w:t>
      </w:r>
      <w:r>
        <w:rPr>
          <w:rFonts w:hint="eastAsia" w:ascii="宋体" w:hAnsi="宋体" w:eastAsia="宋体" w:cs="宋体"/>
          <w:kern w:val="2"/>
          <w:sz w:val="18"/>
          <w:szCs w:val="18"/>
          <w:shd w:val="clear" w:fill="FFFFFF"/>
          <w:lang w:val="en-US" w:eastAsia="zh-CN" w:bidi="ar-SA"/>
        </w:rPr>
        <w:t>.</w:t>
      </w:r>
      <w:r>
        <w:rPr>
          <w:rFonts w:hint="eastAsia" w:ascii="宋体" w:hAnsi="宋体" w:eastAsia="宋体" w:cs="宋体"/>
          <w:sz w:val="18"/>
          <w:szCs w:val="18"/>
          <w:shd w:val="clear" w:color="auto" w:fill="FFFFFF"/>
        </w:rPr>
        <w:t>商店营业厅、公共展览厅等的布置</w:t>
      </w:r>
      <w:r>
        <w:rPr>
          <w:rFonts w:hint="eastAsia" w:ascii="宋体" w:hAnsi="宋体" w:eastAsia="宋体" w:cs="宋体"/>
          <w:kern w:val="0"/>
          <w:sz w:val="18"/>
          <w:szCs w:val="18"/>
        </w:rPr>
        <w:t>、儿童活动场所的布置、老年人照料设施的布置、医疗建筑中住院病房的布置和分隔、歌舞娱乐放映游艺场所的布置和分隔；木结构建筑中的相关特别场所的布置位置。</w:t>
      </w:r>
    </w:p>
    <w:p>
      <w:pPr>
        <w:pStyle w:val="2"/>
        <w:ind w:firstLine="0" w:firstLineChars="0"/>
        <w:rPr>
          <w:rFonts w:eastAsia="宋体"/>
          <w:sz w:val="18"/>
          <w:szCs w:val="18"/>
        </w:rPr>
      </w:pPr>
      <w:r>
        <w:rPr>
          <w:rFonts w:hint="eastAsia" w:ascii="宋体" w:hAnsi="宋体" w:eastAsia="宋体" w:cs="宋体"/>
          <w:kern w:val="0"/>
          <w:sz w:val="18"/>
          <w:szCs w:val="18"/>
        </w:rPr>
        <w:t>4</w:t>
      </w:r>
      <w:r>
        <w:rPr>
          <w:rFonts w:hint="eastAsia" w:ascii="宋体" w:hAnsi="宋体" w:eastAsia="宋体" w:cs="宋体"/>
          <w:kern w:val="0"/>
          <w:sz w:val="18"/>
          <w:szCs w:val="18"/>
          <w:lang w:val="en-US" w:eastAsia="zh-CN"/>
        </w:rPr>
        <w:t>.</w:t>
      </w:r>
      <w:r>
        <w:rPr>
          <w:rFonts w:hint="eastAsia" w:ascii="宋体" w:hAnsi="宋体" w:eastAsia="宋体" w:cs="宋体"/>
          <w:kern w:val="0"/>
          <w:sz w:val="18"/>
          <w:szCs w:val="18"/>
        </w:rPr>
        <w:t>存在生产、储存火灾危险性的建筑防火分隔应符合相关规范要求。</w:t>
      </w:r>
    </w:p>
    <w:p>
      <w:pPr>
        <w:rPr>
          <w:rFonts w:ascii="宋体" w:hAnsi="宋体" w:eastAsia="宋体" w:cs="宋体"/>
          <w:b/>
          <w:sz w:val="24"/>
          <w:szCs w:val="24"/>
        </w:rPr>
      </w:pPr>
      <w:r>
        <w:rPr>
          <w:rFonts w:hint="eastAsia" w:ascii="宋体" w:hAnsi="宋体" w:eastAsia="宋体" w:cs="宋体"/>
          <w:b/>
          <w:sz w:val="24"/>
          <w:szCs w:val="24"/>
        </w:rPr>
        <w:br w:type="page"/>
      </w:r>
    </w:p>
    <w:p>
      <w:pPr>
        <w:ind w:firstLine="759" w:firstLineChars="315"/>
        <w:jc w:val="center"/>
        <w:rPr>
          <w:rFonts w:ascii="宋体" w:hAnsi="宋体" w:eastAsia="宋体" w:cs="宋体"/>
          <w:b/>
          <w:sz w:val="24"/>
          <w:szCs w:val="24"/>
        </w:rPr>
      </w:pPr>
      <w:r>
        <w:rPr>
          <w:rFonts w:hint="eastAsia" w:ascii="宋体" w:hAnsi="宋体" w:eastAsia="宋体" w:cs="宋体"/>
          <w:b/>
          <w:sz w:val="24"/>
          <w:szCs w:val="24"/>
        </w:rPr>
        <w:t>屋面工程现场查验记录表          XF-3</w:t>
      </w:r>
    </w:p>
    <w:tbl>
      <w:tblPr>
        <w:tblStyle w:val="80"/>
        <w:tblpPr w:leftFromText="180" w:rightFromText="180" w:vertAnchor="text" w:horzAnchor="margin" w:tblpY="126"/>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528"/>
        <w:gridCol w:w="8314"/>
        <w:gridCol w:w="1850"/>
        <w:gridCol w:w="15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309" w:type="pct"/>
            <w:vAlign w:val="center"/>
          </w:tcPr>
          <w:p>
            <w:pPr>
              <w:widowControl/>
              <w:jc w:val="center"/>
              <w:textAlignment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名称</w:t>
            </w:r>
          </w:p>
        </w:tc>
        <w:tc>
          <w:tcPr>
            <w:tcW w:w="539"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子项名称</w:t>
            </w:r>
          </w:p>
        </w:tc>
        <w:tc>
          <w:tcPr>
            <w:tcW w:w="2934"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内容和方法</w:t>
            </w:r>
          </w:p>
        </w:tc>
        <w:tc>
          <w:tcPr>
            <w:tcW w:w="653"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63"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5" w:hRule="exact"/>
        </w:trPr>
        <w:tc>
          <w:tcPr>
            <w:tcW w:w="309" w:type="pc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屋</w:t>
            </w:r>
          </w:p>
          <w:p>
            <w:pPr>
              <w:jc w:val="center"/>
              <w:rPr>
                <w:rFonts w:hint="eastAsia" w:ascii="宋体" w:hAnsi="宋体" w:eastAsia="宋体" w:cs="宋体"/>
                <w:sz w:val="21"/>
                <w:szCs w:val="21"/>
              </w:rPr>
            </w:pPr>
            <w:r>
              <w:rPr>
                <w:rFonts w:hint="eastAsia" w:ascii="宋体" w:hAnsi="宋体" w:eastAsia="宋体" w:cs="宋体"/>
                <w:sz w:val="21"/>
                <w:szCs w:val="21"/>
              </w:rPr>
              <w:t>面</w:t>
            </w:r>
          </w:p>
          <w:p>
            <w:pPr>
              <w:jc w:val="center"/>
              <w:rPr>
                <w:rFonts w:hint="eastAsia" w:ascii="宋体" w:hAnsi="宋体" w:eastAsia="宋体" w:cs="宋体"/>
                <w:sz w:val="21"/>
                <w:szCs w:val="21"/>
              </w:rPr>
            </w:pPr>
            <w:r>
              <w:rPr>
                <w:rFonts w:hint="eastAsia" w:ascii="宋体" w:hAnsi="宋体" w:eastAsia="宋体" w:cs="宋体"/>
                <w:sz w:val="21"/>
                <w:szCs w:val="21"/>
              </w:rPr>
              <w:t>工</w:t>
            </w:r>
          </w:p>
          <w:p>
            <w:pPr>
              <w:jc w:val="center"/>
              <w:rPr>
                <w:rFonts w:hint="eastAsia" w:ascii="宋体" w:hAnsi="宋体" w:eastAsia="宋体" w:cs="宋体"/>
                <w:sz w:val="21"/>
                <w:szCs w:val="21"/>
              </w:rPr>
            </w:pPr>
            <w:r>
              <w:rPr>
                <w:rFonts w:hint="eastAsia" w:ascii="宋体" w:hAnsi="宋体" w:eastAsia="宋体" w:cs="宋体"/>
                <w:sz w:val="21"/>
                <w:szCs w:val="21"/>
              </w:rPr>
              <w:t>程</w:t>
            </w:r>
          </w:p>
        </w:tc>
        <w:tc>
          <w:tcPr>
            <w:tcW w:w="539"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建筑屋面保温</w:t>
            </w:r>
          </w:p>
        </w:tc>
        <w:tc>
          <w:tcPr>
            <w:tcW w:w="2934" w:type="pct"/>
            <w:vAlign w:val="center"/>
          </w:tcPr>
          <w:p>
            <w:pPr>
              <w:widowControl/>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核查屋面保温系统的设置位置、形式；</w:t>
            </w:r>
          </w:p>
          <w:p>
            <w:pPr>
              <w:jc w:val="left"/>
              <w:rPr>
                <w:rFonts w:hint="eastAsia" w:ascii="宋体" w:hAnsi="宋体" w:eastAsia="宋体" w:cs="宋体"/>
                <w:sz w:val="21"/>
                <w:szCs w:val="21"/>
              </w:rPr>
            </w:pPr>
            <w:r>
              <w:rPr>
                <w:rFonts w:hint="eastAsia" w:ascii="宋体" w:hAnsi="宋体" w:eastAsia="宋体" w:cs="宋体"/>
                <w:kern w:val="0"/>
                <w:sz w:val="21"/>
                <w:szCs w:val="21"/>
              </w:rPr>
              <w:t>核查屋面保温材料的燃烧性能；核查隐蔽工程验收记录。</w:t>
            </w:r>
          </w:p>
        </w:tc>
        <w:tc>
          <w:tcPr>
            <w:tcW w:w="653" w:type="pct"/>
            <w:vAlign w:val="center"/>
          </w:tcPr>
          <w:p>
            <w:pPr>
              <w:jc w:val="center"/>
              <w:rPr>
                <w:rFonts w:hint="eastAsia" w:ascii="宋体" w:hAnsi="宋体" w:eastAsia="宋体" w:cs="宋体"/>
                <w:sz w:val="21"/>
                <w:szCs w:val="21"/>
              </w:rPr>
            </w:pPr>
          </w:p>
        </w:tc>
        <w:tc>
          <w:tcPr>
            <w:tcW w:w="563" w:type="pc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bl>
    <w:p>
      <w:pPr>
        <w:ind w:firstLine="630" w:firstLineChars="300"/>
        <w:rPr>
          <w:rFonts w:ascii="Calibri" w:hAnsi="Calibri" w:eastAsia="宋体" w:cs="Times New Roman"/>
          <w:szCs w:val="21"/>
        </w:rPr>
      </w:pPr>
    </w:p>
    <w:p>
      <w:pPr>
        <w:snapToGrid w:val="0"/>
        <w:spacing w:line="360" w:lineRule="auto"/>
        <w:rPr>
          <w:rFonts w:ascii="Calibri" w:hAnsi="Calibri" w:eastAsia="宋体" w:cs="Times New Roman"/>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日期：    年     月    日</w:t>
      </w:r>
    </w:p>
    <w:p>
      <w:pPr>
        <w:jc w:val="left"/>
        <w:rPr>
          <w:rFonts w:ascii="Calibri" w:hAnsi="Calibri" w:eastAsia="宋体" w:cs="Times New Roman"/>
          <w:b/>
          <w:szCs w:val="21"/>
        </w:rPr>
      </w:pPr>
      <w:r>
        <w:rPr>
          <w:rFonts w:ascii="Calibri" w:hAnsi="Calibri" w:eastAsia="宋体" w:cs="Times New Roman"/>
          <w:b/>
          <w:szCs w:val="21"/>
        </w:rPr>
        <w:br w:type="page"/>
      </w:r>
    </w:p>
    <w:p>
      <w:pPr>
        <w:ind w:firstLine="759" w:firstLineChars="315"/>
        <w:jc w:val="center"/>
        <w:rPr>
          <w:rFonts w:ascii="宋体" w:hAnsi="宋体" w:eastAsia="宋体" w:cs="宋体"/>
          <w:b/>
          <w:sz w:val="24"/>
          <w:szCs w:val="24"/>
        </w:rPr>
      </w:pPr>
      <w:r>
        <w:rPr>
          <w:rFonts w:hint="eastAsia" w:ascii="宋体" w:hAnsi="宋体" w:eastAsia="宋体" w:cs="宋体"/>
          <w:b/>
          <w:sz w:val="24"/>
          <w:szCs w:val="24"/>
        </w:rPr>
        <w:t>建筑装饰装修现场查验记录表                   XF-4</w:t>
      </w:r>
    </w:p>
    <w:tbl>
      <w:tblPr>
        <w:tblStyle w:val="80"/>
        <w:tblpPr w:leftFromText="180" w:rightFromText="180" w:vertAnchor="text" w:horzAnchor="margin" w:tblpY="92"/>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1510"/>
        <w:gridCol w:w="8341"/>
        <w:gridCol w:w="1864"/>
        <w:gridCol w:w="15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trPr>
        <w:tc>
          <w:tcPr>
            <w:tcW w:w="305" w:type="pct"/>
            <w:vAlign w:val="center"/>
          </w:tcPr>
          <w:p>
            <w:pPr>
              <w:widowControl/>
              <w:jc w:val="center"/>
              <w:textAlignment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名称</w:t>
            </w:r>
          </w:p>
        </w:tc>
        <w:tc>
          <w:tcPr>
            <w:tcW w:w="533"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子项名称</w:t>
            </w:r>
          </w:p>
        </w:tc>
        <w:tc>
          <w:tcPr>
            <w:tcW w:w="2944"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内容和方法</w:t>
            </w:r>
          </w:p>
        </w:tc>
        <w:tc>
          <w:tcPr>
            <w:tcW w:w="658"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59"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3" w:hRule="atLeast"/>
        </w:trPr>
        <w:tc>
          <w:tcPr>
            <w:tcW w:w="305" w:type="pct"/>
            <w:vMerge w:val="restart"/>
            <w:vAlign w:val="center"/>
          </w:tcPr>
          <w:p>
            <w:pPr>
              <w:jc w:val="center"/>
              <w:rPr>
                <w:rFonts w:hint="eastAsia" w:ascii="宋体" w:hAnsi="宋体" w:eastAsia="宋体" w:cs="宋体"/>
                <w:kern w:val="0"/>
                <w:sz w:val="21"/>
                <w:szCs w:val="21"/>
              </w:rPr>
            </w:pPr>
          </w:p>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kern w:val="0"/>
                <w:sz w:val="21"/>
                <w:szCs w:val="21"/>
              </w:rPr>
            </w:pPr>
            <w:r>
              <w:rPr>
                <w:rFonts w:hint="eastAsia" w:ascii="宋体" w:hAnsi="宋体" w:eastAsia="宋体" w:cs="宋体"/>
                <w:kern w:val="0"/>
                <w:sz w:val="21"/>
                <w:szCs w:val="21"/>
              </w:rPr>
              <w:t>建</w:t>
            </w:r>
            <w:r>
              <w:rPr>
                <w:rFonts w:hint="eastAsia" w:ascii="宋体" w:hAnsi="宋体" w:eastAsia="宋体" w:cs="宋体"/>
                <w:kern w:val="0"/>
                <w:sz w:val="21"/>
                <w:szCs w:val="21"/>
              </w:rPr>
              <w:br w:type="textWrapping"/>
            </w:r>
            <w:r>
              <w:rPr>
                <w:rFonts w:hint="eastAsia" w:ascii="宋体" w:hAnsi="宋体" w:eastAsia="宋体" w:cs="宋体"/>
                <w:kern w:val="0"/>
                <w:sz w:val="21"/>
                <w:szCs w:val="21"/>
              </w:rPr>
              <w:t>筑</w:t>
            </w:r>
            <w:r>
              <w:rPr>
                <w:rFonts w:hint="eastAsia" w:ascii="宋体" w:hAnsi="宋体" w:eastAsia="宋体" w:cs="宋体"/>
                <w:kern w:val="0"/>
                <w:sz w:val="21"/>
                <w:szCs w:val="21"/>
              </w:rPr>
              <w:br w:type="textWrapping"/>
            </w:r>
            <w:r>
              <w:rPr>
                <w:rFonts w:hint="eastAsia" w:ascii="宋体" w:hAnsi="宋体" w:eastAsia="宋体" w:cs="宋体"/>
                <w:kern w:val="0"/>
                <w:sz w:val="21"/>
                <w:szCs w:val="21"/>
              </w:rPr>
              <w:t>装</w:t>
            </w:r>
          </w:p>
          <w:p>
            <w:pPr>
              <w:jc w:val="center"/>
              <w:rPr>
                <w:rFonts w:hint="eastAsia" w:ascii="宋体" w:hAnsi="宋体" w:eastAsia="宋体" w:cs="宋体"/>
                <w:sz w:val="21"/>
                <w:szCs w:val="21"/>
              </w:rPr>
            </w:pPr>
            <w:r>
              <w:rPr>
                <w:rFonts w:hint="eastAsia" w:ascii="宋体" w:hAnsi="宋体" w:eastAsia="宋体" w:cs="宋体"/>
                <w:kern w:val="0"/>
                <w:sz w:val="21"/>
                <w:szCs w:val="21"/>
              </w:rPr>
              <w:t>饰</w:t>
            </w:r>
            <w:r>
              <w:rPr>
                <w:rFonts w:hint="eastAsia" w:ascii="宋体" w:hAnsi="宋体" w:eastAsia="宋体" w:cs="宋体"/>
                <w:kern w:val="0"/>
                <w:sz w:val="21"/>
                <w:szCs w:val="21"/>
              </w:rPr>
              <w:br w:type="textWrapping"/>
            </w:r>
            <w:r>
              <w:rPr>
                <w:rFonts w:hint="eastAsia" w:ascii="宋体" w:hAnsi="宋体" w:eastAsia="宋体" w:cs="宋体"/>
                <w:kern w:val="0"/>
                <w:sz w:val="21"/>
                <w:szCs w:val="21"/>
              </w:rPr>
              <w:t>装</w:t>
            </w:r>
            <w:r>
              <w:rPr>
                <w:rFonts w:hint="eastAsia" w:ascii="宋体" w:hAnsi="宋体" w:eastAsia="宋体" w:cs="宋体"/>
                <w:kern w:val="0"/>
                <w:sz w:val="21"/>
                <w:szCs w:val="21"/>
              </w:rPr>
              <w:br w:type="textWrapping"/>
            </w:r>
            <w:r>
              <w:rPr>
                <w:rFonts w:hint="eastAsia" w:ascii="宋体" w:hAnsi="宋体" w:eastAsia="宋体" w:cs="宋体"/>
                <w:kern w:val="0"/>
                <w:sz w:val="21"/>
                <w:szCs w:val="21"/>
              </w:rPr>
              <w:t>修</w:t>
            </w:r>
            <w:r>
              <w:rPr>
                <w:rFonts w:hint="eastAsia" w:ascii="宋体" w:hAnsi="宋体" w:eastAsia="宋体" w:cs="宋体"/>
                <w:kern w:val="0"/>
                <w:sz w:val="21"/>
                <w:szCs w:val="21"/>
              </w:rPr>
              <w:br w:type="textWrapping"/>
            </w:r>
          </w:p>
        </w:tc>
        <w:tc>
          <w:tcPr>
            <w:tcW w:w="533"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外墙保温</w:t>
            </w:r>
          </w:p>
        </w:tc>
        <w:tc>
          <w:tcPr>
            <w:tcW w:w="2944" w:type="pct"/>
            <w:vAlign w:val="center"/>
          </w:tcPr>
          <w:p>
            <w:pPr>
              <w:widowControl/>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核查外墙外保温系统、每层楼板处的防火分隔与封堵措施；</w:t>
            </w:r>
          </w:p>
          <w:p>
            <w:pPr>
              <w:widowControl/>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核查有关场所或部位采用B1级燃烧性能保温材料的保温系统外表面使用不燃材料设置防护层的防火措施；</w:t>
            </w:r>
          </w:p>
          <w:p>
            <w:pPr>
              <w:widowControl/>
              <w:textAlignment w:val="center"/>
              <w:rPr>
                <w:rFonts w:hint="eastAsia" w:ascii="宋体" w:hAnsi="宋体" w:eastAsia="宋体" w:cs="宋体"/>
                <w:sz w:val="21"/>
                <w:szCs w:val="21"/>
              </w:rPr>
            </w:pPr>
            <w:r>
              <w:rPr>
                <w:rFonts w:hint="eastAsia" w:ascii="宋体" w:hAnsi="宋体" w:eastAsia="宋体" w:cs="宋体"/>
                <w:kern w:val="0"/>
                <w:sz w:val="21"/>
                <w:szCs w:val="21"/>
              </w:rPr>
              <w:t>核查外保温材料的燃烧性能；核查隐蔽工程验收记录。</w:t>
            </w:r>
          </w:p>
        </w:tc>
        <w:tc>
          <w:tcPr>
            <w:tcW w:w="658" w:type="pct"/>
            <w:vAlign w:val="center"/>
          </w:tcPr>
          <w:p>
            <w:pPr>
              <w:jc w:val="center"/>
              <w:rPr>
                <w:rFonts w:hint="eastAsia" w:ascii="宋体" w:hAnsi="宋体" w:eastAsia="宋体" w:cs="宋体"/>
                <w:sz w:val="21"/>
                <w:szCs w:val="21"/>
              </w:rPr>
            </w:pPr>
          </w:p>
        </w:tc>
        <w:tc>
          <w:tcPr>
            <w:tcW w:w="559"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305" w:type="pct"/>
            <w:vMerge w:val="continue"/>
            <w:vAlign w:val="center"/>
          </w:tcPr>
          <w:p>
            <w:pPr>
              <w:jc w:val="center"/>
              <w:rPr>
                <w:rFonts w:hint="eastAsia" w:ascii="宋体" w:hAnsi="宋体" w:eastAsia="宋体" w:cs="宋体"/>
                <w:sz w:val="21"/>
                <w:szCs w:val="21"/>
              </w:rPr>
            </w:pPr>
          </w:p>
        </w:tc>
        <w:tc>
          <w:tcPr>
            <w:tcW w:w="533" w:type="pct"/>
            <w:vMerge w:val="restar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外墙装饰</w:t>
            </w:r>
          </w:p>
        </w:tc>
        <w:tc>
          <w:tcPr>
            <w:tcW w:w="2944" w:type="pct"/>
            <w:vAlign w:val="center"/>
          </w:tcPr>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核查外装饰材料的防火性能文件；</w:t>
            </w:r>
          </w:p>
          <w:p>
            <w:pPr>
              <w:widowControl/>
              <w:textAlignment w:val="center"/>
              <w:rPr>
                <w:rFonts w:hint="eastAsia" w:ascii="宋体" w:hAnsi="宋体" w:eastAsia="宋体" w:cs="宋体"/>
                <w:sz w:val="21"/>
                <w:szCs w:val="21"/>
              </w:rPr>
            </w:pPr>
            <w:r>
              <w:rPr>
                <w:rFonts w:hint="eastAsia" w:ascii="宋体" w:hAnsi="宋体" w:eastAsia="宋体" w:cs="宋体"/>
                <w:sz w:val="21"/>
                <w:szCs w:val="21"/>
                <w:shd w:val="clear" w:color="auto" w:fill="FFFFFF"/>
              </w:rPr>
              <w:t>核查建筑幕墙在每层楼板外沿处防止火灾通过幕墙空腔等构造竖向蔓延的措施；核查隐蔽工程验收记录。</w:t>
            </w:r>
          </w:p>
        </w:tc>
        <w:tc>
          <w:tcPr>
            <w:tcW w:w="658" w:type="pct"/>
            <w:vAlign w:val="center"/>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6" w:hRule="atLeast"/>
        </w:trPr>
        <w:tc>
          <w:tcPr>
            <w:tcW w:w="305" w:type="pct"/>
            <w:vMerge w:val="continue"/>
            <w:vAlign w:val="center"/>
          </w:tcPr>
          <w:p>
            <w:pPr>
              <w:jc w:val="center"/>
              <w:rPr>
                <w:rFonts w:hint="eastAsia" w:ascii="宋体" w:hAnsi="宋体" w:eastAsia="宋体" w:cs="宋体"/>
                <w:sz w:val="21"/>
                <w:szCs w:val="21"/>
              </w:rPr>
            </w:pPr>
          </w:p>
        </w:tc>
        <w:tc>
          <w:tcPr>
            <w:tcW w:w="533" w:type="pct"/>
            <w:vMerge w:val="continue"/>
            <w:vAlign w:val="center"/>
          </w:tcPr>
          <w:p>
            <w:pPr>
              <w:jc w:val="left"/>
              <w:rPr>
                <w:rFonts w:hint="eastAsia" w:ascii="宋体" w:hAnsi="宋体" w:eastAsia="宋体" w:cs="宋体"/>
                <w:sz w:val="21"/>
                <w:szCs w:val="21"/>
              </w:rPr>
            </w:pPr>
          </w:p>
        </w:tc>
        <w:tc>
          <w:tcPr>
            <w:tcW w:w="2944" w:type="pct"/>
            <w:vAlign w:val="center"/>
          </w:tcPr>
          <w:p>
            <w:pPr>
              <w:jc w:val="left"/>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核查建筑的外部装修和户外广告牌的设置。</w:t>
            </w:r>
          </w:p>
        </w:tc>
        <w:tc>
          <w:tcPr>
            <w:tcW w:w="658" w:type="pct"/>
            <w:vAlign w:val="center"/>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8" w:hRule="atLeast"/>
        </w:trPr>
        <w:tc>
          <w:tcPr>
            <w:tcW w:w="305" w:type="pct"/>
            <w:vMerge w:val="continue"/>
            <w:vAlign w:val="center"/>
          </w:tcPr>
          <w:p>
            <w:pPr>
              <w:jc w:val="center"/>
              <w:rPr>
                <w:rFonts w:hint="eastAsia" w:ascii="宋体" w:hAnsi="宋体" w:eastAsia="宋体" w:cs="宋体"/>
                <w:sz w:val="21"/>
                <w:szCs w:val="21"/>
              </w:rPr>
            </w:pPr>
          </w:p>
        </w:tc>
        <w:tc>
          <w:tcPr>
            <w:tcW w:w="533"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内装修</w:t>
            </w:r>
          </w:p>
        </w:tc>
        <w:tc>
          <w:tcPr>
            <w:tcW w:w="2944" w:type="pct"/>
            <w:vAlign w:val="center"/>
          </w:tcPr>
          <w:p>
            <w:pPr>
              <w:widowControl/>
              <w:textAlignment w:val="center"/>
              <w:rPr>
                <w:rFonts w:hint="eastAsia" w:ascii="宋体" w:hAnsi="宋体" w:eastAsia="宋体" w:cs="宋体"/>
                <w:sz w:val="21"/>
                <w:szCs w:val="21"/>
              </w:rPr>
            </w:pPr>
            <w:r>
              <w:rPr>
                <w:rFonts w:hint="eastAsia" w:ascii="宋体" w:hAnsi="宋体" w:eastAsia="宋体" w:cs="宋体"/>
                <w:kern w:val="0"/>
                <w:sz w:val="21"/>
                <w:szCs w:val="21"/>
              </w:rPr>
              <w:t>核查装修范围、使用功能、平面分区的改变等。</w:t>
            </w:r>
          </w:p>
        </w:tc>
        <w:tc>
          <w:tcPr>
            <w:tcW w:w="658" w:type="pct"/>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2" w:hRule="atLeast"/>
        </w:trPr>
        <w:tc>
          <w:tcPr>
            <w:tcW w:w="305" w:type="pct"/>
            <w:vMerge w:val="continue"/>
            <w:vAlign w:val="center"/>
          </w:tcPr>
          <w:p>
            <w:pPr>
              <w:jc w:val="center"/>
              <w:rPr>
                <w:rFonts w:hint="eastAsia" w:ascii="宋体" w:hAnsi="宋体" w:eastAsia="宋体" w:cs="宋体"/>
                <w:sz w:val="21"/>
                <w:szCs w:val="21"/>
              </w:rPr>
            </w:pPr>
          </w:p>
        </w:tc>
        <w:tc>
          <w:tcPr>
            <w:tcW w:w="533"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内装饰材料</w:t>
            </w:r>
          </w:p>
        </w:tc>
        <w:tc>
          <w:tcPr>
            <w:tcW w:w="2944" w:type="pct"/>
            <w:vAlign w:val="center"/>
          </w:tcPr>
          <w:p>
            <w:pPr>
              <w:widowControl/>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核查顶棚、墙面和地面装修材料（含装修基层材料）的燃烧性能；核查隐蔽工程验收记录；</w:t>
            </w:r>
          </w:p>
          <w:p>
            <w:pPr>
              <w:widowControl/>
              <w:textAlignment w:val="center"/>
              <w:rPr>
                <w:rFonts w:hint="eastAsia" w:ascii="宋体" w:hAnsi="宋体" w:eastAsia="宋体" w:cs="宋体"/>
                <w:sz w:val="21"/>
                <w:szCs w:val="21"/>
              </w:rPr>
            </w:pPr>
            <w:r>
              <w:rPr>
                <w:rFonts w:hint="eastAsia" w:ascii="宋体" w:hAnsi="宋体" w:eastAsia="宋体" w:cs="宋体"/>
                <w:kern w:val="0"/>
                <w:sz w:val="21"/>
                <w:szCs w:val="21"/>
              </w:rPr>
              <w:t>核查特殊部位的材料镜面反光性能（备注1）。</w:t>
            </w:r>
          </w:p>
        </w:tc>
        <w:tc>
          <w:tcPr>
            <w:tcW w:w="658" w:type="pct"/>
            <w:vAlign w:val="center"/>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305" w:type="pct"/>
            <w:vMerge w:val="continue"/>
            <w:vAlign w:val="center"/>
          </w:tcPr>
          <w:p>
            <w:pPr>
              <w:jc w:val="center"/>
              <w:rPr>
                <w:rFonts w:hint="eastAsia" w:ascii="宋体" w:hAnsi="宋体" w:eastAsia="宋体" w:cs="宋体"/>
                <w:sz w:val="21"/>
                <w:szCs w:val="21"/>
              </w:rPr>
            </w:pPr>
          </w:p>
        </w:tc>
        <w:tc>
          <w:tcPr>
            <w:tcW w:w="533"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电气安装与装修</w:t>
            </w:r>
          </w:p>
        </w:tc>
        <w:tc>
          <w:tcPr>
            <w:tcW w:w="2944" w:type="pct"/>
            <w:vAlign w:val="center"/>
          </w:tcPr>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核查电气设备发热情况和周围材料燃烧性能和防火隔热、散热措施等。</w:t>
            </w:r>
          </w:p>
        </w:tc>
        <w:tc>
          <w:tcPr>
            <w:tcW w:w="658" w:type="pct"/>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2" w:hRule="atLeast"/>
        </w:trPr>
        <w:tc>
          <w:tcPr>
            <w:tcW w:w="305" w:type="pct"/>
            <w:vMerge w:val="continue"/>
            <w:vAlign w:val="center"/>
          </w:tcPr>
          <w:p>
            <w:pPr>
              <w:jc w:val="center"/>
              <w:rPr>
                <w:rFonts w:hint="eastAsia" w:ascii="宋体" w:hAnsi="宋体" w:eastAsia="宋体" w:cs="宋体"/>
                <w:sz w:val="21"/>
                <w:szCs w:val="21"/>
              </w:rPr>
            </w:pPr>
          </w:p>
        </w:tc>
        <w:tc>
          <w:tcPr>
            <w:tcW w:w="533"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装修对消防设施影响</w:t>
            </w:r>
          </w:p>
        </w:tc>
        <w:tc>
          <w:tcPr>
            <w:tcW w:w="2944" w:type="pct"/>
            <w:vAlign w:val="center"/>
          </w:tcPr>
          <w:p>
            <w:pPr>
              <w:widowControl/>
              <w:textAlignment w:val="center"/>
              <w:rPr>
                <w:rFonts w:hint="eastAsia" w:ascii="宋体" w:hAnsi="宋体" w:eastAsia="宋体" w:cs="宋体"/>
                <w:sz w:val="21"/>
                <w:szCs w:val="21"/>
              </w:rPr>
            </w:pPr>
            <w:r>
              <w:rPr>
                <w:rFonts w:hint="eastAsia" w:ascii="宋体" w:hAnsi="宋体" w:eastAsia="宋体" w:cs="宋体"/>
                <w:kern w:val="0"/>
                <w:sz w:val="21"/>
                <w:szCs w:val="21"/>
              </w:rPr>
              <w:t>有无影响消防设施的使用功能</w:t>
            </w:r>
            <w:r>
              <w:rPr>
                <w:rFonts w:hint="eastAsia" w:ascii="宋体" w:hAnsi="宋体" w:eastAsia="宋体" w:cs="宋体"/>
                <w:sz w:val="21"/>
                <w:szCs w:val="21"/>
              </w:rPr>
              <w:t>。</w:t>
            </w:r>
          </w:p>
        </w:tc>
        <w:tc>
          <w:tcPr>
            <w:tcW w:w="658" w:type="pct"/>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6" w:hRule="atLeast"/>
        </w:trPr>
        <w:tc>
          <w:tcPr>
            <w:tcW w:w="305" w:type="pct"/>
            <w:vMerge w:val="continue"/>
            <w:vAlign w:val="center"/>
          </w:tcPr>
          <w:p>
            <w:pPr>
              <w:jc w:val="center"/>
              <w:rPr>
                <w:rFonts w:hint="eastAsia" w:ascii="宋体" w:hAnsi="宋体" w:eastAsia="宋体" w:cs="宋体"/>
                <w:sz w:val="21"/>
                <w:szCs w:val="21"/>
              </w:rPr>
            </w:pPr>
          </w:p>
        </w:tc>
        <w:tc>
          <w:tcPr>
            <w:tcW w:w="533"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装修对疏散设施影响</w:t>
            </w:r>
          </w:p>
        </w:tc>
        <w:tc>
          <w:tcPr>
            <w:tcW w:w="2944" w:type="pct"/>
            <w:vAlign w:val="center"/>
          </w:tcPr>
          <w:p>
            <w:pPr>
              <w:widowControl/>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核查安全出口、疏散出口、疏散走道等，测量疏散宽度、安全出口、疏散出口等是否受影响。</w:t>
            </w:r>
          </w:p>
        </w:tc>
        <w:tc>
          <w:tcPr>
            <w:tcW w:w="658" w:type="pct"/>
          </w:tcPr>
          <w:p>
            <w:pPr>
              <w:jc w:val="center"/>
              <w:rPr>
                <w:rFonts w:hint="eastAsia" w:ascii="宋体" w:hAnsi="宋体" w:eastAsia="宋体" w:cs="宋体"/>
                <w:sz w:val="21"/>
                <w:szCs w:val="21"/>
              </w:rPr>
            </w:pPr>
          </w:p>
        </w:tc>
        <w:tc>
          <w:tcPr>
            <w:tcW w:w="559" w:type="pct"/>
            <w:vMerge w:val="continue"/>
            <w:vAlign w:val="center"/>
          </w:tcPr>
          <w:p>
            <w:pPr>
              <w:rPr>
                <w:rFonts w:hint="eastAsia" w:ascii="宋体" w:hAnsi="宋体" w:eastAsia="宋体" w:cs="宋体"/>
                <w:sz w:val="21"/>
                <w:szCs w:val="21"/>
              </w:rPr>
            </w:pPr>
          </w:p>
        </w:tc>
      </w:tr>
    </w:tbl>
    <w:p>
      <w:pPr>
        <w:rPr>
          <w:rFonts w:ascii="Calibri" w:hAnsi="Calibri" w:eastAsia="宋体" w:cs="Times New Roman"/>
          <w:szCs w:val="21"/>
        </w:rPr>
      </w:pPr>
    </w:p>
    <w:p>
      <w:pPr>
        <w:snapToGrid w:val="0"/>
        <w:spacing w:line="360" w:lineRule="auto"/>
        <w:rPr>
          <w:rFonts w:ascii="Calibri" w:hAnsi="Calibri" w:eastAsia="宋体" w:cs="Times New Roman"/>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日期：    年     月    日</w:t>
      </w:r>
    </w:p>
    <w:p>
      <w:pPr>
        <w:widowControl/>
        <w:shd w:val="clear" w:color="auto" w:fill="FFFFFF"/>
        <w:jc w:val="left"/>
        <w:rPr>
          <w:rFonts w:ascii="宋体" w:hAnsi="宋体" w:eastAsia="宋体" w:cs="宋体"/>
          <w:kern w:val="0"/>
          <w:sz w:val="18"/>
          <w:szCs w:val="18"/>
          <w:shd w:val="clear" w:color="auto" w:fill="FFFFFF"/>
          <w:lang w:bidi="ar"/>
        </w:rPr>
      </w:pPr>
      <w:r>
        <w:rPr>
          <w:rFonts w:hint="eastAsia" w:ascii="宋体" w:hAnsi="宋体" w:eastAsia="宋体" w:cs="宋体"/>
          <w:kern w:val="0"/>
          <w:sz w:val="18"/>
          <w:szCs w:val="18"/>
          <w:shd w:val="clear" w:color="auto" w:fill="FFFFFF"/>
          <w:lang w:bidi="ar"/>
        </w:rPr>
        <w:t>备注：1</w:t>
      </w:r>
      <w:r>
        <w:rPr>
          <w:rFonts w:hint="eastAsia" w:ascii="宋体" w:hAnsi="宋体" w:eastAsia="宋体" w:cs="宋体"/>
          <w:kern w:val="0"/>
          <w:sz w:val="18"/>
          <w:szCs w:val="18"/>
          <w:shd w:val="clear" w:color="auto" w:fill="FFFFFF"/>
          <w:lang w:val="en-US" w:eastAsia="zh-CN" w:bidi="ar"/>
        </w:rPr>
        <w:t>.</w:t>
      </w:r>
      <w:r>
        <w:rPr>
          <w:rFonts w:hint="eastAsia" w:ascii="宋体" w:hAnsi="宋体" w:eastAsia="宋体" w:cs="宋体"/>
          <w:kern w:val="0"/>
          <w:sz w:val="18"/>
          <w:szCs w:val="18"/>
          <w:shd w:val="clear" w:color="auto" w:fill="FFFFFF"/>
          <w:lang w:bidi="ar"/>
        </w:rPr>
        <w:t>特殊部位指：“（1）疏散出口的门；（2）疏散走道及其尽端、疏散楼梯间及其前室的顶棚、墙面和地面；（3）供消防救援人员进出建筑的出入口的门、窗；（4） 消防专用通道、消防电梯前室或合用前室的顶棚、墙面和地面。”</w:t>
      </w:r>
    </w:p>
    <w:p>
      <w:pPr>
        <w:widowControl/>
        <w:jc w:val="left"/>
        <w:rPr>
          <w:rFonts w:ascii="Calibri" w:hAnsi="Calibri" w:eastAsia="宋体" w:cs="Times New Roman"/>
          <w:b/>
          <w:szCs w:val="21"/>
        </w:rPr>
      </w:pPr>
      <w:r>
        <w:rPr>
          <w:rFonts w:ascii="Calibri" w:hAnsi="Calibri" w:eastAsia="宋体" w:cs="Times New Roman"/>
          <w:b/>
          <w:szCs w:val="21"/>
        </w:rPr>
        <w:br w:type="page"/>
      </w:r>
    </w:p>
    <w:p>
      <w:pPr>
        <w:ind w:firstLine="759" w:firstLineChars="315"/>
        <w:jc w:val="center"/>
        <w:rPr>
          <w:rFonts w:ascii="宋体" w:hAnsi="宋体" w:eastAsia="宋体" w:cs="宋体"/>
          <w:b/>
          <w:sz w:val="24"/>
          <w:szCs w:val="24"/>
        </w:rPr>
      </w:pPr>
      <w:r>
        <w:rPr>
          <w:rFonts w:hint="eastAsia" w:ascii="宋体" w:hAnsi="宋体" w:eastAsia="宋体" w:cs="宋体"/>
          <w:b/>
          <w:sz w:val="24"/>
          <w:szCs w:val="24"/>
        </w:rPr>
        <w:t>消火栓系统现场查验记录表                   XF-5</w:t>
      </w:r>
    </w:p>
    <w:tbl>
      <w:tblPr>
        <w:tblStyle w:val="8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6"/>
        <w:gridCol w:w="1516"/>
        <w:gridCol w:w="8329"/>
        <w:gridCol w:w="1859"/>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306"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35"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39"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56"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62"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exact"/>
          <w:jc w:val="center"/>
        </w:trPr>
        <w:tc>
          <w:tcPr>
            <w:tcW w:w="306"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消</w:t>
            </w:r>
          </w:p>
          <w:p>
            <w:pPr>
              <w:jc w:val="center"/>
              <w:rPr>
                <w:rFonts w:hint="eastAsia" w:ascii="宋体" w:hAnsi="宋体" w:eastAsia="宋体" w:cs="宋体"/>
                <w:sz w:val="21"/>
                <w:szCs w:val="21"/>
              </w:rPr>
            </w:pPr>
            <w:r>
              <w:rPr>
                <w:rFonts w:hint="eastAsia" w:ascii="宋体" w:hAnsi="宋体" w:eastAsia="宋体" w:cs="宋体"/>
                <w:sz w:val="21"/>
                <w:szCs w:val="21"/>
              </w:rPr>
              <w:t>火</w:t>
            </w:r>
          </w:p>
          <w:p>
            <w:pPr>
              <w:jc w:val="center"/>
              <w:rPr>
                <w:rFonts w:hint="eastAsia" w:ascii="宋体" w:hAnsi="宋体" w:eastAsia="宋体" w:cs="宋体"/>
                <w:sz w:val="21"/>
                <w:szCs w:val="21"/>
              </w:rPr>
            </w:pPr>
            <w:r>
              <w:rPr>
                <w:rFonts w:hint="eastAsia" w:ascii="宋体" w:hAnsi="宋体" w:eastAsia="宋体" w:cs="宋体"/>
                <w:sz w:val="21"/>
                <w:szCs w:val="21"/>
              </w:rPr>
              <w:t>栓</w:t>
            </w:r>
          </w:p>
          <w:p>
            <w:pPr>
              <w:jc w:val="center"/>
              <w:rPr>
                <w:rFonts w:hint="eastAsia" w:ascii="宋体" w:hAnsi="宋体" w:eastAsia="宋体" w:cs="宋体"/>
                <w:sz w:val="21"/>
                <w:szCs w:val="21"/>
              </w:rPr>
            </w:pPr>
            <w:r>
              <w:rPr>
                <w:rFonts w:hint="eastAsia" w:ascii="宋体" w:hAnsi="宋体" w:eastAsia="宋体" w:cs="宋体"/>
                <w:sz w:val="21"/>
                <w:szCs w:val="21"/>
              </w:rPr>
              <w:t>系</w:t>
            </w:r>
          </w:p>
          <w:p>
            <w:pPr>
              <w:jc w:val="center"/>
              <w:rPr>
                <w:rFonts w:hint="eastAsia" w:ascii="宋体" w:hAnsi="宋体" w:eastAsia="宋体" w:cs="宋体"/>
                <w:sz w:val="21"/>
                <w:szCs w:val="21"/>
              </w:rPr>
            </w:pPr>
            <w:r>
              <w:rPr>
                <w:rFonts w:hint="eastAsia" w:ascii="宋体" w:hAnsi="宋体" w:eastAsia="宋体" w:cs="宋体"/>
                <w:sz w:val="21"/>
                <w:szCs w:val="21"/>
              </w:rPr>
              <w:t>统</w:t>
            </w: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供水水源</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rPr>
              <w:t>核查天然水源/</w:t>
            </w:r>
            <w:r>
              <w:rPr>
                <w:rFonts w:hint="eastAsia" w:ascii="宋体" w:hAnsi="宋体" w:eastAsia="宋体" w:cs="宋体"/>
                <w:sz w:val="21"/>
                <w:szCs w:val="21"/>
                <w:lang w:val="zh-TW"/>
              </w:rPr>
              <w:t>市政供</w:t>
            </w:r>
            <w:r>
              <w:rPr>
                <w:rFonts w:hint="eastAsia" w:ascii="宋体" w:hAnsi="宋体" w:eastAsia="宋体" w:cs="宋体"/>
                <w:sz w:val="21"/>
                <w:szCs w:val="21"/>
                <w:lang w:val="zh-TW" w:eastAsia="zh-TW"/>
              </w:rPr>
              <w:t>水</w:t>
            </w:r>
            <w:r>
              <w:rPr>
                <w:rFonts w:hint="eastAsia" w:ascii="宋体" w:hAnsi="宋体" w:eastAsia="宋体" w:cs="宋体"/>
                <w:sz w:val="21"/>
                <w:szCs w:val="21"/>
                <w:lang w:val="zh-TW"/>
              </w:rPr>
              <w:t>的保证措施；核查</w:t>
            </w:r>
            <w:r>
              <w:rPr>
                <w:rFonts w:hint="eastAsia" w:ascii="宋体" w:hAnsi="宋体" w:eastAsia="宋体" w:cs="宋体"/>
                <w:sz w:val="21"/>
                <w:szCs w:val="21"/>
              </w:rPr>
              <w:t>市政供水的进水管数量、管径、供水压力、现场标识；核查埋地管隐蔽工程验收记录。</w:t>
            </w:r>
          </w:p>
          <w:p>
            <w:pPr>
              <w:rPr>
                <w:rFonts w:hint="eastAsia" w:ascii="宋体" w:hAnsi="宋体" w:eastAsia="宋体" w:cs="宋体"/>
                <w:sz w:val="21"/>
                <w:szCs w:val="21"/>
                <w:lang w:val="zh-TW"/>
              </w:rPr>
            </w:pPr>
          </w:p>
        </w:tc>
        <w:tc>
          <w:tcPr>
            <w:tcW w:w="656" w:type="pct"/>
          </w:tcPr>
          <w:p>
            <w:pPr>
              <w:rPr>
                <w:rFonts w:hint="eastAsia" w:ascii="宋体" w:hAnsi="宋体" w:eastAsia="宋体" w:cs="宋体"/>
                <w:sz w:val="21"/>
                <w:szCs w:val="21"/>
              </w:rPr>
            </w:pPr>
          </w:p>
        </w:tc>
        <w:tc>
          <w:tcPr>
            <w:tcW w:w="562"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06" w:type="pct"/>
            <w:vMerge w:val="continue"/>
            <w:vAlign w:val="center"/>
          </w:tcPr>
          <w:p>
            <w:pPr>
              <w:jc w:val="center"/>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消防水池</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核查消防水池位置、容量、</w:t>
            </w:r>
            <w:r>
              <w:rPr>
                <w:rFonts w:hint="eastAsia" w:ascii="宋体" w:hAnsi="宋体" w:eastAsia="宋体" w:cs="宋体"/>
                <w:sz w:val="21"/>
                <w:szCs w:val="21"/>
                <w:lang w:val="zh-TW" w:eastAsia="zh-TW"/>
              </w:rPr>
              <w:t>水位</w:t>
            </w:r>
            <w:r>
              <w:rPr>
                <w:rFonts w:hint="eastAsia" w:ascii="宋体" w:hAnsi="宋体" w:eastAsia="宋体" w:cs="宋体"/>
                <w:sz w:val="21"/>
                <w:szCs w:val="21"/>
                <w:lang w:val="zh-TW"/>
              </w:rPr>
              <w:t>显示</w:t>
            </w:r>
            <w:r>
              <w:rPr>
                <w:rFonts w:hint="eastAsia" w:ascii="宋体" w:hAnsi="宋体" w:eastAsia="宋体" w:cs="宋体"/>
                <w:sz w:val="21"/>
                <w:szCs w:val="21"/>
                <w:lang w:val="zh-TW" w:eastAsia="zh-TW"/>
              </w:rPr>
              <w:t>与报警装置</w:t>
            </w:r>
            <w:r>
              <w:rPr>
                <w:rFonts w:hint="eastAsia" w:ascii="宋体" w:hAnsi="宋体" w:eastAsia="宋体" w:cs="宋体"/>
                <w:sz w:val="21"/>
                <w:szCs w:val="21"/>
                <w:lang w:val="zh-TW"/>
              </w:rPr>
              <w:t>等。</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exact"/>
          <w:jc w:val="center"/>
        </w:trPr>
        <w:tc>
          <w:tcPr>
            <w:tcW w:w="306" w:type="pct"/>
            <w:vMerge w:val="continue"/>
            <w:vAlign w:val="center"/>
          </w:tcPr>
          <w:p>
            <w:pPr>
              <w:jc w:val="center"/>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高位消防水箱</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核查高位</w:t>
            </w:r>
            <w:r>
              <w:rPr>
                <w:rFonts w:hint="eastAsia" w:ascii="宋体" w:hAnsi="宋体" w:eastAsia="宋体" w:cs="宋体"/>
                <w:sz w:val="21"/>
                <w:szCs w:val="21"/>
              </w:rPr>
              <w:t>消防水箱</w:t>
            </w:r>
            <w:r>
              <w:rPr>
                <w:rFonts w:hint="eastAsia" w:ascii="宋体" w:hAnsi="宋体" w:eastAsia="宋体" w:cs="宋体"/>
                <w:sz w:val="21"/>
                <w:szCs w:val="21"/>
                <w:lang w:val="zh-TW"/>
              </w:rPr>
              <w:t>位置、容量、</w:t>
            </w:r>
            <w:r>
              <w:rPr>
                <w:rFonts w:hint="eastAsia" w:ascii="宋体" w:hAnsi="宋体" w:eastAsia="宋体" w:cs="宋体"/>
                <w:sz w:val="21"/>
                <w:szCs w:val="21"/>
                <w:lang w:val="zh-TW" w:eastAsia="zh-TW"/>
              </w:rPr>
              <w:t>水位</w:t>
            </w:r>
            <w:r>
              <w:rPr>
                <w:rFonts w:hint="eastAsia" w:ascii="宋体" w:hAnsi="宋体" w:eastAsia="宋体" w:cs="宋体"/>
                <w:sz w:val="21"/>
                <w:szCs w:val="21"/>
                <w:lang w:val="zh-TW"/>
              </w:rPr>
              <w:t>显示</w:t>
            </w:r>
            <w:r>
              <w:rPr>
                <w:rFonts w:hint="eastAsia" w:ascii="宋体" w:hAnsi="宋体" w:eastAsia="宋体" w:cs="宋体"/>
                <w:sz w:val="21"/>
                <w:szCs w:val="21"/>
                <w:lang w:val="zh-TW" w:eastAsia="zh-TW"/>
              </w:rPr>
              <w:t>与报警装置</w:t>
            </w:r>
            <w:r>
              <w:rPr>
                <w:rFonts w:hint="eastAsia" w:ascii="宋体" w:hAnsi="宋体" w:eastAsia="宋体" w:cs="宋体"/>
                <w:sz w:val="21"/>
                <w:szCs w:val="21"/>
                <w:lang w:val="zh-TW"/>
              </w:rPr>
              <w:t>、水量保证措施等。</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exact"/>
          <w:jc w:val="center"/>
        </w:trPr>
        <w:tc>
          <w:tcPr>
            <w:tcW w:w="306" w:type="pct"/>
            <w:vMerge w:val="continue"/>
            <w:vAlign w:val="center"/>
          </w:tcPr>
          <w:p>
            <w:pPr>
              <w:jc w:val="center"/>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消防水泵房</w:t>
            </w:r>
          </w:p>
        </w:tc>
        <w:tc>
          <w:tcPr>
            <w:tcW w:w="2939" w:type="pct"/>
            <w:vAlign w:val="center"/>
          </w:tcPr>
          <w:p>
            <w:pPr>
              <w:widowControl/>
              <w:jc w:val="left"/>
              <w:textAlignment w:val="center"/>
              <w:rPr>
                <w:rFonts w:hint="eastAsia" w:ascii="宋体" w:hAnsi="宋体" w:eastAsia="宋体" w:cs="宋体"/>
                <w:kern w:val="0"/>
                <w:sz w:val="21"/>
                <w:szCs w:val="21"/>
                <w:lang w:eastAsia="zh-TW"/>
              </w:rPr>
            </w:pPr>
            <w:r>
              <w:rPr>
                <w:rFonts w:hint="eastAsia" w:ascii="宋体" w:hAnsi="宋体" w:eastAsia="宋体" w:cs="宋体"/>
                <w:kern w:val="0"/>
                <w:sz w:val="21"/>
                <w:szCs w:val="21"/>
                <w:lang w:eastAsia="zh-TW"/>
              </w:rPr>
              <w:t>核查消防水泵房位置、防火分隔、安全出口、防淹措施等；</w:t>
            </w:r>
          </w:p>
          <w:p>
            <w:pPr>
              <w:widowControl/>
              <w:jc w:val="left"/>
              <w:textAlignment w:val="center"/>
              <w:rPr>
                <w:rFonts w:hint="eastAsia" w:ascii="宋体" w:hAnsi="宋体" w:eastAsia="宋体" w:cs="宋体"/>
                <w:sz w:val="21"/>
                <w:szCs w:val="21"/>
                <w:lang w:val="zh-TW"/>
              </w:rPr>
            </w:pPr>
            <w:r>
              <w:rPr>
                <w:rFonts w:hint="eastAsia" w:ascii="宋体" w:hAnsi="宋体" w:eastAsia="宋体" w:cs="宋体"/>
                <w:kern w:val="0"/>
                <w:sz w:val="21"/>
                <w:szCs w:val="21"/>
              </w:rPr>
              <w:t>测试应急照明。</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exact"/>
          <w:jc w:val="center"/>
        </w:trPr>
        <w:tc>
          <w:tcPr>
            <w:tcW w:w="306" w:type="pct"/>
            <w:vMerge w:val="continue"/>
            <w:textDirection w:val="tbRlV"/>
            <w:vAlign w:val="center"/>
          </w:tcPr>
          <w:p>
            <w:pPr>
              <w:ind w:firstLine="210" w:firstLineChars="100"/>
              <w:jc w:val="left"/>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消防水泵</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核查消防水泵数量、规格、型号、吸水方式，泵进出水管控制阀常开状态</w:t>
            </w:r>
            <w:r>
              <w:rPr>
                <w:rFonts w:hint="eastAsia" w:ascii="宋体" w:hAnsi="宋体" w:eastAsia="宋体" w:cs="宋体"/>
                <w:sz w:val="21"/>
                <w:szCs w:val="21"/>
              </w:rPr>
              <w:t>锁定</w:t>
            </w:r>
            <w:r>
              <w:rPr>
                <w:rFonts w:hint="eastAsia" w:ascii="宋体" w:hAnsi="宋体" w:eastAsia="宋体" w:cs="宋体"/>
                <w:sz w:val="21"/>
                <w:szCs w:val="21"/>
                <w:lang w:val="zh-TW"/>
              </w:rPr>
              <w:t>及标识，水泵启动控制装置、水锤消除设施规格型号等。</w:t>
            </w:r>
          </w:p>
          <w:p>
            <w:pPr>
              <w:rPr>
                <w:rFonts w:hint="eastAsia" w:ascii="宋体" w:hAnsi="宋体" w:eastAsia="宋体" w:cs="宋体"/>
                <w:sz w:val="21"/>
                <w:szCs w:val="21"/>
                <w:lang w:val="zh-TW"/>
              </w:rPr>
            </w:pP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exact"/>
          <w:jc w:val="center"/>
        </w:trPr>
        <w:tc>
          <w:tcPr>
            <w:tcW w:w="306" w:type="pct"/>
            <w:vMerge w:val="continue"/>
            <w:textDirection w:val="tbRlV"/>
            <w:vAlign w:val="center"/>
          </w:tcPr>
          <w:p>
            <w:pPr>
              <w:ind w:firstLine="210" w:firstLineChars="100"/>
              <w:jc w:val="left"/>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消防给水设备</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核查气压罐的调节容量、稳压泵数量、规格、型号等。</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exact"/>
          <w:jc w:val="center"/>
        </w:trPr>
        <w:tc>
          <w:tcPr>
            <w:tcW w:w="306" w:type="pct"/>
            <w:vMerge w:val="continue"/>
          </w:tcPr>
          <w:p>
            <w:pPr>
              <w:ind w:firstLine="210" w:firstLineChars="100"/>
              <w:jc w:val="left"/>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水泵接合器</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核查水泵接合器位置、数量、规格、永久性标志铭牌等。</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exact"/>
          <w:jc w:val="center"/>
        </w:trPr>
        <w:tc>
          <w:tcPr>
            <w:tcW w:w="306" w:type="pct"/>
            <w:vMerge w:val="continue"/>
          </w:tcPr>
          <w:p>
            <w:pPr>
              <w:ind w:firstLine="210" w:firstLineChars="100"/>
              <w:jc w:val="left"/>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室外</w:t>
            </w:r>
            <w:r>
              <w:rPr>
                <w:rFonts w:hint="eastAsia" w:ascii="宋体" w:hAnsi="宋体" w:eastAsia="宋体" w:cs="宋体"/>
                <w:sz w:val="21"/>
                <w:szCs w:val="21"/>
                <w:lang w:val="zh-TW" w:eastAsia="zh-TW"/>
              </w:rPr>
              <w:t>消火栓</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w:t>
            </w:r>
            <w:r>
              <w:rPr>
                <w:rFonts w:hint="eastAsia" w:ascii="宋体" w:hAnsi="宋体" w:eastAsia="宋体" w:cs="宋体"/>
                <w:sz w:val="21"/>
                <w:szCs w:val="21"/>
                <w:lang w:val="zh-TW" w:eastAsia="zh-TW"/>
              </w:rPr>
              <w:t>室外消火栓</w:t>
            </w:r>
            <w:r>
              <w:rPr>
                <w:rFonts w:hint="eastAsia" w:ascii="宋体" w:hAnsi="宋体" w:eastAsia="宋体" w:cs="宋体"/>
                <w:sz w:val="21"/>
                <w:szCs w:val="21"/>
                <w:lang w:val="zh-TW"/>
              </w:rPr>
              <w:t>位置、数量、</w:t>
            </w:r>
            <w:r>
              <w:rPr>
                <w:rFonts w:hint="eastAsia" w:ascii="宋体" w:hAnsi="宋体" w:eastAsia="宋体" w:cs="宋体"/>
                <w:sz w:val="21"/>
                <w:szCs w:val="21"/>
                <w:lang w:val="zh-TW" w:eastAsia="zh-TW"/>
              </w:rPr>
              <w:t>标识</w:t>
            </w:r>
            <w:r>
              <w:rPr>
                <w:rFonts w:hint="eastAsia" w:ascii="宋体" w:hAnsi="宋体" w:eastAsia="宋体" w:cs="宋体"/>
                <w:sz w:val="21"/>
                <w:szCs w:val="21"/>
                <w:lang w:val="zh-TW"/>
              </w:rPr>
              <w:t>、消防车取水口等。</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exact"/>
          <w:jc w:val="center"/>
        </w:trPr>
        <w:tc>
          <w:tcPr>
            <w:tcW w:w="306" w:type="pct"/>
            <w:vMerge w:val="continue"/>
          </w:tcPr>
          <w:p>
            <w:pPr>
              <w:ind w:firstLine="210" w:firstLineChars="100"/>
              <w:jc w:val="left"/>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﹡室内</w:t>
            </w:r>
            <w:r>
              <w:rPr>
                <w:rFonts w:hint="eastAsia" w:ascii="宋体" w:hAnsi="宋体" w:eastAsia="宋体" w:cs="宋体"/>
                <w:sz w:val="21"/>
                <w:szCs w:val="21"/>
                <w:lang w:val="zh-TW" w:eastAsia="zh-TW"/>
              </w:rPr>
              <w:t>消火栓</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w:t>
            </w:r>
            <w:r>
              <w:rPr>
                <w:rFonts w:hint="eastAsia" w:ascii="宋体" w:hAnsi="宋体" w:eastAsia="宋体" w:cs="宋体"/>
                <w:sz w:val="21"/>
                <w:szCs w:val="21"/>
                <w:lang w:val="zh-TW" w:eastAsia="zh-TW"/>
              </w:rPr>
              <w:t>室内消火栓</w:t>
            </w:r>
            <w:r>
              <w:rPr>
                <w:rFonts w:hint="eastAsia" w:ascii="宋体" w:hAnsi="宋体" w:eastAsia="宋体" w:cs="宋体"/>
                <w:sz w:val="21"/>
                <w:szCs w:val="21"/>
                <w:lang w:val="zh-TW"/>
              </w:rPr>
              <w:t>同楼层</w:t>
            </w:r>
            <w:r>
              <w:rPr>
                <w:rFonts w:hint="eastAsia" w:ascii="宋体" w:hAnsi="宋体" w:eastAsia="宋体" w:cs="宋体"/>
                <w:sz w:val="21"/>
                <w:szCs w:val="21"/>
                <w:lang w:val="zh-TW" w:eastAsia="zh-TW"/>
              </w:rPr>
              <w:t>数量</w:t>
            </w:r>
            <w:r>
              <w:rPr>
                <w:rFonts w:hint="eastAsia" w:ascii="宋体" w:hAnsi="宋体" w:eastAsia="宋体" w:cs="宋体"/>
                <w:sz w:val="21"/>
                <w:szCs w:val="21"/>
                <w:lang w:val="zh-TW"/>
              </w:rPr>
              <w:t>、位置、规格、型号、栓口设置及</w:t>
            </w:r>
            <w:r>
              <w:rPr>
                <w:rFonts w:hint="eastAsia" w:ascii="宋体" w:hAnsi="宋体" w:eastAsia="宋体" w:cs="宋体"/>
                <w:sz w:val="21"/>
                <w:szCs w:val="21"/>
                <w:lang w:val="zh-TW" w:eastAsia="zh-TW"/>
              </w:rPr>
              <w:t>栓箱组件</w:t>
            </w:r>
            <w:r>
              <w:rPr>
                <w:rFonts w:hint="eastAsia" w:ascii="宋体" w:hAnsi="宋体" w:eastAsia="宋体" w:cs="宋体"/>
                <w:sz w:val="21"/>
                <w:szCs w:val="21"/>
                <w:lang w:val="zh-TW"/>
              </w:rPr>
              <w:t>、</w:t>
            </w:r>
            <w:r>
              <w:rPr>
                <w:rFonts w:hint="eastAsia" w:ascii="宋体" w:hAnsi="宋体" w:eastAsia="宋体" w:cs="宋体"/>
                <w:sz w:val="21"/>
                <w:szCs w:val="21"/>
                <w:lang w:val="zh-TW" w:eastAsia="zh-TW"/>
              </w:rPr>
              <w:t>标识</w:t>
            </w:r>
            <w:r>
              <w:rPr>
                <w:rFonts w:hint="eastAsia" w:ascii="宋体" w:hAnsi="宋体" w:eastAsia="宋体" w:cs="宋体"/>
                <w:sz w:val="21"/>
                <w:szCs w:val="21"/>
                <w:lang w:val="zh-TW"/>
              </w:rPr>
              <w:t>等；</w:t>
            </w:r>
          </w:p>
          <w:p>
            <w:pPr>
              <w:rPr>
                <w:rFonts w:hint="eastAsia" w:ascii="宋体" w:hAnsi="宋体" w:eastAsia="宋体" w:cs="宋体"/>
                <w:sz w:val="21"/>
                <w:szCs w:val="21"/>
                <w:lang w:val="zh-TW"/>
              </w:rPr>
            </w:pPr>
            <w:r>
              <w:rPr>
                <w:rFonts w:hint="eastAsia" w:ascii="宋体" w:hAnsi="宋体" w:eastAsia="宋体" w:cs="宋体"/>
                <w:sz w:val="21"/>
                <w:szCs w:val="21"/>
                <w:lang w:val="zh-TW"/>
              </w:rPr>
              <w:t>实测同楼层消火栓间距。</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jc w:val="center"/>
        </w:trPr>
        <w:tc>
          <w:tcPr>
            <w:tcW w:w="306" w:type="pct"/>
            <w:vMerge w:val="continue"/>
          </w:tcPr>
          <w:p>
            <w:pPr>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管道及配件</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核查材质、管径、压力、形式、连接方式、标识、防冻防腐措施、管道组件设置</w:t>
            </w:r>
            <w:r>
              <w:rPr>
                <w:rFonts w:hint="eastAsia" w:ascii="宋体" w:hAnsi="宋体" w:eastAsia="宋体" w:cs="宋体"/>
                <w:sz w:val="21"/>
                <w:szCs w:val="21"/>
              </w:rPr>
              <w:t>、支吊架</w:t>
            </w:r>
            <w:r>
              <w:rPr>
                <w:rFonts w:hint="eastAsia" w:ascii="宋体" w:hAnsi="宋体" w:eastAsia="宋体" w:cs="宋体"/>
                <w:sz w:val="21"/>
                <w:szCs w:val="21"/>
                <w:lang w:val="zh-TW"/>
              </w:rPr>
              <w:t>等，核查隐蔽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p>
          <w:p>
            <w:pPr>
              <w:rPr>
                <w:rFonts w:hint="eastAsia" w:ascii="宋体" w:hAnsi="宋体" w:eastAsia="宋体" w:cs="宋体"/>
                <w:sz w:val="21"/>
                <w:szCs w:val="21"/>
              </w:rPr>
            </w:pP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exact"/>
          <w:jc w:val="center"/>
        </w:trPr>
        <w:tc>
          <w:tcPr>
            <w:tcW w:w="306" w:type="pct"/>
            <w:vMerge w:val="continue"/>
          </w:tcPr>
          <w:p>
            <w:pPr>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试压和冲洗</w:t>
            </w:r>
          </w:p>
        </w:tc>
        <w:tc>
          <w:tcPr>
            <w:tcW w:w="2939" w:type="pct"/>
            <w:vAlign w:val="center"/>
          </w:tcPr>
          <w:p>
            <w:pPr>
              <w:rPr>
                <w:rFonts w:hint="eastAsia" w:ascii="宋体" w:hAnsi="宋体" w:eastAsia="宋体" w:cs="宋体"/>
                <w:sz w:val="21"/>
                <w:szCs w:val="21"/>
              </w:rPr>
            </w:pPr>
            <w:r>
              <w:rPr>
                <w:rFonts w:hint="eastAsia" w:ascii="宋体" w:hAnsi="宋体" w:eastAsia="宋体" w:cs="宋体"/>
                <w:sz w:val="21"/>
                <w:szCs w:val="21"/>
              </w:rPr>
              <w:t>核查冲洗、试验记录。</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3" w:hRule="exact"/>
          <w:jc w:val="center"/>
        </w:trPr>
        <w:tc>
          <w:tcPr>
            <w:tcW w:w="306" w:type="pct"/>
            <w:vMerge w:val="continue"/>
          </w:tcPr>
          <w:p>
            <w:pPr>
              <w:rPr>
                <w:rFonts w:hint="eastAsia" w:ascii="宋体" w:hAnsi="宋体" w:eastAsia="宋体" w:cs="宋体"/>
                <w:sz w:val="21"/>
                <w:szCs w:val="21"/>
              </w:rPr>
            </w:pPr>
          </w:p>
        </w:tc>
        <w:tc>
          <w:tcPr>
            <w:tcW w:w="535"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功能测试</w:t>
            </w:r>
          </w:p>
        </w:tc>
        <w:tc>
          <w:tcPr>
            <w:tcW w:w="2939"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测试水泵手动、自动启停，双</w:t>
            </w:r>
            <w:r>
              <w:rPr>
                <w:rFonts w:hint="eastAsia" w:ascii="宋体" w:hAnsi="宋体" w:eastAsia="宋体" w:cs="宋体"/>
                <w:sz w:val="21"/>
                <w:szCs w:val="21"/>
                <w:lang w:val="zh-TW" w:eastAsia="zh-TW"/>
              </w:rPr>
              <w:t>电源</w:t>
            </w:r>
            <w:r>
              <w:rPr>
                <w:rFonts w:hint="eastAsia" w:ascii="宋体" w:hAnsi="宋体" w:eastAsia="宋体" w:cs="宋体"/>
                <w:sz w:val="21"/>
                <w:szCs w:val="21"/>
                <w:lang w:val="zh-TW"/>
              </w:rPr>
              <w:t>及主备水泵切换等功能；测试稳压泵的稳压功能；</w:t>
            </w:r>
          </w:p>
          <w:p>
            <w:pPr>
              <w:rPr>
                <w:rFonts w:hint="eastAsia" w:ascii="宋体" w:hAnsi="宋体" w:eastAsia="宋体" w:cs="宋体"/>
                <w:sz w:val="21"/>
                <w:szCs w:val="21"/>
                <w:lang w:val="zh-TW"/>
              </w:rPr>
            </w:pPr>
            <w:r>
              <w:rPr>
                <w:rFonts w:hint="eastAsia" w:ascii="宋体" w:hAnsi="宋体" w:eastAsia="宋体" w:cs="宋体"/>
                <w:sz w:val="21"/>
                <w:szCs w:val="21"/>
                <w:lang w:val="zh-TW"/>
              </w:rPr>
              <w:t>测试消火栓试射</w:t>
            </w:r>
            <w:r>
              <w:rPr>
                <w:rFonts w:hint="eastAsia" w:ascii="宋体" w:hAnsi="宋体" w:eastAsia="宋体" w:cs="宋体"/>
                <w:sz w:val="21"/>
                <w:szCs w:val="21"/>
              </w:rPr>
              <w:t>情况</w:t>
            </w:r>
            <w:r>
              <w:rPr>
                <w:rFonts w:hint="eastAsia" w:ascii="宋体" w:hAnsi="宋体" w:eastAsia="宋体" w:cs="宋体"/>
                <w:sz w:val="21"/>
                <w:szCs w:val="21"/>
                <w:lang w:val="zh-TW"/>
              </w:rPr>
              <w:t>；</w:t>
            </w:r>
          </w:p>
          <w:p>
            <w:pPr>
              <w:rPr>
                <w:rFonts w:hint="eastAsia" w:ascii="宋体" w:hAnsi="宋体" w:eastAsia="宋体" w:cs="宋体"/>
                <w:sz w:val="21"/>
                <w:szCs w:val="21"/>
                <w:lang w:val="zh-TW"/>
              </w:rPr>
            </w:pPr>
            <w:r>
              <w:rPr>
                <w:rFonts w:hint="eastAsia" w:ascii="宋体" w:hAnsi="宋体" w:eastAsia="宋体" w:cs="宋体"/>
                <w:sz w:val="21"/>
                <w:szCs w:val="21"/>
                <w:lang w:val="zh-TW"/>
              </w:rPr>
              <w:t>测试室外消火栓流量、压力；</w:t>
            </w:r>
          </w:p>
          <w:p>
            <w:pPr>
              <w:rPr>
                <w:rFonts w:hint="eastAsia" w:ascii="宋体" w:hAnsi="宋体" w:eastAsia="宋体" w:cs="宋体"/>
                <w:sz w:val="21"/>
                <w:szCs w:val="21"/>
                <w:lang w:val="zh-TW"/>
              </w:rPr>
            </w:pPr>
            <w:r>
              <w:rPr>
                <w:rFonts w:hint="eastAsia" w:ascii="宋体" w:hAnsi="宋体" w:eastAsia="宋体" w:cs="宋体"/>
                <w:sz w:val="21"/>
                <w:szCs w:val="21"/>
                <w:lang w:val="zh-TW"/>
              </w:rPr>
              <w:t>测试水泵接合器充水情况；</w:t>
            </w:r>
          </w:p>
          <w:p>
            <w:pPr>
              <w:rPr>
                <w:rFonts w:hint="eastAsia" w:ascii="宋体" w:hAnsi="宋体" w:eastAsia="宋体" w:cs="宋体"/>
                <w:sz w:val="21"/>
                <w:szCs w:val="21"/>
                <w:lang w:val="zh-TW"/>
              </w:rPr>
            </w:pPr>
            <w:r>
              <w:rPr>
                <w:rFonts w:hint="eastAsia" w:ascii="宋体" w:hAnsi="宋体" w:eastAsia="宋体" w:cs="宋体"/>
                <w:sz w:val="21"/>
                <w:szCs w:val="21"/>
                <w:lang w:val="zh-TW"/>
              </w:rPr>
              <w:t>测试压力开关或流量开关自动启泵功能；</w:t>
            </w:r>
          </w:p>
          <w:p>
            <w:pPr>
              <w:rPr>
                <w:rFonts w:hint="eastAsia" w:ascii="宋体" w:hAnsi="宋体" w:eastAsia="宋体" w:cs="宋体"/>
                <w:sz w:val="21"/>
                <w:szCs w:val="21"/>
                <w:lang w:val="zh-TW"/>
              </w:rPr>
            </w:pPr>
            <w:r>
              <w:rPr>
                <w:rFonts w:hint="eastAsia" w:ascii="宋体" w:hAnsi="宋体" w:eastAsia="宋体" w:cs="宋体"/>
                <w:sz w:val="21"/>
                <w:szCs w:val="21"/>
                <w:lang w:val="zh-TW"/>
              </w:rPr>
              <w:t>测试消火栓箱启泵按钮报警信号</w:t>
            </w:r>
            <w:r>
              <w:rPr>
                <w:rFonts w:hint="eastAsia" w:ascii="宋体" w:hAnsi="宋体" w:eastAsia="宋体" w:cs="宋体"/>
                <w:sz w:val="21"/>
                <w:szCs w:val="21"/>
              </w:rPr>
              <w:t>情况</w:t>
            </w:r>
            <w:r>
              <w:rPr>
                <w:rFonts w:hint="eastAsia" w:ascii="宋体" w:hAnsi="宋体" w:eastAsia="宋体" w:cs="宋体"/>
                <w:sz w:val="21"/>
                <w:szCs w:val="21"/>
                <w:lang w:val="zh-TW"/>
              </w:rPr>
              <w:t>；</w:t>
            </w:r>
          </w:p>
          <w:p>
            <w:pPr>
              <w:rPr>
                <w:rFonts w:hint="eastAsia" w:ascii="宋体" w:hAnsi="宋体" w:eastAsia="宋体" w:cs="宋体"/>
                <w:sz w:val="21"/>
                <w:szCs w:val="21"/>
                <w:lang w:val="zh-TW"/>
              </w:rPr>
            </w:pPr>
            <w:r>
              <w:rPr>
                <w:rFonts w:hint="eastAsia" w:ascii="宋体" w:hAnsi="宋体" w:eastAsia="宋体" w:cs="宋体"/>
                <w:sz w:val="21"/>
                <w:szCs w:val="21"/>
                <w:lang w:val="zh-TW"/>
              </w:rPr>
              <w:t>测试控制室直接启动消防水泵功能。</w:t>
            </w:r>
          </w:p>
        </w:tc>
        <w:tc>
          <w:tcPr>
            <w:tcW w:w="656"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bl>
    <w:p>
      <w:pPr>
        <w:snapToGrid w:val="0"/>
        <w:spacing w:line="360" w:lineRule="auto"/>
        <w:rPr>
          <w:rFonts w:ascii="Calibri" w:hAnsi="Calibri" w:eastAsia="宋体" w:cs="Times New Roman"/>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日期：    年     月    日</w:t>
      </w:r>
    </w:p>
    <w:p>
      <w:pPr>
        <w:rPr>
          <w:rFonts w:ascii="宋体" w:hAnsi="宋体" w:eastAsia="宋体" w:cs="宋体"/>
          <w:b/>
          <w:sz w:val="24"/>
          <w:szCs w:val="24"/>
        </w:rPr>
      </w:pPr>
      <w:r>
        <w:rPr>
          <w:rFonts w:hint="eastAsia" w:ascii="宋体" w:hAnsi="宋体" w:eastAsia="宋体" w:cs="宋体"/>
          <w:b/>
          <w:sz w:val="24"/>
          <w:szCs w:val="24"/>
        </w:rPr>
        <w:br w:type="page"/>
      </w:r>
    </w:p>
    <w:p>
      <w:pPr>
        <w:ind w:firstLine="759" w:firstLineChars="315"/>
        <w:jc w:val="center"/>
        <w:rPr>
          <w:rFonts w:ascii="宋体" w:hAnsi="宋体" w:eastAsia="宋体" w:cs="宋体"/>
          <w:b/>
          <w:sz w:val="24"/>
          <w:szCs w:val="24"/>
        </w:rPr>
      </w:pPr>
      <w:r>
        <w:rPr>
          <w:rFonts w:hint="eastAsia" w:ascii="宋体" w:hAnsi="宋体" w:eastAsia="宋体" w:cs="宋体"/>
          <w:b/>
          <w:sz w:val="24"/>
          <w:szCs w:val="24"/>
        </w:rPr>
        <w:t>自动喷水灭火系统现场查验记录表                 XF-6</w:t>
      </w:r>
    </w:p>
    <w:tbl>
      <w:tblPr>
        <w:tblStyle w:val="80"/>
        <w:tblW w:w="50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512"/>
        <w:gridCol w:w="8328"/>
        <w:gridCol w:w="1900"/>
        <w:gridCol w:w="1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309"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31"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24"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67"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67"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exact"/>
          <w:jc w:val="center"/>
        </w:trPr>
        <w:tc>
          <w:tcPr>
            <w:tcW w:w="309"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自</w:t>
            </w:r>
          </w:p>
          <w:p>
            <w:pPr>
              <w:jc w:val="center"/>
              <w:rPr>
                <w:rFonts w:hint="eastAsia" w:ascii="宋体" w:hAnsi="宋体" w:eastAsia="宋体" w:cs="宋体"/>
                <w:sz w:val="21"/>
                <w:szCs w:val="21"/>
              </w:rPr>
            </w:pPr>
            <w:r>
              <w:rPr>
                <w:rFonts w:hint="eastAsia" w:ascii="宋体" w:hAnsi="宋体" w:eastAsia="宋体" w:cs="宋体"/>
                <w:sz w:val="21"/>
                <w:szCs w:val="21"/>
              </w:rPr>
              <w:t>动</w:t>
            </w:r>
          </w:p>
          <w:p>
            <w:pPr>
              <w:jc w:val="center"/>
              <w:rPr>
                <w:rFonts w:hint="eastAsia" w:ascii="宋体" w:hAnsi="宋体" w:eastAsia="宋体" w:cs="宋体"/>
                <w:sz w:val="21"/>
                <w:szCs w:val="21"/>
              </w:rPr>
            </w:pPr>
            <w:r>
              <w:rPr>
                <w:rFonts w:hint="eastAsia" w:ascii="宋体" w:hAnsi="宋体" w:eastAsia="宋体" w:cs="宋体"/>
                <w:sz w:val="21"/>
                <w:szCs w:val="21"/>
              </w:rPr>
              <w:t>喷</w:t>
            </w:r>
          </w:p>
          <w:p>
            <w:pPr>
              <w:jc w:val="center"/>
              <w:rPr>
                <w:rFonts w:hint="eastAsia" w:ascii="宋体" w:hAnsi="宋体" w:eastAsia="宋体" w:cs="宋体"/>
                <w:sz w:val="21"/>
                <w:szCs w:val="21"/>
              </w:rPr>
            </w:pPr>
            <w:r>
              <w:rPr>
                <w:rFonts w:hint="eastAsia" w:ascii="宋体" w:hAnsi="宋体" w:eastAsia="宋体" w:cs="宋体"/>
                <w:sz w:val="21"/>
                <w:szCs w:val="21"/>
              </w:rPr>
              <w:t>水</w:t>
            </w:r>
          </w:p>
          <w:p>
            <w:pPr>
              <w:jc w:val="center"/>
              <w:rPr>
                <w:rFonts w:hint="eastAsia" w:ascii="宋体" w:hAnsi="宋体" w:eastAsia="宋体" w:cs="宋体"/>
                <w:sz w:val="21"/>
                <w:szCs w:val="21"/>
              </w:rPr>
            </w:pPr>
            <w:r>
              <w:rPr>
                <w:rFonts w:hint="eastAsia" w:ascii="宋体" w:hAnsi="宋体" w:eastAsia="宋体" w:cs="宋体"/>
                <w:sz w:val="21"/>
                <w:szCs w:val="21"/>
              </w:rPr>
              <w:t>灭</w:t>
            </w:r>
          </w:p>
          <w:p>
            <w:pPr>
              <w:jc w:val="center"/>
              <w:rPr>
                <w:rFonts w:hint="eastAsia" w:ascii="宋体" w:hAnsi="宋体" w:eastAsia="宋体" w:cs="宋体"/>
                <w:sz w:val="21"/>
                <w:szCs w:val="21"/>
              </w:rPr>
            </w:pPr>
            <w:r>
              <w:rPr>
                <w:rFonts w:hint="eastAsia" w:ascii="宋体" w:hAnsi="宋体" w:eastAsia="宋体" w:cs="宋体"/>
                <w:sz w:val="21"/>
                <w:szCs w:val="21"/>
              </w:rPr>
              <w:t>火</w:t>
            </w:r>
          </w:p>
          <w:p>
            <w:pPr>
              <w:jc w:val="center"/>
              <w:rPr>
                <w:rFonts w:hint="eastAsia" w:ascii="宋体" w:hAnsi="宋体" w:eastAsia="宋体" w:cs="宋体"/>
                <w:sz w:val="21"/>
                <w:szCs w:val="21"/>
              </w:rPr>
            </w:pPr>
            <w:r>
              <w:rPr>
                <w:rFonts w:hint="eastAsia" w:ascii="宋体" w:hAnsi="宋体" w:eastAsia="宋体" w:cs="宋体"/>
                <w:sz w:val="21"/>
                <w:szCs w:val="21"/>
              </w:rPr>
              <w:t>系</w:t>
            </w:r>
          </w:p>
          <w:p>
            <w:pPr>
              <w:jc w:val="center"/>
              <w:rPr>
                <w:rFonts w:hint="eastAsia" w:ascii="宋体" w:hAnsi="宋体" w:eastAsia="宋体" w:cs="宋体"/>
                <w:sz w:val="21"/>
                <w:szCs w:val="21"/>
              </w:rPr>
            </w:pPr>
            <w:r>
              <w:rPr>
                <w:rFonts w:hint="eastAsia" w:ascii="宋体" w:hAnsi="宋体" w:eastAsia="宋体" w:cs="宋体"/>
                <w:sz w:val="21"/>
                <w:szCs w:val="21"/>
              </w:rPr>
              <w:t>统</w:t>
            </w: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供水水源</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rPr>
              <w:t>核查天然水源/</w:t>
            </w:r>
            <w:r>
              <w:rPr>
                <w:rFonts w:hint="eastAsia" w:ascii="宋体" w:hAnsi="宋体" w:eastAsia="宋体" w:cs="宋体"/>
                <w:sz w:val="21"/>
                <w:szCs w:val="21"/>
                <w:lang w:val="zh-TW"/>
              </w:rPr>
              <w:t>市政供</w:t>
            </w:r>
            <w:r>
              <w:rPr>
                <w:rFonts w:hint="eastAsia" w:ascii="宋体" w:hAnsi="宋体" w:eastAsia="宋体" w:cs="宋体"/>
                <w:sz w:val="21"/>
                <w:szCs w:val="21"/>
                <w:lang w:val="zh-TW" w:eastAsia="zh-TW"/>
              </w:rPr>
              <w:t>水</w:t>
            </w:r>
            <w:r>
              <w:rPr>
                <w:rFonts w:hint="eastAsia" w:ascii="宋体" w:hAnsi="宋体" w:eastAsia="宋体" w:cs="宋体"/>
                <w:sz w:val="21"/>
                <w:szCs w:val="21"/>
                <w:lang w:val="zh-TW"/>
              </w:rPr>
              <w:t>的保证措施；</w:t>
            </w:r>
          </w:p>
          <w:p>
            <w:pPr>
              <w:rPr>
                <w:rFonts w:hint="eastAsia" w:ascii="宋体" w:hAnsi="宋体" w:eastAsia="宋体" w:cs="宋体"/>
                <w:sz w:val="21"/>
                <w:szCs w:val="21"/>
              </w:rPr>
            </w:pPr>
            <w:r>
              <w:rPr>
                <w:rFonts w:hint="eastAsia" w:ascii="宋体" w:hAnsi="宋体" w:eastAsia="宋体" w:cs="宋体"/>
                <w:sz w:val="21"/>
                <w:szCs w:val="21"/>
              </w:rPr>
              <w:t>核查市政供水的进水管数量、管径、供水压力、现场标识；</w:t>
            </w:r>
          </w:p>
          <w:p>
            <w:pPr>
              <w:rPr>
                <w:rFonts w:hint="eastAsia" w:ascii="宋体" w:hAnsi="宋体" w:eastAsia="宋体" w:cs="宋体"/>
                <w:sz w:val="21"/>
                <w:szCs w:val="21"/>
                <w:lang w:val="zh-TW"/>
              </w:rPr>
            </w:pPr>
            <w:r>
              <w:rPr>
                <w:rFonts w:hint="eastAsia" w:ascii="宋体" w:hAnsi="宋体" w:eastAsia="宋体" w:cs="宋体"/>
                <w:sz w:val="21"/>
                <w:szCs w:val="21"/>
              </w:rPr>
              <w:t>核查埋地管隐蔽工程验收记录。</w:t>
            </w:r>
          </w:p>
        </w:tc>
        <w:tc>
          <w:tcPr>
            <w:tcW w:w="667" w:type="pct"/>
          </w:tcPr>
          <w:p>
            <w:pPr>
              <w:rPr>
                <w:rFonts w:hint="eastAsia" w:ascii="宋体" w:hAnsi="宋体" w:eastAsia="宋体" w:cs="宋体"/>
                <w:sz w:val="21"/>
                <w:szCs w:val="21"/>
              </w:rPr>
            </w:pPr>
          </w:p>
        </w:tc>
        <w:tc>
          <w:tcPr>
            <w:tcW w:w="567"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exact"/>
          <w:jc w:val="center"/>
        </w:trPr>
        <w:tc>
          <w:tcPr>
            <w:tcW w:w="309" w:type="pct"/>
            <w:vMerge w:val="continue"/>
            <w:vAlign w:val="center"/>
          </w:tcPr>
          <w:p>
            <w:pPr>
              <w:jc w:val="cente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消防水池/消防水箱</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核查消防水池位置、容量、</w:t>
            </w:r>
            <w:r>
              <w:rPr>
                <w:rFonts w:hint="eastAsia" w:ascii="宋体" w:hAnsi="宋体" w:eastAsia="宋体" w:cs="宋体"/>
                <w:sz w:val="21"/>
                <w:szCs w:val="21"/>
                <w:lang w:val="zh-TW" w:eastAsia="zh-TW"/>
              </w:rPr>
              <w:t>水位</w:t>
            </w:r>
            <w:r>
              <w:rPr>
                <w:rFonts w:hint="eastAsia" w:ascii="宋体" w:hAnsi="宋体" w:eastAsia="宋体" w:cs="宋体"/>
                <w:sz w:val="21"/>
                <w:szCs w:val="21"/>
                <w:lang w:val="zh-TW"/>
              </w:rPr>
              <w:t>显示</w:t>
            </w:r>
            <w:r>
              <w:rPr>
                <w:rFonts w:hint="eastAsia" w:ascii="宋体" w:hAnsi="宋体" w:eastAsia="宋体" w:cs="宋体"/>
                <w:sz w:val="21"/>
                <w:szCs w:val="21"/>
                <w:lang w:val="zh-TW" w:eastAsia="zh-TW"/>
              </w:rPr>
              <w:t>与报警装置</w:t>
            </w:r>
            <w:r>
              <w:rPr>
                <w:rFonts w:hint="eastAsia" w:ascii="宋体" w:hAnsi="宋体" w:eastAsia="宋体" w:cs="宋体"/>
                <w:sz w:val="21"/>
                <w:szCs w:val="21"/>
                <w:lang w:val="zh-TW"/>
              </w:rPr>
              <w:t>等；</w:t>
            </w:r>
          </w:p>
          <w:p>
            <w:pPr>
              <w:rPr>
                <w:rFonts w:hint="eastAsia" w:ascii="宋体" w:hAnsi="宋体" w:eastAsia="宋体" w:cs="宋体"/>
                <w:sz w:val="21"/>
                <w:szCs w:val="21"/>
                <w:lang w:val="zh-TW"/>
              </w:rPr>
            </w:pPr>
            <w:r>
              <w:rPr>
                <w:rFonts w:hint="eastAsia" w:ascii="宋体" w:hAnsi="宋体" w:eastAsia="宋体" w:cs="宋体"/>
                <w:sz w:val="21"/>
                <w:szCs w:val="21"/>
                <w:lang w:val="zh-TW"/>
              </w:rPr>
              <w:t>核查高位</w:t>
            </w:r>
            <w:r>
              <w:rPr>
                <w:rFonts w:hint="eastAsia" w:ascii="宋体" w:hAnsi="宋体" w:eastAsia="宋体" w:cs="宋体"/>
                <w:sz w:val="21"/>
                <w:szCs w:val="21"/>
              </w:rPr>
              <w:t>消防水箱</w:t>
            </w:r>
            <w:r>
              <w:rPr>
                <w:rFonts w:hint="eastAsia" w:ascii="宋体" w:hAnsi="宋体" w:eastAsia="宋体" w:cs="宋体"/>
                <w:sz w:val="21"/>
                <w:szCs w:val="21"/>
                <w:lang w:val="zh-TW"/>
              </w:rPr>
              <w:t>位置、容量、补水措施、</w:t>
            </w:r>
            <w:r>
              <w:rPr>
                <w:rFonts w:hint="eastAsia" w:ascii="宋体" w:hAnsi="宋体" w:eastAsia="宋体" w:cs="宋体"/>
                <w:sz w:val="21"/>
                <w:szCs w:val="21"/>
                <w:lang w:val="zh-TW" w:eastAsia="zh-TW"/>
              </w:rPr>
              <w:t>水位</w:t>
            </w:r>
            <w:r>
              <w:rPr>
                <w:rFonts w:hint="eastAsia" w:ascii="宋体" w:hAnsi="宋体" w:eastAsia="宋体" w:cs="宋体"/>
                <w:sz w:val="21"/>
                <w:szCs w:val="21"/>
                <w:lang w:val="zh-TW"/>
              </w:rPr>
              <w:t>显示</w:t>
            </w:r>
            <w:r>
              <w:rPr>
                <w:rFonts w:hint="eastAsia" w:ascii="宋体" w:hAnsi="宋体" w:eastAsia="宋体" w:cs="宋体"/>
                <w:sz w:val="21"/>
                <w:szCs w:val="21"/>
                <w:lang w:val="zh-TW" w:eastAsia="zh-TW"/>
              </w:rPr>
              <w:t>与报警装置</w:t>
            </w:r>
            <w:r>
              <w:rPr>
                <w:rFonts w:hint="eastAsia" w:ascii="宋体" w:hAnsi="宋体" w:eastAsia="宋体" w:cs="宋体"/>
                <w:sz w:val="21"/>
                <w:szCs w:val="21"/>
                <w:lang w:val="zh-TW"/>
              </w:rPr>
              <w:t>、水量保证措施等。</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消防水泵</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核查数量、规格、型号、吸水方式，泵进出水管控制阀常开状态及标识，水泵启动控制装置、水锤消除设施规格型号等。</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气压给水和稳压设备</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核查消防气压给水设备气压罐容积（总容积、最大有效水容积）、气压、水位及工作压力；</w:t>
            </w:r>
          </w:p>
          <w:p>
            <w:pPr>
              <w:rPr>
                <w:rFonts w:hint="eastAsia" w:ascii="宋体" w:hAnsi="宋体" w:eastAsia="宋体" w:cs="宋体"/>
                <w:sz w:val="21"/>
                <w:szCs w:val="21"/>
                <w:lang w:val="zh-TW"/>
              </w:rPr>
            </w:pPr>
            <w:r>
              <w:rPr>
                <w:rFonts w:hint="eastAsia" w:ascii="宋体" w:hAnsi="宋体" w:eastAsia="宋体" w:cs="宋体"/>
                <w:sz w:val="21"/>
                <w:szCs w:val="21"/>
                <w:lang w:val="zh-TW"/>
              </w:rPr>
              <w:t>核查稳压泵的数量、规格等。</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水泵接合器</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核查水泵接合器位置、数量、规格、永久性标志铭牌等。</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报警阀组</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核查报警阀组位置、数量及组件、标识，水力警铃位置，排水设施等。</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eastAsia="zh-TW"/>
              </w:rPr>
              <w:t>喷头</w:t>
            </w:r>
          </w:p>
        </w:tc>
        <w:tc>
          <w:tcPr>
            <w:tcW w:w="2924" w:type="pct"/>
            <w:vAlign w:val="center"/>
          </w:tcPr>
          <w:p>
            <w:pPr>
              <w:adjustRightInd w:val="0"/>
              <w:snapToGrid w:val="0"/>
              <w:rPr>
                <w:rFonts w:hint="eastAsia" w:ascii="宋体" w:hAnsi="宋体" w:eastAsia="宋体" w:cs="宋体"/>
                <w:sz w:val="21"/>
                <w:szCs w:val="21"/>
                <w:lang w:val="zh-TW"/>
              </w:rPr>
            </w:pPr>
            <w:r>
              <w:rPr>
                <w:rFonts w:hint="eastAsia" w:ascii="宋体" w:hAnsi="宋体" w:eastAsia="宋体" w:cs="宋体"/>
                <w:sz w:val="21"/>
                <w:szCs w:val="21"/>
              </w:rPr>
              <w:t>核查设置场所、规格型号、位置、公称动作温度、间距，与障碍物距离，有腐蚀性气体环境、有冰冻、有碰撞危险场所等喷头安装情况，及被污染、遮挡等情况。</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管道及组件</w:t>
            </w:r>
          </w:p>
        </w:tc>
        <w:tc>
          <w:tcPr>
            <w:tcW w:w="2924" w:type="pct"/>
            <w:vAlign w:val="center"/>
          </w:tcPr>
          <w:p>
            <w:pPr>
              <w:adjustRightInd w:val="0"/>
              <w:snapToGrid w:val="0"/>
              <w:rPr>
                <w:rFonts w:hint="eastAsia" w:ascii="宋体" w:hAnsi="宋体" w:eastAsia="宋体" w:cs="宋体"/>
                <w:sz w:val="21"/>
                <w:szCs w:val="21"/>
              </w:rPr>
            </w:pPr>
            <w:r>
              <w:rPr>
                <w:rFonts w:hint="eastAsia" w:ascii="宋体" w:hAnsi="宋体" w:eastAsia="宋体" w:cs="宋体"/>
                <w:sz w:val="21"/>
                <w:szCs w:val="21"/>
                <w:lang w:val="zh-TW"/>
              </w:rPr>
              <w:t>核查材质、压力、连接方式、形式、标识、防冻防腐措施、末端试水装置及排水设施、其他管网组件设置、支吊架等，</w:t>
            </w:r>
            <w:r>
              <w:rPr>
                <w:rFonts w:hint="eastAsia" w:ascii="宋体" w:hAnsi="宋体" w:eastAsia="宋体" w:cs="宋体"/>
                <w:sz w:val="21"/>
                <w:szCs w:val="21"/>
              </w:rPr>
              <w:t>核查</w:t>
            </w:r>
            <w:r>
              <w:rPr>
                <w:rFonts w:hint="eastAsia" w:ascii="宋体" w:hAnsi="宋体" w:eastAsia="宋体" w:cs="宋体"/>
                <w:sz w:val="21"/>
                <w:szCs w:val="21"/>
                <w:lang w:val="zh-TW"/>
              </w:rPr>
              <w:t>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rPr>
              <w:t>试压和冲洗</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rPr>
              <w:t>核查冲洗、试验记录。</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4" w:hRule="exact"/>
          <w:jc w:val="center"/>
        </w:trPr>
        <w:tc>
          <w:tcPr>
            <w:tcW w:w="309" w:type="pct"/>
            <w:vMerge w:val="continue"/>
          </w:tcPr>
          <w:p>
            <w:pPr>
              <w:rPr>
                <w:rFonts w:hint="eastAsia" w:ascii="宋体" w:hAnsi="宋体" w:eastAsia="宋体" w:cs="宋体"/>
                <w:sz w:val="21"/>
                <w:szCs w:val="21"/>
              </w:rPr>
            </w:pPr>
          </w:p>
        </w:tc>
        <w:tc>
          <w:tcPr>
            <w:tcW w:w="53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sym w:font="Wingdings 2" w:char="00A3"/>
            </w:r>
            <w:r>
              <w:rPr>
                <w:rFonts w:hint="eastAsia" w:ascii="宋体" w:hAnsi="宋体" w:eastAsia="宋体" w:cs="宋体"/>
                <w:sz w:val="21"/>
                <w:szCs w:val="21"/>
                <w:lang w:val="zh-TW" w:eastAsia="zh-TW"/>
              </w:rPr>
              <w:t>功能</w:t>
            </w:r>
            <w:r>
              <w:rPr>
                <w:rFonts w:hint="eastAsia" w:ascii="宋体" w:hAnsi="宋体" w:eastAsia="宋体" w:cs="宋体"/>
                <w:sz w:val="21"/>
                <w:szCs w:val="21"/>
                <w:lang w:val="zh-TW"/>
              </w:rPr>
              <w:t>测试</w:t>
            </w:r>
          </w:p>
        </w:tc>
        <w:tc>
          <w:tcPr>
            <w:tcW w:w="2924"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测试水泵手动、自动启停，双</w:t>
            </w:r>
            <w:r>
              <w:rPr>
                <w:rFonts w:hint="eastAsia" w:ascii="宋体" w:hAnsi="宋体" w:eastAsia="宋体" w:cs="宋体"/>
                <w:sz w:val="21"/>
                <w:szCs w:val="21"/>
                <w:lang w:val="zh-TW" w:eastAsia="zh-TW"/>
              </w:rPr>
              <w:t>电源</w:t>
            </w:r>
            <w:r>
              <w:rPr>
                <w:rFonts w:hint="eastAsia" w:ascii="宋体" w:hAnsi="宋体" w:eastAsia="宋体" w:cs="宋体"/>
                <w:sz w:val="21"/>
                <w:szCs w:val="21"/>
                <w:lang w:val="zh-TW"/>
              </w:rPr>
              <w:t>及主备水泵切换；</w:t>
            </w:r>
          </w:p>
          <w:p>
            <w:pPr>
              <w:rPr>
                <w:rFonts w:hint="eastAsia" w:ascii="宋体" w:hAnsi="宋体" w:eastAsia="宋体" w:cs="宋体"/>
                <w:sz w:val="21"/>
                <w:szCs w:val="21"/>
                <w:lang w:val="zh-TW"/>
              </w:rPr>
            </w:pPr>
            <w:r>
              <w:rPr>
                <w:rFonts w:hint="eastAsia" w:ascii="宋体" w:hAnsi="宋体" w:eastAsia="宋体" w:cs="宋体"/>
                <w:sz w:val="21"/>
                <w:szCs w:val="21"/>
                <w:lang w:val="zh-TW"/>
              </w:rPr>
              <w:t>测试稳压泵的稳压功能；</w:t>
            </w:r>
          </w:p>
          <w:p>
            <w:pPr>
              <w:rPr>
                <w:rFonts w:hint="eastAsia" w:ascii="宋体" w:hAnsi="宋体" w:eastAsia="宋体" w:cs="宋体"/>
                <w:sz w:val="21"/>
                <w:szCs w:val="21"/>
                <w:lang w:val="zh-TW"/>
              </w:rPr>
            </w:pPr>
            <w:r>
              <w:rPr>
                <w:rFonts w:hint="eastAsia" w:ascii="宋体" w:hAnsi="宋体" w:eastAsia="宋体" w:cs="宋体"/>
                <w:sz w:val="21"/>
                <w:szCs w:val="21"/>
                <w:lang w:val="zh-TW"/>
              </w:rPr>
              <w:t>测试系统流量、压力；</w:t>
            </w:r>
          </w:p>
          <w:p>
            <w:pPr>
              <w:rPr>
                <w:rFonts w:hint="eastAsia" w:ascii="宋体" w:hAnsi="宋体" w:eastAsia="宋体" w:cs="宋体"/>
                <w:sz w:val="21"/>
                <w:szCs w:val="21"/>
                <w:lang w:val="zh-TW"/>
              </w:rPr>
            </w:pPr>
            <w:r>
              <w:rPr>
                <w:rFonts w:hint="eastAsia" w:ascii="宋体" w:hAnsi="宋体" w:eastAsia="宋体" w:cs="宋体"/>
                <w:sz w:val="21"/>
                <w:szCs w:val="21"/>
                <w:lang w:val="zh-TW"/>
              </w:rPr>
              <w:t>测试水力警铃喷嘴压力及警铃声强；</w:t>
            </w:r>
          </w:p>
          <w:p>
            <w:pPr>
              <w:rPr>
                <w:rFonts w:hint="eastAsia" w:ascii="宋体" w:hAnsi="宋体" w:eastAsia="宋体" w:cs="宋体"/>
                <w:sz w:val="21"/>
                <w:szCs w:val="21"/>
                <w:lang w:val="zh-TW"/>
              </w:rPr>
            </w:pPr>
            <w:r>
              <w:rPr>
                <w:rFonts w:hint="eastAsia" w:ascii="宋体" w:hAnsi="宋体" w:eastAsia="宋体" w:cs="宋体"/>
                <w:sz w:val="21"/>
                <w:szCs w:val="21"/>
              </w:rPr>
              <w:t>测试雨淋阀动作情况；</w:t>
            </w:r>
          </w:p>
          <w:p>
            <w:pPr>
              <w:rPr>
                <w:rFonts w:hint="eastAsia" w:ascii="宋体" w:hAnsi="宋体" w:eastAsia="宋体" w:cs="宋体"/>
                <w:sz w:val="21"/>
                <w:szCs w:val="21"/>
                <w:lang w:val="zh-TW"/>
              </w:rPr>
            </w:pPr>
            <w:r>
              <w:rPr>
                <w:rFonts w:hint="eastAsia" w:ascii="宋体" w:hAnsi="宋体" w:eastAsia="宋体" w:cs="宋体"/>
                <w:sz w:val="21"/>
                <w:szCs w:val="21"/>
                <w:lang w:val="zh-TW"/>
              </w:rPr>
              <w:t>测试压力开关动作后，消防水泵及联动设备启动、信号反馈；</w:t>
            </w:r>
          </w:p>
          <w:p>
            <w:pPr>
              <w:rPr>
                <w:rFonts w:hint="eastAsia" w:ascii="宋体" w:hAnsi="宋体" w:eastAsia="宋体" w:cs="宋体"/>
                <w:sz w:val="21"/>
                <w:szCs w:val="21"/>
              </w:rPr>
            </w:pPr>
            <w:r>
              <w:rPr>
                <w:rFonts w:hint="eastAsia" w:ascii="宋体" w:hAnsi="宋体" w:eastAsia="宋体" w:cs="宋体"/>
                <w:sz w:val="21"/>
                <w:szCs w:val="21"/>
              </w:rPr>
              <w:t>测试报警阀、水力警铃动作情况；</w:t>
            </w:r>
          </w:p>
          <w:p>
            <w:pPr>
              <w:rPr>
                <w:rFonts w:hint="eastAsia" w:ascii="宋体" w:hAnsi="宋体" w:eastAsia="宋体" w:cs="宋体"/>
                <w:sz w:val="21"/>
                <w:szCs w:val="21"/>
              </w:rPr>
            </w:pPr>
            <w:r>
              <w:rPr>
                <w:rFonts w:hint="eastAsia" w:ascii="宋体" w:hAnsi="宋体" w:eastAsia="宋体" w:cs="宋体"/>
                <w:sz w:val="21"/>
                <w:szCs w:val="21"/>
              </w:rPr>
              <w:t>测试水流指示器动作、压力开关动作情况；</w:t>
            </w:r>
          </w:p>
          <w:p>
            <w:pPr>
              <w:rPr>
                <w:rFonts w:hint="eastAsia" w:ascii="宋体" w:hAnsi="宋体" w:eastAsia="宋体" w:cs="宋体"/>
                <w:sz w:val="21"/>
                <w:szCs w:val="21"/>
              </w:rPr>
            </w:pPr>
            <w:r>
              <w:rPr>
                <w:rFonts w:hint="eastAsia" w:ascii="宋体" w:hAnsi="宋体" w:eastAsia="宋体" w:cs="宋体"/>
                <w:sz w:val="21"/>
                <w:szCs w:val="21"/>
                <w:lang w:val="zh-TW"/>
              </w:rPr>
              <w:t>测试水泵远程手动、压力开关连锁启动</w:t>
            </w:r>
            <w:r>
              <w:rPr>
                <w:rFonts w:hint="eastAsia" w:ascii="宋体" w:hAnsi="宋体" w:eastAsia="宋体" w:cs="宋体"/>
                <w:sz w:val="21"/>
                <w:szCs w:val="21"/>
              </w:rPr>
              <w:t>功能。</w:t>
            </w:r>
          </w:p>
          <w:p>
            <w:pPr>
              <w:rPr>
                <w:rFonts w:hint="eastAsia" w:ascii="宋体" w:hAnsi="宋体" w:eastAsia="宋体" w:cs="宋体"/>
                <w:sz w:val="21"/>
                <w:szCs w:val="21"/>
              </w:rPr>
            </w:pPr>
            <w:r>
              <w:rPr>
                <w:rFonts w:hint="eastAsia" w:ascii="宋体" w:hAnsi="宋体" w:eastAsia="宋体" w:cs="宋体"/>
                <w:sz w:val="21"/>
                <w:szCs w:val="21"/>
                <w:lang w:val="zh-TW"/>
              </w:rPr>
              <w:t>测试其他联动控制设备启动等功能</w:t>
            </w:r>
            <w:r>
              <w:rPr>
                <w:rFonts w:hint="eastAsia" w:ascii="宋体" w:hAnsi="宋体" w:eastAsia="宋体" w:cs="宋体"/>
                <w:sz w:val="21"/>
                <w:szCs w:val="21"/>
              </w:rPr>
              <w:t>。</w:t>
            </w:r>
          </w:p>
        </w:tc>
        <w:tc>
          <w:tcPr>
            <w:tcW w:w="667" w:type="pct"/>
          </w:tcPr>
          <w:p>
            <w:pPr>
              <w:rPr>
                <w:rFonts w:hint="eastAsia" w:ascii="宋体" w:hAnsi="宋体" w:eastAsia="宋体" w:cs="宋体"/>
                <w:sz w:val="21"/>
                <w:szCs w:val="21"/>
              </w:rPr>
            </w:pPr>
          </w:p>
        </w:tc>
        <w:tc>
          <w:tcPr>
            <w:tcW w:w="567" w:type="pct"/>
            <w:vMerge w:val="continue"/>
          </w:tcPr>
          <w:p>
            <w:pPr>
              <w:rPr>
                <w:rFonts w:hint="eastAsia" w:ascii="宋体" w:hAnsi="宋体" w:eastAsia="宋体" w:cs="宋体"/>
                <w:sz w:val="21"/>
                <w:szCs w:val="21"/>
              </w:rPr>
            </w:pPr>
          </w:p>
        </w:tc>
      </w:tr>
    </w:tbl>
    <w:p>
      <w:pPr>
        <w:jc w:val="left"/>
        <w:rPr>
          <w:rFonts w:ascii="宋体" w:hAnsi="宋体" w:eastAsia="宋体" w:cs="宋体"/>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rPr>
        <w:t>年     月    日</w:t>
      </w:r>
    </w:p>
    <w:p>
      <w:pPr>
        <w:widowControl/>
        <w:jc w:val="center"/>
        <w:rPr>
          <w:rFonts w:hint="eastAsia" w:ascii="宋体" w:hAnsi="宋体" w:eastAsia="宋体" w:cs="宋体"/>
          <w:bCs/>
          <w:sz w:val="24"/>
          <w:szCs w:val="24"/>
          <w:u w:val="single"/>
        </w:rPr>
      </w:pPr>
      <w:r>
        <w:rPr>
          <w:rFonts w:hint="eastAsia" w:ascii="宋体" w:hAnsi="宋体" w:eastAsia="宋体" w:cs="宋体"/>
          <w:b/>
          <w:sz w:val="24"/>
          <w:szCs w:val="24"/>
        </w:rPr>
        <w:t>细水雾灭火系统现场查验记录表            XF-7</w:t>
      </w:r>
    </w:p>
    <w:tbl>
      <w:tblPr>
        <w:tblStyle w:val="80"/>
        <w:tblpPr w:leftFromText="180" w:rightFromText="180" w:vertAnchor="text" w:horzAnchor="margin" w:tblpX="9" w:tblpY="116"/>
        <w:tblOverlap w:val="never"/>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
        <w:gridCol w:w="1573"/>
        <w:gridCol w:w="8257"/>
        <w:gridCol w:w="1835"/>
        <w:gridCol w:w="1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blHeader/>
        </w:trPr>
        <w:tc>
          <w:tcPr>
            <w:tcW w:w="312"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55"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12"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47"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72" w:type="pct"/>
            <w:vAlign w:val="center"/>
          </w:tcPr>
          <w:p>
            <w:pPr>
              <w:jc w:val="center"/>
              <w:rPr>
                <w:rFonts w:hint="eastAsia" w:ascii="宋体" w:hAnsi="宋体" w:eastAsia="宋体" w:cs="宋体"/>
                <w:b/>
                <w:bCs/>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1" w:hRule="exact"/>
        </w:trPr>
        <w:tc>
          <w:tcPr>
            <w:tcW w:w="312"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pacing w:val="-4"/>
                <w:sz w:val="21"/>
                <w:szCs w:val="21"/>
              </w:rPr>
            </w:pPr>
            <w:r>
              <w:rPr>
                <w:rFonts w:hint="eastAsia" w:ascii="宋体" w:hAnsi="宋体" w:eastAsia="宋体" w:cs="宋体"/>
                <w:spacing w:val="-4"/>
                <w:sz w:val="21"/>
                <w:szCs w:val="21"/>
              </w:rPr>
              <w:t>细</w:t>
            </w:r>
          </w:p>
          <w:p>
            <w:pPr>
              <w:jc w:val="center"/>
              <w:rPr>
                <w:rFonts w:hint="eastAsia" w:ascii="宋体" w:hAnsi="宋体" w:eastAsia="宋体" w:cs="宋体"/>
                <w:spacing w:val="-4"/>
                <w:sz w:val="21"/>
                <w:szCs w:val="21"/>
              </w:rPr>
            </w:pPr>
            <w:r>
              <w:rPr>
                <w:rFonts w:hint="eastAsia" w:ascii="宋体" w:hAnsi="宋体" w:eastAsia="宋体" w:cs="宋体"/>
                <w:spacing w:val="-4"/>
                <w:sz w:val="21"/>
                <w:szCs w:val="21"/>
              </w:rPr>
              <w:t>水</w:t>
            </w:r>
          </w:p>
          <w:p>
            <w:pPr>
              <w:jc w:val="center"/>
              <w:rPr>
                <w:rFonts w:hint="eastAsia" w:ascii="宋体" w:hAnsi="宋体" w:eastAsia="宋体" w:cs="宋体"/>
                <w:spacing w:val="-4"/>
                <w:sz w:val="21"/>
                <w:szCs w:val="21"/>
              </w:rPr>
            </w:pPr>
            <w:r>
              <w:rPr>
                <w:rFonts w:hint="eastAsia" w:ascii="宋体" w:hAnsi="宋体" w:eastAsia="宋体" w:cs="宋体"/>
                <w:spacing w:val="-4"/>
                <w:sz w:val="21"/>
                <w:szCs w:val="21"/>
              </w:rPr>
              <w:t>雾</w:t>
            </w:r>
          </w:p>
          <w:p>
            <w:pPr>
              <w:jc w:val="center"/>
              <w:rPr>
                <w:rFonts w:hint="eastAsia" w:ascii="宋体" w:hAnsi="宋体" w:eastAsia="宋体" w:cs="宋体"/>
                <w:spacing w:val="-4"/>
                <w:sz w:val="21"/>
                <w:szCs w:val="21"/>
              </w:rPr>
            </w:pPr>
            <w:r>
              <w:rPr>
                <w:rFonts w:hint="eastAsia" w:ascii="宋体" w:hAnsi="宋体" w:eastAsia="宋体" w:cs="宋体"/>
                <w:spacing w:val="-4"/>
                <w:sz w:val="21"/>
                <w:szCs w:val="21"/>
              </w:rPr>
              <w:t>灭</w:t>
            </w:r>
          </w:p>
          <w:p>
            <w:pPr>
              <w:jc w:val="center"/>
              <w:rPr>
                <w:rFonts w:hint="eastAsia" w:ascii="宋体" w:hAnsi="宋体" w:eastAsia="宋体" w:cs="宋体"/>
                <w:spacing w:val="-4"/>
                <w:sz w:val="21"/>
                <w:szCs w:val="21"/>
              </w:rPr>
            </w:pPr>
            <w:r>
              <w:rPr>
                <w:rFonts w:hint="eastAsia" w:ascii="宋体" w:hAnsi="宋体" w:eastAsia="宋体" w:cs="宋体"/>
                <w:spacing w:val="-4"/>
                <w:sz w:val="21"/>
                <w:szCs w:val="21"/>
              </w:rPr>
              <w:t>火</w:t>
            </w:r>
          </w:p>
          <w:p>
            <w:pPr>
              <w:jc w:val="center"/>
              <w:rPr>
                <w:rFonts w:hint="eastAsia" w:ascii="宋体" w:hAnsi="宋体" w:eastAsia="宋体" w:cs="宋体"/>
                <w:spacing w:val="-4"/>
                <w:sz w:val="21"/>
                <w:szCs w:val="21"/>
              </w:rPr>
            </w:pPr>
            <w:r>
              <w:rPr>
                <w:rFonts w:hint="eastAsia" w:ascii="宋体" w:hAnsi="宋体" w:eastAsia="宋体" w:cs="宋体"/>
                <w:spacing w:val="-4"/>
                <w:sz w:val="21"/>
                <w:szCs w:val="21"/>
              </w:rPr>
              <w:t>系</w:t>
            </w:r>
          </w:p>
          <w:p>
            <w:pPr>
              <w:jc w:val="center"/>
              <w:rPr>
                <w:rFonts w:hint="eastAsia" w:ascii="宋体" w:hAnsi="宋体" w:eastAsia="宋体" w:cs="宋体"/>
                <w:sz w:val="21"/>
                <w:szCs w:val="21"/>
              </w:rPr>
            </w:pPr>
            <w:r>
              <w:rPr>
                <w:rFonts w:hint="eastAsia" w:ascii="宋体" w:hAnsi="宋体" w:eastAsia="宋体" w:cs="宋体"/>
                <w:spacing w:val="-4"/>
                <w:sz w:val="21"/>
                <w:szCs w:val="21"/>
              </w:rPr>
              <w:t>统</w:t>
            </w: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系统及防护区</w:t>
            </w:r>
          </w:p>
        </w:tc>
        <w:tc>
          <w:tcPr>
            <w:tcW w:w="2912"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核查系统形式；</w:t>
            </w:r>
          </w:p>
          <w:p>
            <w:pPr>
              <w:rPr>
                <w:rFonts w:hint="eastAsia" w:ascii="宋体" w:hAnsi="宋体" w:eastAsia="宋体" w:cs="宋体"/>
                <w:sz w:val="21"/>
                <w:szCs w:val="21"/>
                <w:lang w:val="zh-TW"/>
              </w:rPr>
            </w:pPr>
            <w:r>
              <w:rPr>
                <w:rFonts w:hint="eastAsia" w:ascii="宋体" w:hAnsi="宋体" w:eastAsia="宋体" w:cs="宋体"/>
                <w:sz w:val="21"/>
                <w:szCs w:val="21"/>
                <w:lang w:val="zh-TW"/>
              </w:rPr>
              <w:t>核查保护对象位置、分区划分、用途、通风及可燃物种类、环境温度，围护结构耐压、耐火极限和门窗自行关闭情况，出入口处声光警报装置设置和安全标志，防护区的开口情况等。</w:t>
            </w:r>
          </w:p>
        </w:tc>
        <w:tc>
          <w:tcPr>
            <w:tcW w:w="647" w:type="pct"/>
          </w:tcPr>
          <w:p>
            <w:pPr>
              <w:adjustRightInd w:val="0"/>
              <w:snapToGrid w:val="0"/>
              <w:jc w:val="left"/>
              <w:rPr>
                <w:rFonts w:hint="eastAsia" w:ascii="宋体" w:hAnsi="宋体" w:eastAsia="宋体" w:cs="宋体"/>
                <w:sz w:val="21"/>
                <w:szCs w:val="21"/>
              </w:rPr>
            </w:pPr>
          </w:p>
        </w:tc>
        <w:tc>
          <w:tcPr>
            <w:tcW w:w="572"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供水水源</w:t>
            </w:r>
          </w:p>
        </w:tc>
        <w:tc>
          <w:tcPr>
            <w:tcW w:w="2912"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核查系统的水质及保证措施，进（补）水管管径、供水能力；</w:t>
            </w:r>
          </w:p>
          <w:p>
            <w:pPr>
              <w:rPr>
                <w:rFonts w:hint="eastAsia" w:ascii="宋体" w:hAnsi="宋体" w:eastAsia="宋体" w:cs="宋体"/>
                <w:sz w:val="21"/>
                <w:szCs w:val="21"/>
                <w:lang w:val="zh-TW"/>
              </w:rPr>
            </w:pPr>
            <w:r>
              <w:rPr>
                <w:rFonts w:hint="eastAsia" w:ascii="宋体" w:hAnsi="宋体" w:eastAsia="宋体" w:cs="宋体"/>
                <w:sz w:val="21"/>
                <w:szCs w:val="21"/>
              </w:rPr>
              <w:t>核查储水箱的位置、容量、材质、密闭性、防尘、避光措施，自动补水装置、液位显示、高低液位报警装置和溢流、透气及放空装置</w:t>
            </w:r>
            <w:r>
              <w:rPr>
                <w:rFonts w:hint="eastAsia" w:ascii="宋体" w:hAnsi="宋体" w:eastAsia="宋体" w:cs="宋体"/>
                <w:sz w:val="21"/>
                <w:szCs w:val="21"/>
                <w:lang w:val="zh-TW"/>
              </w:rPr>
              <w:t>、过滤器的设置</w:t>
            </w:r>
            <w:r>
              <w:rPr>
                <w:rFonts w:hint="eastAsia" w:ascii="宋体" w:hAnsi="宋体" w:eastAsia="宋体" w:cs="宋体"/>
                <w:sz w:val="21"/>
                <w:szCs w:val="21"/>
              </w:rPr>
              <w:t>。</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泵组系统</w:t>
            </w:r>
          </w:p>
        </w:tc>
        <w:tc>
          <w:tcPr>
            <w:tcW w:w="2912"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核查水泵数量、规格、型号、吸水方式，泵吸出水管上的压力表、安全阀、信号阀、止回阀及控制阀常开状态锁定及标识，水泵控制柜（盘）、系统安全阀的动作压力等；</w:t>
            </w:r>
          </w:p>
          <w:p>
            <w:pPr>
              <w:pStyle w:val="2"/>
              <w:ind w:firstLine="0" w:firstLineChars="0"/>
              <w:rPr>
                <w:rFonts w:hint="eastAsia" w:ascii="宋体" w:hAnsi="宋体" w:eastAsia="宋体" w:cs="宋体"/>
                <w:sz w:val="21"/>
                <w:szCs w:val="21"/>
              </w:rPr>
            </w:pPr>
            <w:r>
              <w:rPr>
                <w:rFonts w:hint="eastAsia" w:ascii="宋体" w:hAnsi="宋体" w:eastAsia="宋体" w:cs="宋体"/>
                <w:sz w:val="21"/>
                <w:szCs w:val="21"/>
                <w:lang w:val="zh-TW"/>
              </w:rPr>
              <w:t>核查泵组系统的自动补水的水量、水压；</w:t>
            </w:r>
          </w:p>
          <w:p>
            <w:pPr>
              <w:rPr>
                <w:rFonts w:hint="eastAsia" w:ascii="宋体" w:hAnsi="宋体" w:eastAsia="宋体" w:cs="宋体"/>
                <w:sz w:val="21"/>
                <w:szCs w:val="21"/>
              </w:rPr>
            </w:pPr>
            <w:r>
              <w:rPr>
                <w:rFonts w:hint="eastAsia" w:ascii="宋体" w:hAnsi="宋体" w:eastAsia="宋体" w:cs="宋体"/>
                <w:sz w:val="21"/>
                <w:szCs w:val="21"/>
              </w:rPr>
              <w:t>核查在消防值班室监视水泵或其他供水设备的工作状态及其供电状况。</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瓶组系统</w:t>
            </w:r>
          </w:p>
        </w:tc>
        <w:tc>
          <w:tcPr>
            <w:tcW w:w="2912" w:type="pct"/>
            <w:vAlign w:val="center"/>
          </w:tcPr>
          <w:p>
            <w:pPr>
              <w:rPr>
                <w:rFonts w:hint="eastAsia" w:ascii="宋体" w:hAnsi="宋体" w:eastAsia="宋体" w:cs="宋体"/>
                <w:sz w:val="21"/>
                <w:szCs w:val="21"/>
                <w:lang w:val="zh-TW"/>
              </w:rPr>
            </w:pPr>
            <w:r>
              <w:rPr>
                <w:rFonts w:hint="eastAsia" w:ascii="宋体" w:hAnsi="宋体" w:eastAsia="宋体" w:cs="宋体"/>
                <w:sz w:val="21"/>
                <w:szCs w:val="21"/>
                <w:lang w:val="zh-TW"/>
              </w:rPr>
              <w:t>核查瓶组系统的部件组成、铭牌标记、安全阀的设置；</w:t>
            </w:r>
          </w:p>
          <w:p>
            <w:pPr>
              <w:rPr>
                <w:rFonts w:hint="eastAsia" w:ascii="宋体" w:hAnsi="宋体" w:eastAsia="宋体" w:cs="宋体"/>
                <w:sz w:val="21"/>
                <w:szCs w:val="21"/>
                <w:lang w:val="zh-TW"/>
              </w:rPr>
            </w:pPr>
            <w:r>
              <w:rPr>
                <w:rFonts w:hint="eastAsia" w:ascii="宋体" w:hAnsi="宋体" w:eastAsia="宋体" w:cs="宋体"/>
                <w:sz w:val="21"/>
                <w:szCs w:val="21"/>
                <w:lang w:val="zh-TW"/>
              </w:rPr>
              <w:t>核查储水容器或储所容器布置位置、规格、型号、固定方式和标志、充装量、充装压力；</w:t>
            </w:r>
          </w:p>
          <w:p>
            <w:pPr>
              <w:rPr>
                <w:rFonts w:hint="eastAsia" w:ascii="宋体" w:hAnsi="宋体" w:eastAsia="宋体" w:cs="宋体"/>
                <w:sz w:val="21"/>
                <w:szCs w:val="21"/>
                <w:lang w:val="zh-TW"/>
              </w:rPr>
            </w:pPr>
            <w:r>
              <w:rPr>
                <w:rFonts w:hint="eastAsia" w:ascii="宋体" w:hAnsi="宋体" w:eastAsia="宋体" w:cs="宋体"/>
                <w:sz w:val="21"/>
                <w:szCs w:val="21"/>
                <w:lang w:val="zh-TW"/>
              </w:rPr>
              <w:t>核查瓶组系统的储水量和驱动气体储量、备用量；</w:t>
            </w:r>
          </w:p>
          <w:p>
            <w:pPr>
              <w:rPr>
                <w:rFonts w:hint="eastAsia" w:ascii="宋体" w:hAnsi="宋体" w:eastAsia="宋体" w:cs="宋体"/>
                <w:sz w:val="21"/>
                <w:szCs w:val="21"/>
              </w:rPr>
            </w:pPr>
            <w:r>
              <w:rPr>
                <w:rFonts w:hint="eastAsia" w:ascii="宋体" w:hAnsi="宋体" w:eastAsia="宋体" w:cs="宋体"/>
                <w:sz w:val="21"/>
                <w:szCs w:val="21"/>
                <w:lang w:val="zh-TW"/>
              </w:rPr>
              <w:t>核查瓶组的机械应急操作处的标志、有铅封的安全销或保护罩。</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稳定泵组</w:t>
            </w:r>
          </w:p>
        </w:tc>
        <w:tc>
          <w:tcPr>
            <w:tcW w:w="2912" w:type="pct"/>
            <w:vAlign w:val="center"/>
          </w:tcPr>
          <w:p>
            <w:pPr>
              <w:rPr>
                <w:rFonts w:hint="eastAsia" w:ascii="宋体" w:hAnsi="宋体" w:eastAsia="宋体" w:cs="宋体"/>
                <w:sz w:val="21"/>
                <w:szCs w:val="21"/>
              </w:rPr>
            </w:pPr>
            <w:r>
              <w:rPr>
                <w:rFonts w:hint="eastAsia" w:ascii="宋体" w:hAnsi="宋体" w:eastAsia="宋体" w:cs="宋体"/>
                <w:sz w:val="21"/>
                <w:szCs w:val="21"/>
                <w:lang w:val="zh-TW"/>
              </w:rPr>
              <w:t>核查稳压泵的数量、规格、型号。</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5"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系统组件及阀组</w:t>
            </w:r>
          </w:p>
        </w:tc>
        <w:tc>
          <w:tcPr>
            <w:tcW w:w="2912" w:type="pct"/>
            <w:vAlign w:val="center"/>
          </w:tcPr>
          <w:p>
            <w:pPr>
              <w:adjustRightInd w:val="0"/>
              <w:snapToGrid w:val="0"/>
              <w:rPr>
                <w:rFonts w:hint="eastAsia" w:ascii="宋体" w:hAnsi="宋体" w:eastAsia="宋体" w:cs="宋体"/>
                <w:sz w:val="21"/>
                <w:szCs w:val="21"/>
              </w:rPr>
            </w:pPr>
            <w:r>
              <w:rPr>
                <w:rFonts w:hint="eastAsia" w:ascii="宋体" w:hAnsi="宋体" w:eastAsia="宋体" w:cs="宋体"/>
                <w:sz w:val="21"/>
                <w:szCs w:val="21"/>
              </w:rPr>
              <w:t>核查系统组件的位置、防机械碰撞损伤、防腐蚀措施；</w:t>
            </w:r>
          </w:p>
          <w:p>
            <w:pPr>
              <w:adjustRightInd w:val="0"/>
              <w:snapToGrid w:val="0"/>
              <w:rPr>
                <w:rFonts w:hint="eastAsia" w:ascii="宋体" w:hAnsi="宋体" w:eastAsia="宋体" w:cs="宋体"/>
                <w:sz w:val="21"/>
                <w:szCs w:val="21"/>
              </w:rPr>
            </w:pPr>
            <w:r>
              <w:rPr>
                <w:rFonts w:hint="eastAsia" w:ascii="宋体" w:hAnsi="宋体" w:eastAsia="宋体" w:cs="宋体"/>
                <w:sz w:val="21"/>
                <w:szCs w:val="21"/>
              </w:rPr>
              <w:t>核查防护区控制阀位置、规格、型号、开关锁定或指示标志、控制防护区的永久性标志牌、信号反馈装置；</w:t>
            </w:r>
          </w:p>
          <w:p>
            <w:pPr>
              <w:adjustRightInd w:val="0"/>
              <w:snapToGrid w:val="0"/>
              <w:rPr>
                <w:rFonts w:hint="eastAsia" w:ascii="宋体" w:hAnsi="宋体" w:eastAsia="宋体" w:cs="宋体"/>
                <w:sz w:val="21"/>
                <w:szCs w:val="21"/>
              </w:rPr>
            </w:pPr>
            <w:r>
              <w:rPr>
                <w:rFonts w:hint="eastAsia" w:ascii="宋体" w:hAnsi="宋体" w:eastAsia="宋体" w:cs="宋体"/>
                <w:sz w:val="21"/>
                <w:szCs w:val="21"/>
              </w:rPr>
              <w:t>核查过滤器安装位置、材质、网孔孔径；</w:t>
            </w:r>
          </w:p>
          <w:p>
            <w:pPr>
              <w:adjustRightInd w:val="0"/>
              <w:snapToGrid w:val="0"/>
              <w:rPr>
                <w:rFonts w:hint="eastAsia" w:ascii="宋体" w:hAnsi="宋体" w:eastAsia="宋体" w:cs="宋体"/>
                <w:sz w:val="21"/>
                <w:szCs w:val="21"/>
              </w:rPr>
            </w:pPr>
            <w:r>
              <w:rPr>
                <w:rFonts w:hint="eastAsia" w:ascii="宋体" w:hAnsi="宋体" w:eastAsia="宋体" w:cs="宋体"/>
                <w:sz w:val="21"/>
                <w:szCs w:val="21"/>
                <w:lang w:val="zh-TW"/>
              </w:rPr>
              <w:t>核查系统的泄水阀、闭式系统的排气阀、闭式系统试水阀、开式系统的泄放试验阀及其他组件设置。</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rPr>
              <w:t>细水雾喷头</w:t>
            </w:r>
          </w:p>
        </w:tc>
        <w:tc>
          <w:tcPr>
            <w:tcW w:w="2912" w:type="pct"/>
            <w:vAlign w:val="center"/>
          </w:tcPr>
          <w:p>
            <w:pPr>
              <w:adjustRightInd w:val="0"/>
              <w:snapToGrid w:val="0"/>
              <w:rPr>
                <w:rFonts w:hint="eastAsia" w:ascii="宋体" w:hAnsi="宋体" w:eastAsia="宋体" w:cs="宋体"/>
                <w:sz w:val="21"/>
                <w:szCs w:val="21"/>
              </w:rPr>
            </w:pPr>
            <w:r>
              <w:rPr>
                <w:rFonts w:hint="eastAsia" w:ascii="宋体" w:hAnsi="宋体" w:eastAsia="宋体" w:cs="宋体"/>
                <w:sz w:val="21"/>
                <w:szCs w:val="21"/>
              </w:rPr>
              <w:t>核查设置场所、数量、规格、型号及闭式喷头公称动作温度、位置、喷雾强度、间距、安装高度和工作压力，与墙、梁等障碍物距离，有腐蚀性气体环境、有冰冻、有碰撞危险场所等喷头安装情况，及被污染、遮挡等情况。</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9"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widowControl/>
              <w:spacing w:before="100" w:beforeAutospacing="1" w:after="100" w:afterAutospacing="1"/>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rPr>
              <w:t>管道</w:t>
            </w:r>
          </w:p>
        </w:tc>
        <w:tc>
          <w:tcPr>
            <w:tcW w:w="2912" w:type="pct"/>
            <w:vAlign w:val="center"/>
          </w:tcPr>
          <w:p>
            <w:pPr>
              <w:adjustRightInd w:val="0"/>
              <w:snapToGrid w:val="0"/>
              <w:rPr>
                <w:rFonts w:hint="eastAsia" w:ascii="宋体" w:hAnsi="宋体" w:eastAsia="宋体" w:cs="宋体"/>
                <w:sz w:val="21"/>
                <w:szCs w:val="21"/>
                <w:lang w:val="zh-TW"/>
              </w:rPr>
            </w:pPr>
            <w:r>
              <w:rPr>
                <w:rFonts w:hint="eastAsia" w:ascii="宋体" w:hAnsi="宋体" w:eastAsia="宋体" w:cs="宋体"/>
                <w:sz w:val="21"/>
                <w:szCs w:val="21"/>
                <w:lang w:val="zh-TW"/>
              </w:rPr>
              <w:t>核查材质、规格、型号、压力、连接方式、标识、防冻措施、</w:t>
            </w:r>
            <w:r>
              <w:rPr>
                <w:rFonts w:hint="eastAsia" w:ascii="宋体" w:hAnsi="宋体" w:eastAsia="宋体" w:cs="宋体"/>
                <w:sz w:val="21"/>
                <w:szCs w:val="21"/>
              </w:rPr>
              <w:t>支吊架等，核查</w:t>
            </w:r>
            <w:r>
              <w:rPr>
                <w:rFonts w:hint="eastAsia" w:ascii="宋体" w:hAnsi="宋体" w:eastAsia="宋体" w:cs="宋体"/>
                <w:sz w:val="21"/>
                <w:szCs w:val="21"/>
                <w:lang w:val="zh-TW"/>
              </w:rPr>
              <w:t>隐蔽</w:t>
            </w:r>
            <w:r>
              <w:rPr>
                <w:rFonts w:hint="eastAsia" w:ascii="宋体" w:hAnsi="宋体" w:eastAsia="宋体" w:cs="宋体"/>
                <w:sz w:val="21"/>
                <w:szCs w:val="21"/>
              </w:rPr>
              <w:t>工程</w:t>
            </w:r>
            <w:r>
              <w:rPr>
                <w:rFonts w:hint="eastAsia" w:ascii="宋体" w:hAnsi="宋体" w:eastAsia="宋体" w:cs="宋体"/>
                <w:sz w:val="21"/>
                <w:szCs w:val="21"/>
                <w:lang w:val="zh-TW"/>
              </w:rPr>
              <w:t>验收记录；核查有爆炸危险场所的管道导除静电的措施；核查管道与支吊架间的防电化学腐蚀措施；</w:t>
            </w:r>
          </w:p>
          <w:p>
            <w:pPr>
              <w:adjustRightInd w:val="0"/>
              <w:snapToGrid w:val="0"/>
              <w:rPr>
                <w:rFonts w:hint="eastAsia" w:ascii="宋体" w:hAnsi="宋体" w:eastAsia="宋体" w:cs="宋体"/>
                <w:sz w:val="21"/>
                <w:szCs w:val="21"/>
                <w:lang w:val="zh-TW"/>
              </w:rPr>
            </w:pPr>
            <w:r>
              <w:rPr>
                <w:rFonts w:hint="eastAsia" w:ascii="宋体" w:hAnsi="宋体" w:eastAsia="宋体" w:cs="宋体"/>
                <w:sz w:val="21"/>
                <w:szCs w:val="21"/>
                <w:lang w:val="zh-TW"/>
              </w:rPr>
              <w:t>核查</w:t>
            </w:r>
            <w:r>
              <w:rPr>
                <w:rFonts w:hint="eastAsia" w:ascii="宋体" w:hAnsi="宋体" w:eastAsia="宋体" w:cs="宋体"/>
                <w:sz w:val="21"/>
                <w:szCs w:val="21"/>
              </w:rPr>
              <w:t>管网上的控制阀、动作信号反馈装置、止回阀、试水阀、安全阀、排气阀等规格和安装位置、安装质量。</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widowControl/>
              <w:spacing w:before="100" w:beforeAutospacing="1" w:after="100" w:afterAutospacing="1"/>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rPr>
              <w:t>试压、冲洗、吹扫</w:t>
            </w:r>
          </w:p>
        </w:tc>
        <w:tc>
          <w:tcPr>
            <w:tcW w:w="2912" w:type="pct"/>
            <w:vAlign w:val="center"/>
          </w:tcPr>
          <w:p>
            <w:pPr>
              <w:adjustRightInd w:val="0"/>
              <w:snapToGrid w:val="0"/>
              <w:rPr>
                <w:rFonts w:hint="eastAsia" w:ascii="宋体" w:hAnsi="宋体" w:eastAsia="宋体" w:cs="宋体"/>
                <w:sz w:val="21"/>
                <w:szCs w:val="21"/>
                <w:lang w:val="zh-TW"/>
              </w:rPr>
            </w:pPr>
            <w:r>
              <w:rPr>
                <w:rFonts w:hint="eastAsia" w:ascii="宋体" w:hAnsi="宋体" w:eastAsia="宋体" w:cs="宋体"/>
                <w:sz w:val="21"/>
                <w:szCs w:val="21"/>
              </w:rPr>
              <w:t>核查冲洗、试验、吹扫记录。</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9" w:hRule="exact"/>
        </w:trPr>
        <w:tc>
          <w:tcPr>
            <w:tcW w:w="312" w:type="pct"/>
            <w:vMerge w:val="continue"/>
            <w:vAlign w:val="center"/>
          </w:tcPr>
          <w:p>
            <w:pPr>
              <w:rPr>
                <w:rFonts w:hint="eastAsia" w:ascii="宋体" w:hAnsi="宋体" w:eastAsia="宋体" w:cs="宋体"/>
                <w:sz w:val="21"/>
                <w:szCs w:val="21"/>
              </w:rPr>
            </w:pPr>
          </w:p>
        </w:tc>
        <w:tc>
          <w:tcPr>
            <w:tcW w:w="555" w:type="pct"/>
            <w:vAlign w:val="center"/>
          </w:tcPr>
          <w:p>
            <w:pPr>
              <w:jc w:val="left"/>
              <w:rPr>
                <w:rFonts w:hint="eastAsia" w:ascii="宋体" w:hAnsi="宋体" w:eastAsia="宋体" w:cs="宋体"/>
                <w:sz w:val="21"/>
                <w:szCs w:val="21"/>
                <w:lang w:val="zh-TW"/>
              </w:rPr>
            </w:pPr>
            <w:r>
              <w:rPr>
                <w:rFonts w:hint="eastAsia" w:ascii="宋体" w:hAnsi="宋体" w:eastAsia="宋体" w:cs="宋体"/>
                <w:kern w:val="0"/>
                <w:sz w:val="21"/>
                <w:szCs w:val="21"/>
              </w:rPr>
              <w:sym w:font="Wingdings 2" w:char="00A3"/>
            </w:r>
            <w:r>
              <w:rPr>
                <w:rFonts w:hint="eastAsia" w:ascii="宋体" w:hAnsi="宋体" w:eastAsia="宋体" w:cs="宋体"/>
                <w:sz w:val="21"/>
                <w:szCs w:val="21"/>
                <w:lang w:val="zh-TW" w:eastAsia="zh-TW"/>
              </w:rPr>
              <w:t>功能</w:t>
            </w:r>
            <w:r>
              <w:rPr>
                <w:rFonts w:hint="eastAsia" w:ascii="宋体" w:hAnsi="宋体" w:eastAsia="宋体" w:cs="宋体"/>
                <w:sz w:val="21"/>
                <w:szCs w:val="21"/>
                <w:lang w:val="zh-TW"/>
              </w:rPr>
              <w:t>测试</w:t>
            </w:r>
          </w:p>
        </w:tc>
        <w:tc>
          <w:tcPr>
            <w:tcW w:w="2912"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测试水泵手动、自动启停，主、备水泵切换；主备电源切换；</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测试稳压泵的稳压功能；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测试分区控制阀的动作功能；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测试水泵的自动和手动启动功能以及巡检功能；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测试开式系统的冷喷试验；</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测试每个系统的模拟联动试验功能；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测试系统与火灾自动报警系统的联动功能。</w:t>
            </w:r>
          </w:p>
        </w:tc>
        <w:tc>
          <w:tcPr>
            <w:tcW w:w="647" w:type="pct"/>
          </w:tcPr>
          <w:p>
            <w:pPr>
              <w:rPr>
                <w:rFonts w:hint="eastAsia" w:ascii="宋体" w:hAnsi="宋体" w:eastAsia="宋体" w:cs="宋体"/>
                <w:sz w:val="21"/>
                <w:szCs w:val="21"/>
              </w:rPr>
            </w:pPr>
          </w:p>
        </w:tc>
        <w:tc>
          <w:tcPr>
            <w:tcW w:w="572" w:type="pct"/>
            <w:vMerge w:val="continue"/>
          </w:tcPr>
          <w:p>
            <w:pPr>
              <w:rPr>
                <w:rFonts w:hint="eastAsia" w:ascii="宋体" w:hAnsi="宋体" w:eastAsia="宋体" w:cs="宋体"/>
                <w:sz w:val="21"/>
                <w:szCs w:val="21"/>
              </w:rPr>
            </w:pPr>
          </w:p>
        </w:tc>
      </w:tr>
    </w:tbl>
    <w:p>
      <w:pPr>
        <w:rPr>
          <w:rFonts w:ascii="Calibri" w:hAnsi="Calibri" w:eastAsia="宋体" w:cs="Times New Roman"/>
          <w:szCs w:val="21"/>
        </w:rPr>
      </w:pPr>
    </w:p>
    <w:p>
      <w:pPr>
        <w:rPr>
          <w:rFonts w:ascii="宋体" w:hAnsi="宋体" w:eastAsia="宋体" w:cs="宋体"/>
          <w:b/>
          <w:kern w:val="0"/>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rPr>
        <w:t>年     月    日</w:t>
      </w:r>
    </w:p>
    <w:p>
      <w:pPr>
        <w:rPr>
          <w:rFonts w:ascii="宋体" w:hAnsi="宋体" w:eastAsia="宋体" w:cs="宋体"/>
          <w:b/>
          <w:kern w:val="0"/>
          <w:szCs w:val="21"/>
        </w:rPr>
      </w:pPr>
    </w:p>
    <w:p>
      <w:pPr>
        <w:rPr>
          <w:rFonts w:ascii="Calibri" w:hAnsi="Calibri" w:eastAsia="宋体" w:cs="Times New Roman"/>
          <w:b/>
          <w:sz w:val="24"/>
          <w:szCs w:val="24"/>
        </w:rPr>
      </w:pPr>
      <w:r>
        <w:rPr>
          <w:rFonts w:hint="eastAsia" w:ascii="Calibri" w:hAnsi="Calibri" w:eastAsia="宋体" w:cs="Times New Roman"/>
          <w:b/>
          <w:sz w:val="24"/>
          <w:szCs w:val="24"/>
        </w:rPr>
        <w:br w:type="page"/>
      </w:r>
    </w:p>
    <w:p>
      <w:pPr>
        <w:widowControl/>
        <w:jc w:val="center"/>
        <w:rPr>
          <w:rFonts w:hint="eastAsia" w:ascii="宋体" w:hAnsi="宋体" w:eastAsia="宋体" w:cs="宋体"/>
          <w:bCs/>
          <w:sz w:val="24"/>
          <w:szCs w:val="24"/>
          <w:u w:val="single"/>
        </w:rPr>
      </w:pPr>
      <w:r>
        <w:rPr>
          <w:rFonts w:hint="eastAsia" w:ascii="宋体" w:hAnsi="宋体" w:eastAsia="宋体" w:cs="宋体"/>
          <w:b/>
          <w:sz w:val="24"/>
          <w:szCs w:val="24"/>
        </w:rPr>
        <w:t>气体灭火系统现场查验记录表            XF-8</w:t>
      </w:r>
    </w:p>
    <w:tbl>
      <w:tblPr>
        <w:tblStyle w:val="80"/>
        <w:tblpPr w:leftFromText="180" w:rightFromText="180" w:vertAnchor="text" w:horzAnchor="margin" w:tblpX="104" w:tblpY="116"/>
        <w:tblOverlap w:val="never"/>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5"/>
        <w:gridCol w:w="1576"/>
        <w:gridCol w:w="8260"/>
        <w:gridCol w:w="1826"/>
        <w:gridCol w:w="1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77"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56"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13"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44"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608" w:type="pct"/>
            <w:vAlign w:val="center"/>
          </w:tcPr>
          <w:p>
            <w:pPr>
              <w:jc w:val="center"/>
              <w:rPr>
                <w:rFonts w:hint="eastAsia" w:ascii="宋体" w:hAnsi="宋体" w:eastAsia="宋体" w:cs="宋体"/>
                <w:b/>
                <w:bCs/>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exact"/>
        </w:trPr>
        <w:tc>
          <w:tcPr>
            <w:tcW w:w="277"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气</w:t>
            </w:r>
          </w:p>
          <w:p>
            <w:pPr>
              <w:jc w:val="center"/>
              <w:rPr>
                <w:rFonts w:hint="eastAsia" w:ascii="宋体" w:hAnsi="宋体" w:eastAsia="宋体" w:cs="宋体"/>
                <w:sz w:val="21"/>
                <w:szCs w:val="21"/>
              </w:rPr>
            </w:pPr>
            <w:r>
              <w:rPr>
                <w:rFonts w:hint="eastAsia" w:ascii="宋体" w:hAnsi="宋体" w:eastAsia="宋体" w:cs="宋体"/>
                <w:sz w:val="21"/>
                <w:szCs w:val="21"/>
              </w:rPr>
              <w:t>体</w:t>
            </w:r>
          </w:p>
          <w:p>
            <w:pPr>
              <w:jc w:val="center"/>
              <w:rPr>
                <w:rFonts w:hint="eastAsia" w:ascii="宋体" w:hAnsi="宋体" w:eastAsia="宋体" w:cs="宋体"/>
                <w:sz w:val="21"/>
                <w:szCs w:val="21"/>
              </w:rPr>
            </w:pPr>
            <w:r>
              <w:rPr>
                <w:rFonts w:hint="eastAsia" w:ascii="宋体" w:hAnsi="宋体" w:eastAsia="宋体" w:cs="宋体"/>
                <w:sz w:val="21"/>
                <w:szCs w:val="21"/>
              </w:rPr>
              <w:t>灭</w:t>
            </w:r>
          </w:p>
          <w:p>
            <w:pPr>
              <w:jc w:val="center"/>
              <w:rPr>
                <w:rFonts w:hint="eastAsia" w:ascii="宋体" w:hAnsi="宋体" w:eastAsia="宋体" w:cs="宋体"/>
                <w:sz w:val="21"/>
                <w:szCs w:val="21"/>
              </w:rPr>
            </w:pPr>
            <w:r>
              <w:rPr>
                <w:rFonts w:hint="eastAsia" w:ascii="宋体" w:hAnsi="宋体" w:eastAsia="宋体" w:cs="宋体"/>
                <w:sz w:val="21"/>
                <w:szCs w:val="21"/>
              </w:rPr>
              <w:t>火</w:t>
            </w:r>
          </w:p>
          <w:p>
            <w:pPr>
              <w:jc w:val="center"/>
              <w:rPr>
                <w:rFonts w:hint="eastAsia" w:ascii="宋体" w:hAnsi="宋体" w:eastAsia="宋体" w:cs="宋体"/>
                <w:sz w:val="21"/>
                <w:szCs w:val="21"/>
              </w:rPr>
            </w:pPr>
            <w:r>
              <w:rPr>
                <w:rFonts w:hint="eastAsia" w:ascii="宋体" w:hAnsi="宋体" w:eastAsia="宋体" w:cs="宋体"/>
                <w:sz w:val="21"/>
                <w:szCs w:val="21"/>
              </w:rPr>
              <w:t>系</w:t>
            </w:r>
          </w:p>
          <w:p>
            <w:pPr>
              <w:jc w:val="center"/>
              <w:rPr>
                <w:rFonts w:hint="eastAsia" w:ascii="宋体" w:hAnsi="宋体" w:eastAsia="宋体" w:cs="宋体"/>
                <w:sz w:val="21"/>
                <w:szCs w:val="21"/>
              </w:rPr>
            </w:pPr>
            <w:r>
              <w:rPr>
                <w:rFonts w:hint="eastAsia" w:ascii="宋体" w:hAnsi="宋体" w:eastAsia="宋体" w:cs="宋体"/>
                <w:sz w:val="21"/>
                <w:szCs w:val="21"/>
              </w:rPr>
              <w:t>统</w:t>
            </w:r>
          </w:p>
        </w:tc>
        <w:tc>
          <w:tcPr>
            <w:tcW w:w="556"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防护区</w:t>
            </w:r>
          </w:p>
        </w:tc>
        <w:tc>
          <w:tcPr>
            <w:tcW w:w="2913"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保护对象位置、分区划分、用途、通风及可燃物种类、环境温度，围护结构耐压、耐火极限和门窗自行关闭情况，疏散通道、标识和应急照明，出入口处声光警报装置设置和安全标志，排气或泄压装置，专用呼吸器具配备等。</w:t>
            </w:r>
          </w:p>
        </w:tc>
        <w:tc>
          <w:tcPr>
            <w:tcW w:w="644" w:type="pct"/>
          </w:tcPr>
          <w:p>
            <w:pPr>
              <w:rPr>
                <w:rFonts w:hint="eastAsia" w:ascii="宋体" w:hAnsi="宋体" w:eastAsia="宋体" w:cs="宋体"/>
                <w:sz w:val="21"/>
                <w:szCs w:val="21"/>
              </w:rPr>
            </w:pPr>
          </w:p>
        </w:tc>
        <w:tc>
          <w:tcPr>
            <w:tcW w:w="608"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exact"/>
        </w:trPr>
        <w:tc>
          <w:tcPr>
            <w:tcW w:w="277" w:type="pct"/>
            <w:vMerge w:val="continue"/>
            <w:vAlign w:val="center"/>
          </w:tcPr>
          <w:p>
            <w:pPr>
              <w:jc w:val="center"/>
              <w:rPr>
                <w:rFonts w:hint="eastAsia" w:ascii="宋体" w:hAnsi="宋体" w:eastAsia="宋体" w:cs="宋体"/>
                <w:sz w:val="21"/>
                <w:szCs w:val="21"/>
              </w:rPr>
            </w:pPr>
          </w:p>
        </w:tc>
        <w:tc>
          <w:tcPr>
            <w:tcW w:w="556"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储存装置间</w:t>
            </w:r>
            <w:r>
              <w:rPr>
                <w:rFonts w:hint="eastAsia" w:ascii="宋体" w:hAnsi="宋体" w:eastAsia="宋体" w:cs="宋体"/>
                <w:sz w:val="21"/>
                <w:szCs w:val="21"/>
              </w:rPr>
              <w:t>/</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灭火剂储存装置</w:t>
            </w:r>
            <w:r>
              <w:rPr>
                <w:rFonts w:hint="eastAsia" w:ascii="宋体" w:hAnsi="宋体" w:eastAsia="宋体" w:cs="宋体"/>
                <w:sz w:val="21"/>
                <w:szCs w:val="21"/>
              </w:rPr>
              <w:t>/</w:t>
            </w:r>
            <w:r>
              <w:rPr>
                <w:rFonts w:hint="eastAsia" w:ascii="宋体" w:hAnsi="宋体" w:eastAsia="宋体" w:cs="宋体"/>
                <w:sz w:val="21"/>
                <w:szCs w:val="21"/>
                <w:lang w:val="zh-TW"/>
              </w:rPr>
              <w:t>驱动装置</w:t>
            </w:r>
          </w:p>
        </w:tc>
        <w:tc>
          <w:tcPr>
            <w:tcW w:w="2913"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核查装置间位置、通道、应急照明及安全措施等；</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核查储存容器数量、规格、型号、位置、固定方式、标志、灭火剂充装量、压力等；</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核查集流管材质、规格、连接方式，选择阀及信号反馈装置规格型号、标志等，驱动装置规格型号、数量和标志等，驱动气瓶充装量和压力，驱动瓶和选择阀的应急手动操作处标志等。</w:t>
            </w:r>
          </w:p>
        </w:tc>
        <w:tc>
          <w:tcPr>
            <w:tcW w:w="644" w:type="pct"/>
          </w:tcPr>
          <w:p>
            <w:pPr>
              <w:rPr>
                <w:rFonts w:hint="eastAsia" w:ascii="宋体" w:hAnsi="宋体" w:eastAsia="宋体" w:cs="宋体"/>
                <w:sz w:val="21"/>
                <w:szCs w:val="21"/>
              </w:rPr>
            </w:pPr>
          </w:p>
        </w:tc>
        <w:tc>
          <w:tcPr>
            <w:tcW w:w="608"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exact"/>
        </w:trPr>
        <w:tc>
          <w:tcPr>
            <w:tcW w:w="277" w:type="pct"/>
            <w:vMerge w:val="continue"/>
            <w:vAlign w:val="center"/>
          </w:tcPr>
          <w:p>
            <w:pPr>
              <w:jc w:val="center"/>
              <w:rPr>
                <w:rFonts w:hint="eastAsia" w:ascii="宋体" w:hAnsi="宋体" w:eastAsia="宋体" w:cs="宋体"/>
                <w:sz w:val="21"/>
                <w:szCs w:val="21"/>
              </w:rPr>
            </w:pPr>
          </w:p>
        </w:tc>
        <w:tc>
          <w:tcPr>
            <w:tcW w:w="556"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管网</w:t>
            </w:r>
            <w:r>
              <w:rPr>
                <w:rFonts w:hint="eastAsia" w:ascii="宋体" w:hAnsi="宋体" w:eastAsia="宋体" w:cs="宋体"/>
                <w:sz w:val="21"/>
                <w:szCs w:val="21"/>
              </w:rPr>
              <w:t>/</w:t>
            </w:r>
            <w:r>
              <w:rPr>
                <w:rFonts w:hint="eastAsia" w:ascii="宋体" w:hAnsi="宋体" w:eastAsia="宋体" w:cs="宋体"/>
                <w:sz w:val="21"/>
                <w:szCs w:val="21"/>
                <w:lang w:val="zh-TW"/>
              </w:rPr>
              <w:t>喷嘴</w:t>
            </w:r>
          </w:p>
        </w:tc>
        <w:tc>
          <w:tcPr>
            <w:tcW w:w="2913"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核查管道及附件材质、布置规格、规格型号、连接方式、支吊架等，核查隐蔽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核查喷嘴规格、型号、安装位置、方向及喷嘴数量、与障碍物的距离等。</w:t>
            </w:r>
          </w:p>
        </w:tc>
        <w:tc>
          <w:tcPr>
            <w:tcW w:w="644" w:type="pct"/>
          </w:tcPr>
          <w:p>
            <w:pPr>
              <w:rPr>
                <w:rFonts w:hint="eastAsia" w:ascii="宋体" w:hAnsi="宋体" w:eastAsia="宋体" w:cs="宋体"/>
                <w:sz w:val="21"/>
                <w:szCs w:val="21"/>
              </w:rPr>
            </w:pPr>
          </w:p>
        </w:tc>
        <w:tc>
          <w:tcPr>
            <w:tcW w:w="608"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exact"/>
        </w:trPr>
        <w:tc>
          <w:tcPr>
            <w:tcW w:w="277" w:type="pct"/>
            <w:vMerge w:val="continue"/>
            <w:vAlign w:val="center"/>
          </w:tcPr>
          <w:p>
            <w:pPr>
              <w:jc w:val="center"/>
              <w:rPr>
                <w:rFonts w:hint="eastAsia" w:ascii="宋体" w:hAnsi="宋体" w:eastAsia="宋体" w:cs="宋体"/>
                <w:sz w:val="21"/>
                <w:szCs w:val="21"/>
              </w:rPr>
            </w:pPr>
          </w:p>
        </w:tc>
        <w:tc>
          <w:tcPr>
            <w:tcW w:w="1576" w:type="dxa"/>
            <w:vAlign w:val="center"/>
          </w:tcPr>
          <w:p>
            <w:pPr>
              <w:widowControl/>
              <w:spacing w:before="100" w:beforeAutospacing="1" w:after="100" w:afterAutospacing="1"/>
              <w:jc w:val="left"/>
              <w:rPr>
                <w:rFonts w:hint="eastAsia" w:ascii="宋体" w:hAnsi="宋体" w:eastAsia="宋体" w:cs="宋体"/>
                <w:sz w:val="21"/>
                <w:szCs w:val="21"/>
              </w:rPr>
            </w:pPr>
            <w:r>
              <w:rPr>
                <w:rFonts w:hint="eastAsia" w:ascii="宋体" w:hAnsi="宋体" w:eastAsia="宋体" w:cs="宋体"/>
                <w:kern w:val="0"/>
                <w:sz w:val="21"/>
                <w:szCs w:val="21"/>
              </w:rPr>
              <w:sym w:font="Wingdings 2" w:char="00A3"/>
            </w:r>
            <w:r>
              <w:rPr>
                <w:rFonts w:hint="eastAsia" w:ascii="宋体" w:hAnsi="宋体" w:eastAsia="宋体" w:cs="宋体"/>
                <w:sz w:val="21"/>
                <w:szCs w:val="21"/>
              </w:rPr>
              <w:t>试压、吹扫</w:t>
            </w:r>
          </w:p>
        </w:tc>
        <w:tc>
          <w:tcPr>
            <w:tcW w:w="8260" w:type="dxa"/>
            <w:vAlign w:val="center"/>
          </w:tcPr>
          <w:p>
            <w:pPr>
              <w:adjustRightInd w:val="0"/>
              <w:snapToGrid w:val="0"/>
              <w:rPr>
                <w:rFonts w:hint="eastAsia" w:ascii="宋体" w:hAnsi="宋体" w:eastAsia="宋体" w:cs="宋体"/>
                <w:sz w:val="21"/>
                <w:szCs w:val="21"/>
                <w:lang w:val="zh-TW"/>
              </w:rPr>
            </w:pPr>
            <w:r>
              <w:rPr>
                <w:rFonts w:hint="eastAsia" w:ascii="宋体" w:hAnsi="宋体" w:eastAsia="宋体" w:cs="宋体"/>
                <w:sz w:val="21"/>
                <w:szCs w:val="21"/>
              </w:rPr>
              <w:t>核查吹扫、试验记录。</w:t>
            </w:r>
          </w:p>
        </w:tc>
        <w:tc>
          <w:tcPr>
            <w:tcW w:w="644" w:type="pct"/>
          </w:tcPr>
          <w:p>
            <w:pPr>
              <w:rPr>
                <w:rFonts w:hint="eastAsia" w:ascii="宋体" w:hAnsi="宋体" w:eastAsia="宋体" w:cs="宋体"/>
                <w:sz w:val="21"/>
                <w:szCs w:val="21"/>
              </w:rPr>
            </w:pPr>
          </w:p>
        </w:tc>
        <w:tc>
          <w:tcPr>
            <w:tcW w:w="608"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277" w:type="pct"/>
            <w:vMerge w:val="continue"/>
            <w:vAlign w:val="center"/>
          </w:tcPr>
          <w:p>
            <w:pPr>
              <w:jc w:val="center"/>
              <w:rPr>
                <w:rFonts w:hint="eastAsia" w:ascii="宋体" w:hAnsi="宋体" w:eastAsia="宋体" w:cs="宋体"/>
                <w:sz w:val="21"/>
                <w:szCs w:val="21"/>
              </w:rPr>
            </w:pPr>
          </w:p>
        </w:tc>
        <w:tc>
          <w:tcPr>
            <w:tcW w:w="556"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功能测试</w:t>
            </w:r>
          </w:p>
        </w:tc>
        <w:tc>
          <w:tcPr>
            <w:tcW w:w="2913"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测试双电源切换；</w:t>
            </w:r>
          </w:p>
          <w:p>
            <w:pPr>
              <w:jc w:val="left"/>
              <w:rPr>
                <w:rFonts w:hint="eastAsia" w:ascii="宋体" w:hAnsi="宋体" w:eastAsia="宋体" w:cs="宋体"/>
                <w:sz w:val="21"/>
                <w:szCs w:val="21"/>
              </w:rPr>
            </w:pPr>
            <w:r>
              <w:rPr>
                <w:rFonts w:hint="eastAsia" w:ascii="宋体" w:hAnsi="宋体" w:eastAsia="宋体" w:cs="宋体"/>
                <w:sz w:val="21"/>
                <w:szCs w:val="21"/>
                <w:lang w:val="zh-TW"/>
              </w:rPr>
              <w:t>测试</w:t>
            </w:r>
            <w:r>
              <w:rPr>
                <w:rFonts w:hint="eastAsia" w:ascii="宋体" w:hAnsi="宋体" w:eastAsia="宋体" w:cs="宋体"/>
                <w:sz w:val="21"/>
                <w:szCs w:val="21"/>
              </w:rPr>
              <w:t>灭火剂主备用量切换；</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模拟自动启动系统。</w:t>
            </w:r>
          </w:p>
        </w:tc>
        <w:tc>
          <w:tcPr>
            <w:tcW w:w="644" w:type="pct"/>
          </w:tcPr>
          <w:p>
            <w:pPr>
              <w:rPr>
                <w:rFonts w:hint="eastAsia" w:ascii="宋体" w:hAnsi="宋体" w:eastAsia="宋体" w:cs="宋体"/>
                <w:sz w:val="21"/>
                <w:szCs w:val="21"/>
              </w:rPr>
            </w:pPr>
          </w:p>
        </w:tc>
        <w:tc>
          <w:tcPr>
            <w:tcW w:w="608" w:type="pct"/>
            <w:vMerge w:val="continue"/>
          </w:tcPr>
          <w:p>
            <w:pPr>
              <w:rPr>
                <w:rFonts w:hint="eastAsia" w:ascii="宋体" w:hAnsi="宋体" w:eastAsia="宋体" w:cs="宋体"/>
                <w:sz w:val="21"/>
                <w:szCs w:val="21"/>
              </w:rPr>
            </w:pPr>
          </w:p>
        </w:tc>
      </w:tr>
    </w:tbl>
    <w:p>
      <w:pPr>
        <w:rPr>
          <w:rFonts w:ascii="Calibri" w:hAnsi="Calibri" w:eastAsia="宋体" w:cs="Times New Roman"/>
          <w:szCs w:val="21"/>
        </w:rPr>
      </w:pPr>
    </w:p>
    <w:p>
      <w:pPr>
        <w:rPr>
          <w:rFonts w:ascii="宋体" w:hAnsi="宋体" w:eastAsia="宋体" w:cs="宋体"/>
          <w:b/>
          <w:kern w:val="0"/>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rPr>
        <w:t>年     月    日</w:t>
      </w:r>
    </w:p>
    <w:p>
      <w:pPr>
        <w:rPr>
          <w:rFonts w:ascii="宋体" w:hAnsi="宋体" w:eastAsia="宋体" w:cs="宋体"/>
          <w:b/>
          <w:sz w:val="24"/>
          <w:szCs w:val="24"/>
        </w:rPr>
      </w:pPr>
      <w:r>
        <w:rPr>
          <w:rFonts w:hint="eastAsia" w:ascii="宋体" w:hAnsi="宋体" w:eastAsia="宋体" w:cs="宋体"/>
          <w:b/>
          <w:sz w:val="24"/>
          <w:szCs w:val="24"/>
        </w:rPr>
        <w:br w:type="page"/>
      </w:r>
    </w:p>
    <w:p>
      <w:pPr>
        <w:widowControl/>
        <w:jc w:val="center"/>
        <w:rPr>
          <w:rFonts w:hint="eastAsia" w:ascii="宋体" w:hAnsi="宋体" w:eastAsia="宋体" w:cs="宋体"/>
          <w:bCs/>
          <w:sz w:val="24"/>
          <w:szCs w:val="24"/>
          <w:u w:val="single"/>
        </w:rPr>
      </w:pPr>
      <w:r>
        <w:rPr>
          <w:rFonts w:hint="eastAsia" w:ascii="宋体" w:hAnsi="宋体" w:eastAsia="宋体" w:cs="宋体"/>
          <w:b/>
          <w:sz w:val="24"/>
          <w:szCs w:val="24"/>
        </w:rPr>
        <w:t>建筑灭火器现场查验记录表            XF-9</w:t>
      </w:r>
    </w:p>
    <w:tbl>
      <w:tblPr>
        <w:tblStyle w:val="80"/>
        <w:tblpPr w:leftFromText="180" w:rightFromText="180" w:vertAnchor="text" w:horzAnchor="margin" w:tblpX="104" w:tblpY="116"/>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2"/>
        <w:gridCol w:w="1479"/>
        <w:gridCol w:w="8366"/>
        <w:gridCol w:w="1833"/>
        <w:gridCol w:w="1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76"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22"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53"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47"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601" w:type="pct"/>
            <w:vAlign w:val="center"/>
          </w:tcPr>
          <w:p>
            <w:pPr>
              <w:jc w:val="center"/>
              <w:rPr>
                <w:rFonts w:hint="eastAsia" w:ascii="宋体" w:hAnsi="宋体" w:eastAsia="宋体" w:cs="宋体"/>
                <w:b/>
                <w:bCs/>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exact"/>
        </w:trPr>
        <w:tc>
          <w:tcPr>
            <w:tcW w:w="276" w:type="pct"/>
            <w:vMerge w:val="restart"/>
            <w:vAlign w:val="center"/>
          </w:tcPr>
          <w:p>
            <w:pPr>
              <w:rPr>
                <w:rFonts w:hint="eastAsia" w:ascii="宋体" w:hAnsi="宋体" w:eastAsia="宋体" w:cs="宋体"/>
                <w:sz w:val="21"/>
                <w:szCs w:val="21"/>
              </w:rPr>
            </w:pPr>
            <w:r>
              <w:rPr>
                <w:rFonts w:hint="eastAsia" w:ascii="宋体" w:hAnsi="宋体" w:eastAsia="宋体" w:cs="宋体"/>
                <w:kern w:val="0"/>
                <w:sz w:val="21"/>
                <w:szCs w:val="21"/>
              </w:rPr>
              <w:sym w:font="Wingdings 2" w:char="00A3"/>
            </w:r>
            <w:r>
              <w:rPr>
                <w:rFonts w:hint="eastAsia" w:ascii="宋体" w:hAnsi="宋体" w:eastAsia="宋体" w:cs="宋体"/>
                <w:sz w:val="21"/>
                <w:szCs w:val="21"/>
              </w:rPr>
              <w:t>建筑灭火器</w:t>
            </w:r>
          </w:p>
        </w:tc>
        <w:tc>
          <w:tcPr>
            <w:tcW w:w="522" w:type="pct"/>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种类、数量</w:t>
            </w:r>
          </w:p>
        </w:tc>
        <w:tc>
          <w:tcPr>
            <w:tcW w:w="295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lang w:val="zh-TW"/>
              </w:rPr>
              <w:t>核查</w:t>
            </w:r>
            <w:r>
              <w:rPr>
                <w:rFonts w:hint="eastAsia" w:ascii="宋体" w:hAnsi="宋体" w:eastAsia="宋体" w:cs="宋体"/>
                <w:sz w:val="21"/>
                <w:szCs w:val="21"/>
                <w:lang w:val="zh-TW" w:eastAsia="zh-TW"/>
              </w:rPr>
              <w:t>类</w:t>
            </w:r>
            <w:r>
              <w:rPr>
                <w:rFonts w:hint="eastAsia" w:ascii="宋体" w:hAnsi="宋体" w:eastAsia="宋体" w:cs="宋体"/>
                <w:sz w:val="21"/>
                <w:szCs w:val="21"/>
                <w:lang w:val="zh-TW"/>
              </w:rPr>
              <w:t>型、</w:t>
            </w:r>
            <w:r>
              <w:rPr>
                <w:rFonts w:hint="eastAsia" w:ascii="宋体" w:hAnsi="宋体" w:eastAsia="宋体" w:cs="宋体"/>
                <w:sz w:val="21"/>
                <w:szCs w:val="21"/>
                <w:lang w:val="zh-TW" w:eastAsia="zh-TW"/>
              </w:rPr>
              <w:t>规格</w:t>
            </w:r>
            <w:r>
              <w:rPr>
                <w:rFonts w:hint="eastAsia" w:ascii="宋体" w:hAnsi="宋体" w:eastAsia="宋体" w:cs="宋体"/>
                <w:sz w:val="21"/>
                <w:szCs w:val="21"/>
                <w:lang w:val="zh-TW"/>
              </w:rPr>
              <w:t>、</w:t>
            </w:r>
            <w:r>
              <w:rPr>
                <w:rFonts w:hint="eastAsia" w:ascii="宋体" w:hAnsi="宋体" w:eastAsia="宋体" w:cs="宋体"/>
                <w:sz w:val="21"/>
                <w:szCs w:val="21"/>
                <w:lang w:val="zh-TW" w:eastAsia="zh-TW"/>
              </w:rPr>
              <w:t>灭火级别</w:t>
            </w:r>
            <w:r>
              <w:rPr>
                <w:rFonts w:hint="eastAsia" w:ascii="宋体" w:hAnsi="宋体" w:eastAsia="宋体" w:cs="宋体"/>
                <w:sz w:val="21"/>
                <w:szCs w:val="21"/>
                <w:lang w:val="zh-TW"/>
              </w:rPr>
              <w:t>、同层数量等。</w:t>
            </w:r>
          </w:p>
        </w:tc>
        <w:tc>
          <w:tcPr>
            <w:tcW w:w="647" w:type="pct"/>
          </w:tcPr>
          <w:p>
            <w:pPr>
              <w:adjustRightInd w:val="0"/>
              <w:snapToGrid w:val="0"/>
              <w:jc w:val="left"/>
              <w:rPr>
                <w:rFonts w:hint="eastAsia" w:ascii="宋体" w:hAnsi="宋体" w:eastAsia="宋体" w:cs="宋体"/>
                <w:sz w:val="21"/>
                <w:szCs w:val="21"/>
              </w:rPr>
            </w:pPr>
          </w:p>
        </w:tc>
        <w:tc>
          <w:tcPr>
            <w:tcW w:w="601"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exact"/>
        </w:trPr>
        <w:tc>
          <w:tcPr>
            <w:tcW w:w="276" w:type="pct"/>
            <w:vMerge w:val="continue"/>
            <w:vAlign w:val="center"/>
          </w:tcPr>
          <w:p>
            <w:pPr>
              <w:rPr>
                <w:rFonts w:hint="eastAsia" w:ascii="宋体" w:hAnsi="宋体" w:eastAsia="宋体" w:cs="宋体"/>
                <w:sz w:val="21"/>
                <w:szCs w:val="21"/>
              </w:rPr>
            </w:pPr>
          </w:p>
        </w:tc>
        <w:tc>
          <w:tcPr>
            <w:tcW w:w="522"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kern w:val="0"/>
                <w:sz w:val="21"/>
                <w:szCs w:val="21"/>
              </w:rPr>
              <w:t>﹡</w:t>
            </w:r>
            <w:r>
              <w:rPr>
                <w:rFonts w:hint="eastAsia" w:ascii="宋体" w:hAnsi="宋体" w:eastAsia="宋体" w:cs="宋体"/>
                <w:sz w:val="21"/>
                <w:szCs w:val="21"/>
              </w:rPr>
              <w:t>配置、布置</w:t>
            </w:r>
          </w:p>
        </w:tc>
        <w:tc>
          <w:tcPr>
            <w:tcW w:w="2953" w:type="pct"/>
            <w:vAlign w:val="center"/>
          </w:tcPr>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lang w:val="zh-TW"/>
              </w:rPr>
              <w:t>核查位置、设置点的设置数量、</w:t>
            </w:r>
            <w:r>
              <w:rPr>
                <w:rFonts w:hint="eastAsia" w:ascii="宋体" w:hAnsi="宋体" w:eastAsia="宋体" w:cs="宋体"/>
                <w:sz w:val="21"/>
                <w:szCs w:val="21"/>
                <w:lang w:val="zh-TW" w:eastAsia="zh-TW"/>
              </w:rPr>
              <w:t>摆放</w:t>
            </w:r>
            <w:r>
              <w:rPr>
                <w:rFonts w:hint="eastAsia" w:ascii="宋体" w:hAnsi="宋体" w:eastAsia="宋体" w:cs="宋体"/>
                <w:sz w:val="21"/>
                <w:szCs w:val="21"/>
                <w:lang w:val="zh-TW"/>
              </w:rPr>
              <w:t>位置等；</w:t>
            </w:r>
          </w:p>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lang w:val="zh-TW"/>
              </w:rPr>
              <w:t>实测</w:t>
            </w:r>
            <w:r>
              <w:rPr>
                <w:rFonts w:hint="eastAsia" w:ascii="宋体" w:hAnsi="宋体" w:eastAsia="宋体" w:cs="宋体"/>
                <w:sz w:val="21"/>
                <w:szCs w:val="21"/>
                <w:lang w:val="zh-TW" w:eastAsia="zh-TW"/>
              </w:rPr>
              <w:t>设置点距离</w:t>
            </w:r>
            <w:r>
              <w:rPr>
                <w:rFonts w:hint="eastAsia" w:ascii="宋体" w:hAnsi="宋体" w:eastAsia="宋体" w:cs="宋体"/>
                <w:sz w:val="21"/>
                <w:szCs w:val="21"/>
                <w:lang w:val="zh-TW"/>
              </w:rPr>
              <w:t>。</w:t>
            </w:r>
          </w:p>
        </w:tc>
        <w:tc>
          <w:tcPr>
            <w:tcW w:w="647" w:type="pct"/>
          </w:tcPr>
          <w:p>
            <w:pPr>
              <w:adjustRightInd w:val="0"/>
              <w:snapToGrid w:val="0"/>
              <w:jc w:val="left"/>
              <w:rPr>
                <w:rFonts w:hint="eastAsia" w:ascii="宋体" w:hAnsi="宋体" w:eastAsia="宋体" w:cs="宋体"/>
                <w:sz w:val="21"/>
                <w:szCs w:val="21"/>
              </w:rPr>
            </w:pPr>
          </w:p>
        </w:tc>
        <w:tc>
          <w:tcPr>
            <w:tcW w:w="601" w:type="pct"/>
            <w:vMerge w:val="continue"/>
          </w:tcPr>
          <w:p>
            <w:pPr>
              <w:rPr>
                <w:rFonts w:hint="eastAsia" w:ascii="宋体" w:hAnsi="宋体" w:eastAsia="宋体" w:cs="宋体"/>
                <w:sz w:val="21"/>
                <w:szCs w:val="21"/>
              </w:rPr>
            </w:pPr>
          </w:p>
        </w:tc>
      </w:tr>
    </w:tbl>
    <w:p>
      <w:pPr>
        <w:ind w:firstLine="630" w:firstLineChars="300"/>
        <w:rPr>
          <w:rFonts w:ascii="Calibri" w:hAnsi="Calibri" w:eastAsia="宋体" w:cs="Times New Roman"/>
          <w:szCs w:val="21"/>
        </w:rPr>
      </w:pPr>
    </w:p>
    <w:p>
      <w:pPr>
        <w:widowControl/>
        <w:rPr>
          <w:rFonts w:ascii="宋体" w:hAnsi="宋体" w:eastAsia="宋体" w:cs="宋体"/>
          <w:b/>
          <w:kern w:val="0"/>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p>
      <w:pPr>
        <w:rPr>
          <w:rFonts w:ascii="宋体" w:hAnsi="宋体" w:eastAsia="宋体" w:cs="宋体"/>
          <w:b/>
          <w:sz w:val="24"/>
          <w:szCs w:val="24"/>
        </w:rPr>
      </w:pPr>
      <w:r>
        <w:rPr>
          <w:rFonts w:hint="eastAsia" w:ascii="Calibri" w:hAnsi="Calibri" w:eastAsia="宋体" w:cs="Times New Roman"/>
          <w:b/>
          <w:sz w:val="24"/>
          <w:szCs w:val="24"/>
        </w:rPr>
        <w:br w:type="page"/>
      </w:r>
    </w:p>
    <w:p>
      <w:pPr>
        <w:ind w:firstLine="759" w:firstLineChars="315"/>
        <w:jc w:val="center"/>
        <w:rPr>
          <w:rFonts w:ascii="宋体" w:hAnsi="宋体" w:eastAsia="宋体" w:cs="宋体"/>
          <w:b/>
          <w:sz w:val="24"/>
          <w:szCs w:val="24"/>
        </w:rPr>
      </w:pPr>
      <w:r>
        <w:rPr>
          <w:rFonts w:hint="eastAsia" w:ascii="宋体" w:hAnsi="宋体" w:eastAsia="宋体" w:cs="宋体"/>
          <w:b/>
          <w:sz w:val="24"/>
          <w:szCs w:val="24"/>
        </w:rPr>
        <w:t>通风与空调现场查验记录表      XF-10</w:t>
      </w:r>
    </w:p>
    <w:tbl>
      <w:tblPr>
        <w:tblStyle w:val="80"/>
        <w:tblpPr w:leftFromText="180" w:rightFromText="180" w:vertAnchor="text" w:horzAnchor="margin" w:tblpXSpec="center" w:tblpY="199"/>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6"/>
        <w:gridCol w:w="1510"/>
        <w:gridCol w:w="8334"/>
        <w:gridCol w:w="1870"/>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trPr>
        <w:tc>
          <w:tcPr>
            <w:tcW w:w="302" w:type="pct"/>
            <w:vAlign w:val="center"/>
          </w:tcPr>
          <w:p>
            <w:pPr>
              <w:adjustRightInd w:val="0"/>
              <w:snapToGrid w:val="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adjustRightInd w:val="0"/>
              <w:snapToGrid w:val="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33" w:type="pct"/>
            <w:vAlign w:val="center"/>
          </w:tcPr>
          <w:p>
            <w:pPr>
              <w:adjustRightInd w:val="0"/>
              <w:snapToGrid w:val="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41" w:type="pct"/>
            <w:vAlign w:val="center"/>
          </w:tcPr>
          <w:p>
            <w:pPr>
              <w:adjustRightInd w:val="0"/>
              <w:snapToGrid w:val="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60" w:type="pct"/>
            <w:vAlign w:val="center"/>
          </w:tcPr>
          <w:p>
            <w:pPr>
              <w:adjustRightInd w:val="0"/>
              <w:snapToGrid w:val="0"/>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62"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exact"/>
        </w:trPr>
        <w:tc>
          <w:tcPr>
            <w:tcW w:w="302"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通风与空调</w:t>
            </w:r>
          </w:p>
          <w:p>
            <w:pPr>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lang w:val="zh-TW" w:eastAsia="zh-TW"/>
              </w:rPr>
              <w:t>系统设置</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w:t>
            </w:r>
            <w:r>
              <w:rPr>
                <w:rFonts w:hint="eastAsia" w:ascii="宋体" w:hAnsi="宋体" w:eastAsia="宋体" w:cs="宋体"/>
                <w:sz w:val="21"/>
                <w:szCs w:val="21"/>
                <w:lang w:val="zh-TW" w:eastAsia="zh-TW"/>
              </w:rPr>
              <w:t>系统设置形式</w:t>
            </w:r>
            <w:r>
              <w:rPr>
                <w:rFonts w:hint="eastAsia" w:ascii="宋体" w:hAnsi="宋体" w:eastAsia="宋体" w:cs="宋体"/>
                <w:sz w:val="21"/>
                <w:szCs w:val="21"/>
                <w:lang w:val="zh-TW"/>
              </w:rPr>
              <w:t>。</w:t>
            </w:r>
          </w:p>
        </w:tc>
        <w:tc>
          <w:tcPr>
            <w:tcW w:w="660" w:type="pct"/>
          </w:tcPr>
          <w:p>
            <w:pPr>
              <w:rPr>
                <w:rFonts w:hint="eastAsia" w:ascii="宋体" w:hAnsi="宋体" w:eastAsia="宋体" w:cs="宋体"/>
                <w:sz w:val="21"/>
                <w:szCs w:val="21"/>
              </w:rPr>
            </w:pPr>
          </w:p>
        </w:tc>
        <w:tc>
          <w:tcPr>
            <w:tcW w:w="562"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exact"/>
        </w:trPr>
        <w:tc>
          <w:tcPr>
            <w:tcW w:w="302" w:type="pct"/>
            <w:vMerge w:val="continue"/>
            <w:vAlign w:val="center"/>
          </w:tcPr>
          <w:p>
            <w:pPr>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﹡自然排烟/自然通风</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核查位置、外窗开启方式等；</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实测外窗净开启面积。</w:t>
            </w:r>
          </w:p>
        </w:tc>
        <w:tc>
          <w:tcPr>
            <w:tcW w:w="660"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exact"/>
        </w:trPr>
        <w:tc>
          <w:tcPr>
            <w:tcW w:w="302" w:type="pct"/>
            <w:vMerge w:val="continue"/>
            <w:vAlign w:val="center"/>
          </w:tcPr>
          <w:p>
            <w:pPr>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eastAsia="zh-TW"/>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机械排烟正压送风</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核查位置、数量、形式等。</w:t>
            </w:r>
          </w:p>
        </w:tc>
        <w:tc>
          <w:tcPr>
            <w:tcW w:w="660"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exact"/>
        </w:trPr>
        <w:tc>
          <w:tcPr>
            <w:tcW w:w="302"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rPr>
              <w:t>防火阀、排烟防火阀</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w:t>
            </w:r>
            <w:r>
              <w:rPr>
                <w:rFonts w:hint="eastAsia" w:ascii="宋体" w:hAnsi="宋体" w:eastAsia="宋体" w:cs="宋体"/>
                <w:sz w:val="21"/>
                <w:szCs w:val="21"/>
                <w:lang w:val="zh-TW" w:eastAsia="zh-TW"/>
              </w:rPr>
              <w:t>位置</w:t>
            </w:r>
            <w:r>
              <w:rPr>
                <w:rFonts w:hint="eastAsia" w:ascii="宋体" w:hAnsi="宋体" w:eastAsia="宋体" w:cs="宋体"/>
                <w:sz w:val="21"/>
                <w:szCs w:val="21"/>
                <w:lang w:val="zh-TW"/>
              </w:rPr>
              <w:t>、型号、同层数量、支吊架等，核查隐蔽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p>
        </w:tc>
        <w:tc>
          <w:tcPr>
            <w:tcW w:w="660"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exact"/>
        </w:trPr>
        <w:tc>
          <w:tcPr>
            <w:tcW w:w="302"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eastAsia="zh-TW"/>
              </w:rPr>
            </w:pPr>
            <w:r>
              <w:rPr>
                <w:rFonts w:hint="eastAsia" w:ascii="宋体" w:hAnsi="宋体" w:eastAsia="宋体" w:cs="宋体"/>
                <w:sz w:val="21"/>
                <w:szCs w:val="21"/>
                <w:lang w:val="zh-TW" w:eastAsia="zh-TW"/>
              </w:rPr>
              <w:sym w:font="Wingdings 2" w:char="00A3"/>
            </w:r>
            <w:r>
              <w:rPr>
                <w:rFonts w:hint="eastAsia" w:ascii="宋体" w:hAnsi="宋体" w:eastAsia="宋体" w:cs="宋体"/>
                <w:sz w:val="21"/>
                <w:szCs w:val="21"/>
                <w:lang w:val="zh-TW" w:eastAsia="zh-TW"/>
              </w:rPr>
              <w:t>排烟风机/加压送（补）风机</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w:t>
            </w:r>
            <w:r>
              <w:rPr>
                <w:rFonts w:hint="eastAsia" w:ascii="宋体" w:hAnsi="宋体" w:eastAsia="宋体" w:cs="宋体"/>
                <w:sz w:val="21"/>
                <w:szCs w:val="21"/>
                <w:lang w:val="zh-TW" w:eastAsia="zh-TW"/>
              </w:rPr>
              <w:t>位置</w:t>
            </w:r>
            <w:r>
              <w:rPr>
                <w:rFonts w:hint="eastAsia" w:ascii="宋体" w:hAnsi="宋体" w:eastAsia="宋体" w:cs="宋体"/>
                <w:sz w:val="21"/>
                <w:szCs w:val="21"/>
                <w:lang w:val="zh-TW"/>
              </w:rPr>
              <w:t>、数量、种类、规格、型号、主备电源供电等。</w:t>
            </w:r>
          </w:p>
        </w:tc>
        <w:tc>
          <w:tcPr>
            <w:tcW w:w="660"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trPr>
        <w:tc>
          <w:tcPr>
            <w:tcW w:w="302"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eastAsia="zh-TW"/>
              </w:rPr>
            </w:pPr>
            <w:r>
              <w:rPr>
                <w:rFonts w:hint="eastAsia" w:ascii="宋体" w:hAnsi="宋体" w:eastAsia="宋体" w:cs="宋体"/>
                <w:sz w:val="21"/>
                <w:szCs w:val="21"/>
                <w:lang w:val="zh-TW" w:eastAsia="zh-TW"/>
              </w:rPr>
              <w:sym w:font="Wingdings 2" w:char="00A3"/>
            </w:r>
            <w:r>
              <w:rPr>
                <w:rFonts w:hint="eastAsia" w:ascii="宋体" w:hAnsi="宋体" w:eastAsia="宋体" w:cs="宋体"/>
                <w:sz w:val="21"/>
                <w:szCs w:val="21"/>
                <w:lang w:val="zh-TW" w:eastAsia="zh-TW"/>
              </w:rPr>
              <w:t>管道</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核查布置、材质、</w:t>
            </w:r>
            <w:r>
              <w:rPr>
                <w:rFonts w:hint="eastAsia" w:ascii="宋体" w:hAnsi="宋体" w:eastAsia="宋体" w:cs="宋体"/>
                <w:sz w:val="21"/>
                <w:szCs w:val="21"/>
                <w:lang w:val="zh-TW" w:eastAsia="zh-TW"/>
              </w:rPr>
              <w:t>保温材料</w:t>
            </w:r>
            <w:r>
              <w:rPr>
                <w:rFonts w:hint="eastAsia" w:ascii="宋体" w:hAnsi="宋体" w:eastAsia="宋体" w:cs="宋体"/>
                <w:sz w:val="21"/>
                <w:szCs w:val="21"/>
                <w:lang w:val="zh-TW"/>
              </w:rPr>
              <w:t>、支吊架及排烟管道连接形式等，核查隐蔽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p>
        </w:tc>
        <w:tc>
          <w:tcPr>
            <w:tcW w:w="660"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exact"/>
        </w:trPr>
        <w:tc>
          <w:tcPr>
            <w:tcW w:w="302"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功能测试</w:t>
            </w:r>
          </w:p>
        </w:tc>
        <w:tc>
          <w:tcPr>
            <w:tcW w:w="2941"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测试机械排烟和正压送风的电动、手动开启和复位等功能；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w:t>
            </w:r>
            <w:r>
              <w:rPr>
                <w:rFonts w:hint="eastAsia" w:ascii="宋体" w:hAnsi="宋体" w:eastAsia="宋体" w:cs="宋体"/>
                <w:sz w:val="21"/>
                <w:szCs w:val="21"/>
              </w:rPr>
              <w:t>防火阀、排烟防火阀的关闭和复位</w:t>
            </w:r>
            <w:r>
              <w:rPr>
                <w:rFonts w:hint="eastAsia" w:ascii="宋体" w:hAnsi="宋体" w:eastAsia="宋体" w:cs="宋体"/>
                <w:sz w:val="21"/>
                <w:szCs w:val="21"/>
                <w:lang w:val="zh-TW"/>
              </w:rPr>
              <w:t>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测试排烟风机启停控制、主备电源自动切换功能；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测试远程直接启动风机；</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测试风机的联动启动、电动防火阀，电动排烟窗，排烟、送风口的联动功能；</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联动测试，查看风口气流方向，实测风速，楼梯间、前室、合用前室余压；</w:t>
            </w:r>
          </w:p>
          <w:p>
            <w:pPr>
              <w:jc w:val="left"/>
              <w:rPr>
                <w:rFonts w:hint="eastAsia" w:ascii="宋体" w:hAnsi="宋体" w:eastAsia="宋体" w:cs="宋体"/>
                <w:sz w:val="21"/>
                <w:szCs w:val="21"/>
                <w:lang w:val="zh-TW" w:eastAsia="zh-TW"/>
              </w:rPr>
            </w:pPr>
            <w:r>
              <w:rPr>
                <w:rFonts w:hint="eastAsia" w:ascii="宋体" w:hAnsi="宋体" w:eastAsia="宋体" w:cs="宋体"/>
                <w:sz w:val="21"/>
                <w:szCs w:val="21"/>
                <w:lang w:val="zh-TW"/>
              </w:rPr>
              <w:t>测试风口、防火阀、排烟窗等信号反馈。</w:t>
            </w:r>
          </w:p>
        </w:tc>
        <w:tc>
          <w:tcPr>
            <w:tcW w:w="660" w:type="pct"/>
          </w:tcPr>
          <w:p>
            <w:pPr>
              <w:rPr>
                <w:rFonts w:hint="eastAsia" w:ascii="宋体" w:hAnsi="宋体" w:eastAsia="宋体" w:cs="宋体"/>
                <w:sz w:val="21"/>
                <w:szCs w:val="21"/>
              </w:rPr>
            </w:pPr>
          </w:p>
        </w:tc>
        <w:tc>
          <w:tcPr>
            <w:tcW w:w="562" w:type="pct"/>
            <w:vMerge w:val="continue"/>
          </w:tcPr>
          <w:p>
            <w:pPr>
              <w:rPr>
                <w:rFonts w:hint="eastAsia" w:ascii="宋体" w:hAnsi="宋体" w:eastAsia="宋体" w:cs="宋体"/>
                <w:sz w:val="21"/>
                <w:szCs w:val="21"/>
              </w:rPr>
            </w:pPr>
          </w:p>
        </w:tc>
      </w:tr>
    </w:tbl>
    <w:p>
      <w:pPr>
        <w:ind w:firstLine="840" w:firstLineChars="400"/>
        <w:jc w:val="left"/>
        <w:rPr>
          <w:rFonts w:ascii="Calibri" w:hAnsi="Calibri" w:eastAsia="宋体" w:cs="Times New Roman"/>
          <w:szCs w:val="21"/>
        </w:rPr>
      </w:pPr>
    </w:p>
    <w:p>
      <w:pPr>
        <w:snapToGrid w:val="0"/>
        <w:spacing w:line="360" w:lineRule="auto"/>
        <w:rPr>
          <w:rFonts w:ascii="Calibri" w:hAnsi="Calibri" w:eastAsia="宋体" w:cs="Times New Roman"/>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日期：    年     月    日</w:t>
      </w:r>
    </w:p>
    <w:p>
      <w:pPr>
        <w:rPr>
          <w:rFonts w:ascii="Calibri" w:hAnsi="Calibri" w:eastAsia="宋体" w:cs="Times New Roman"/>
          <w:b/>
          <w:sz w:val="28"/>
          <w:szCs w:val="28"/>
        </w:rPr>
      </w:pPr>
      <w:r>
        <w:rPr>
          <w:rFonts w:hint="eastAsia" w:ascii="Calibri" w:hAnsi="Calibri" w:eastAsia="宋体" w:cs="Times New Roman"/>
          <w:b/>
          <w:sz w:val="28"/>
          <w:szCs w:val="28"/>
        </w:rPr>
        <w:br w:type="page"/>
      </w:r>
    </w:p>
    <w:p>
      <w:pPr>
        <w:ind w:firstLine="241" w:firstLineChars="100"/>
        <w:jc w:val="center"/>
        <w:rPr>
          <w:rFonts w:hint="eastAsia" w:ascii="宋体" w:hAnsi="宋体" w:eastAsia="宋体" w:cs="宋体"/>
          <w:bCs/>
          <w:sz w:val="24"/>
          <w:szCs w:val="24"/>
          <w:u w:val="single"/>
        </w:rPr>
      </w:pPr>
      <w:r>
        <w:rPr>
          <w:rFonts w:hint="eastAsia" w:ascii="宋体" w:hAnsi="宋体" w:eastAsia="宋体" w:cs="宋体"/>
          <w:b/>
          <w:sz w:val="24"/>
          <w:szCs w:val="24"/>
        </w:rPr>
        <w:t>建筑电气现场查验记录表             XF-11</w:t>
      </w:r>
    </w:p>
    <w:tbl>
      <w:tblPr>
        <w:tblStyle w:val="80"/>
        <w:tblpPr w:leftFromText="180" w:rightFromText="180" w:vertAnchor="text" w:tblpY="99"/>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1511"/>
        <w:gridCol w:w="8353"/>
        <w:gridCol w:w="1871"/>
        <w:gridCol w:w="1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 w:hRule="exact"/>
        </w:trPr>
        <w:tc>
          <w:tcPr>
            <w:tcW w:w="301"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33"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47"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60"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56"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exact"/>
        </w:trPr>
        <w:tc>
          <w:tcPr>
            <w:tcW w:w="301"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建</w:t>
            </w:r>
          </w:p>
          <w:p>
            <w:pPr>
              <w:jc w:val="center"/>
              <w:rPr>
                <w:rFonts w:hint="eastAsia" w:ascii="宋体" w:hAnsi="宋体" w:eastAsia="宋体" w:cs="宋体"/>
                <w:sz w:val="21"/>
                <w:szCs w:val="21"/>
              </w:rPr>
            </w:pPr>
            <w:r>
              <w:rPr>
                <w:rFonts w:hint="eastAsia" w:ascii="宋体" w:hAnsi="宋体" w:eastAsia="宋体" w:cs="宋体"/>
                <w:sz w:val="21"/>
                <w:szCs w:val="21"/>
              </w:rPr>
              <w:t>筑</w:t>
            </w:r>
          </w:p>
          <w:p>
            <w:pPr>
              <w:jc w:val="center"/>
              <w:rPr>
                <w:rFonts w:hint="eastAsia" w:ascii="宋体" w:hAnsi="宋体" w:eastAsia="宋体" w:cs="宋体"/>
                <w:sz w:val="21"/>
                <w:szCs w:val="21"/>
              </w:rPr>
            </w:pPr>
            <w:r>
              <w:rPr>
                <w:rFonts w:hint="eastAsia" w:ascii="宋体" w:hAnsi="宋体" w:eastAsia="宋体" w:cs="宋体"/>
                <w:sz w:val="21"/>
                <w:szCs w:val="21"/>
              </w:rPr>
              <w:t>电</w:t>
            </w:r>
          </w:p>
          <w:p>
            <w:pPr>
              <w:jc w:val="center"/>
              <w:rPr>
                <w:rFonts w:hint="eastAsia" w:ascii="宋体" w:hAnsi="宋体" w:eastAsia="宋体" w:cs="宋体"/>
                <w:sz w:val="21"/>
                <w:szCs w:val="21"/>
              </w:rPr>
            </w:pPr>
            <w:r>
              <w:rPr>
                <w:rFonts w:hint="eastAsia" w:ascii="宋体" w:hAnsi="宋体" w:eastAsia="宋体" w:cs="宋体"/>
                <w:sz w:val="21"/>
                <w:szCs w:val="21"/>
              </w:rPr>
              <w:t>气</w:t>
            </w:r>
          </w:p>
          <w:p>
            <w:pPr>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消防电源</w:t>
            </w:r>
          </w:p>
        </w:tc>
        <w:tc>
          <w:tcPr>
            <w:tcW w:w="2947" w:type="pct"/>
            <w:vAlign w:val="center"/>
          </w:tcPr>
          <w:p>
            <w:pPr>
              <w:jc w:val="left"/>
              <w:rPr>
                <w:rFonts w:hint="eastAsia" w:ascii="宋体" w:hAnsi="宋体" w:eastAsia="宋体" w:cs="宋体"/>
                <w:sz w:val="21"/>
                <w:szCs w:val="21"/>
              </w:rPr>
            </w:pPr>
            <w:r>
              <w:rPr>
                <w:rFonts w:hint="eastAsia" w:ascii="宋体" w:hAnsi="宋体" w:eastAsia="宋体" w:cs="宋体"/>
                <w:sz w:val="21"/>
                <w:szCs w:val="21"/>
                <w:lang w:val="zh-TW"/>
              </w:rPr>
              <w:t>查验消防</w:t>
            </w:r>
            <w:r>
              <w:rPr>
                <w:rFonts w:hint="eastAsia" w:ascii="宋体" w:hAnsi="宋体" w:eastAsia="宋体" w:cs="宋体"/>
                <w:sz w:val="21"/>
                <w:szCs w:val="21"/>
              </w:rPr>
              <w:t>用电</w:t>
            </w:r>
            <w:r>
              <w:rPr>
                <w:rFonts w:hint="eastAsia" w:ascii="宋体" w:hAnsi="宋体" w:eastAsia="宋体" w:cs="宋体"/>
                <w:sz w:val="21"/>
                <w:szCs w:val="21"/>
                <w:lang w:val="zh-TW"/>
              </w:rPr>
              <w:t>负荷等级、供电形式等。</w:t>
            </w:r>
          </w:p>
        </w:tc>
        <w:tc>
          <w:tcPr>
            <w:tcW w:w="660" w:type="pct"/>
          </w:tcPr>
          <w:p>
            <w:pPr>
              <w:rPr>
                <w:rFonts w:hint="eastAsia" w:ascii="宋体" w:hAnsi="宋体" w:eastAsia="宋体" w:cs="宋体"/>
                <w:sz w:val="21"/>
                <w:szCs w:val="21"/>
              </w:rPr>
            </w:pPr>
          </w:p>
        </w:tc>
        <w:tc>
          <w:tcPr>
            <w:tcW w:w="556"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exact"/>
        </w:trPr>
        <w:tc>
          <w:tcPr>
            <w:tcW w:w="301" w:type="pct"/>
            <w:vMerge w:val="continue"/>
            <w:vAlign w:val="center"/>
          </w:tcPr>
          <w:p>
            <w:pPr>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备用发电机</w:t>
            </w:r>
          </w:p>
        </w:tc>
        <w:tc>
          <w:tcPr>
            <w:tcW w:w="2947"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核查备用发电机位置、规格型号、功率、燃料配备等；</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测试应急启动发电机的启动时间。</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exact"/>
        </w:trPr>
        <w:tc>
          <w:tcPr>
            <w:tcW w:w="301" w:type="pct"/>
            <w:vMerge w:val="continue"/>
            <w:vAlign w:val="center"/>
          </w:tcPr>
          <w:p>
            <w:pPr>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柴油发电机房</w:t>
            </w:r>
          </w:p>
        </w:tc>
        <w:tc>
          <w:tcPr>
            <w:tcW w:w="2947"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核查柴油发电机房位置、耐火等级、</w:t>
            </w:r>
            <w:r>
              <w:rPr>
                <w:rFonts w:hint="eastAsia" w:ascii="宋体" w:hAnsi="宋体" w:eastAsia="宋体" w:cs="宋体"/>
                <w:sz w:val="21"/>
                <w:szCs w:val="21"/>
                <w:lang w:val="zh-TW" w:eastAsia="zh-TW"/>
              </w:rPr>
              <w:t>防火分隔、疏散门</w:t>
            </w:r>
            <w:r>
              <w:rPr>
                <w:rFonts w:hint="eastAsia" w:ascii="宋体" w:hAnsi="宋体" w:eastAsia="宋体" w:cs="宋体"/>
                <w:sz w:val="21"/>
                <w:szCs w:val="21"/>
                <w:lang w:val="zh-TW"/>
              </w:rPr>
              <w:t>等建筑防火要求，核查</w:t>
            </w:r>
            <w:r>
              <w:rPr>
                <w:rFonts w:hint="eastAsia" w:ascii="宋体" w:hAnsi="宋体" w:eastAsia="宋体" w:cs="宋体"/>
                <w:sz w:val="21"/>
                <w:szCs w:val="21"/>
                <w:lang w:val="zh-TW" w:eastAsia="zh-TW"/>
              </w:rPr>
              <w:t>储油间</w:t>
            </w:r>
            <w:r>
              <w:rPr>
                <w:rFonts w:hint="eastAsia" w:ascii="宋体" w:hAnsi="宋体" w:eastAsia="宋体" w:cs="宋体"/>
                <w:sz w:val="21"/>
                <w:szCs w:val="21"/>
                <w:lang w:val="zh-TW"/>
              </w:rPr>
              <w:t>的设置等；</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w:t>
            </w:r>
            <w:r>
              <w:rPr>
                <w:rFonts w:hint="eastAsia" w:ascii="宋体" w:hAnsi="宋体" w:eastAsia="宋体" w:cs="宋体"/>
                <w:sz w:val="21"/>
                <w:szCs w:val="21"/>
                <w:lang w:val="zh-TW" w:eastAsia="zh-TW"/>
              </w:rPr>
              <w:t>应急照明</w:t>
            </w:r>
            <w:r>
              <w:rPr>
                <w:rFonts w:hint="eastAsia" w:ascii="宋体" w:hAnsi="宋体" w:eastAsia="宋体" w:cs="宋体"/>
                <w:sz w:val="21"/>
                <w:szCs w:val="21"/>
                <w:lang w:val="zh-TW"/>
              </w:rPr>
              <w:t>照度。</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exact"/>
        </w:trPr>
        <w:tc>
          <w:tcPr>
            <w:tcW w:w="301"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其他备用电源</w:t>
            </w:r>
          </w:p>
        </w:tc>
        <w:tc>
          <w:tcPr>
            <w:tcW w:w="2947" w:type="pct"/>
            <w:vAlign w:val="center"/>
          </w:tcPr>
          <w:p>
            <w:pPr>
              <w:jc w:val="left"/>
              <w:rPr>
                <w:rFonts w:hint="eastAsia" w:ascii="宋体" w:hAnsi="宋体" w:eastAsia="宋体" w:cs="宋体"/>
                <w:sz w:val="21"/>
                <w:szCs w:val="21"/>
              </w:rPr>
            </w:pPr>
            <w:r>
              <w:rPr>
                <w:rFonts w:hint="eastAsia" w:ascii="宋体" w:hAnsi="宋体" w:eastAsia="宋体" w:cs="宋体"/>
                <w:sz w:val="21"/>
                <w:szCs w:val="21"/>
              </w:rPr>
              <w:t>核查</w:t>
            </w:r>
            <w:r>
              <w:rPr>
                <w:rFonts w:hint="eastAsia" w:ascii="宋体" w:hAnsi="宋体" w:eastAsia="宋体" w:cs="宋体"/>
                <w:sz w:val="21"/>
                <w:szCs w:val="21"/>
                <w:lang w:eastAsia="zh-TW"/>
              </w:rPr>
              <w:t>EPS或UPS等位置、容量</w:t>
            </w:r>
            <w:r>
              <w:rPr>
                <w:rFonts w:hint="eastAsia" w:ascii="宋体" w:hAnsi="宋体" w:eastAsia="宋体" w:cs="宋体"/>
                <w:sz w:val="21"/>
                <w:szCs w:val="21"/>
              </w:rPr>
              <w:t>及备用电源房的</w:t>
            </w:r>
            <w:r>
              <w:rPr>
                <w:rFonts w:hint="eastAsia" w:ascii="宋体" w:hAnsi="宋体" w:eastAsia="宋体" w:cs="宋体"/>
                <w:sz w:val="21"/>
                <w:szCs w:val="21"/>
                <w:lang w:eastAsia="zh-TW"/>
              </w:rPr>
              <w:t>防火</w:t>
            </w:r>
            <w:r>
              <w:rPr>
                <w:rFonts w:hint="eastAsia" w:ascii="宋体" w:hAnsi="宋体" w:eastAsia="宋体" w:cs="宋体"/>
                <w:sz w:val="21"/>
                <w:szCs w:val="21"/>
              </w:rPr>
              <w:t>要求</w:t>
            </w:r>
            <w:r>
              <w:rPr>
                <w:rFonts w:hint="eastAsia" w:ascii="宋体" w:hAnsi="宋体" w:eastAsia="宋体" w:cs="宋体"/>
                <w:sz w:val="21"/>
                <w:szCs w:val="21"/>
                <w:lang w:eastAsia="zh-TW"/>
              </w:rPr>
              <w:t>等</w:t>
            </w:r>
            <w:r>
              <w:rPr>
                <w:rFonts w:hint="eastAsia" w:ascii="宋体" w:hAnsi="宋体" w:eastAsia="宋体" w:cs="宋体"/>
                <w:sz w:val="21"/>
                <w:szCs w:val="21"/>
              </w:rPr>
              <w:t>。</w:t>
            </w:r>
          </w:p>
        </w:tc>
        <w:tc>
          <w:tcPr>
            <w:tcW w:w="660" w:type="pct"/>
          </w:tcPr>
          <w:p>
            <w:pPr>
              <w:rPr>
                <w:rFonts w:hint="eastAsia" w:ascii="宋体" w:hAnsi="宋体" w:eastAsia="宋体" w:cs="宋体"/>
                <w:sz w:val="21"/>
                <w:szCs w:val="21"/>
                <w:lang w:eastAsia="zh-TW"/>
              </w:rPr>
            </w:pPr>
          </w:p>
        </w:tc>
        <w:tc>
          <w:tcPr>
            <w:tcW w:w="556" w:type="pct"/>
            <w:vMerge w:val="continue"/>
          </w:tcPr>
          <w:p>
            <w:pPr>
              <w:rPr>
                <w:rFonts w:hint="eastAsia" w:ascii="宋体" w:hAnsi="宋体" w:eastAsia="宋体" w:cs="宋体"/>
                <w:sz w:val="21"/>
                <w:szCs w:val="21"/>
                <w:lang w:eastAsia="zh-T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exact"/>
        </w:trPr>
        <w:tc>
          <w:tcPr>
            <w:tcW w:w="301" w:type="pct"/>
            <w:vMerge w:val="continue"/>
            <w:textDirection w:val="tbRlV"/>
            <w:vAlign w:val="center"/>
          </w:tcPr>
          <w:p>
            <w:pPr>
              <w:ind w:left="113" w:right="113"/>
              <w:jc w:val="center"/>
              <w:rPr>
                <w:rFonts w:hint="eastAsia" w:ascii="宋体" w:hAnsi="宋体" w:eastAsia="宋体" w:cs="宋体"/>
                <w:sz w:val="21"/>
                <w:szCs w:val="21"/>
                <w:lang w:eastAsia="zh-TW"/>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变配电房</w:t>
            </w:r>
          </w:p>
        </w:tc>
        <w:tc>
          <w:tcPr>
            <w:tcW w:w="2947"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核查位置、耐火等级、</w:t>
            </w:r>
            <w:r>
              <w:rPr>
                <w:rFonts w:hint="eastAsia" w:ascii="宋体" w:hAnsi="宋体" w:eastAsia="宋体" w:cs="宋体"/>
                <w:sz w:val="21"/>
                <w:szCs w:val="21"/>
                <w:lang w:val="zh-TW" w:eastAsia="zh-TW"/>
              </w:rPr>
              <w:t>防火分隔、疏散门等</w:t>
            </w:r>
            <w:r>
              <w:rPr>
                <w:rFonts w:hint="eastAsia" w:ascii="宋体" w:hAnsi="宋体" w:eastAsia="宋体" w:cs="宋体"/>
                <w:sz w:val="21"/>
                <w:szCs w:val="21"/>
                <w:lang w:val="zh-TW"/>
              </w:rPr>
              <w:t>建筑防火要求；有无水管穿越；</w:t>
            </w:r>
          </w:p>
          <w:p>
            <w:pPr>
              <w:jc w:val="left"/>
              <w:rPr>
                <w:rFonts w:hint="eastAsia" w:ascii="宋体" w:hAnsi="宋体" w:eastAsia="宋体" w:cs="宋体"/>
                <w:sz w:val="21"/>
                <w:szCs w:val="21"/>
              </w:rPr>
            </w:pPr>
            <w:r>
              <w:rPr>
                <w:rFonts w:hint="eastAsia" w:ascii="宋体" w:hAnsi="宋体" w:eastAsia="宋体" w:cs="宋体"/>
                <w:sz w:val="21"/>
                <w:szCs w:val="21"/>
                <w:lang w:val="zh-TW"/>
              </w:rPr>
              <w:t>测试</w:t>
            </w:r>
            <w:r>
              <w:rPr>
                <w:rFonts w:hint="eastAsia" w:ascii="宋体" w:hAnsi="宋体" w:eastAsia="宋体" w:cs="宋体"/>
                <w:sz w:val="21"/>
                <w:szCs w:val="21"/>
                <w:lang w:val="zh-TW" w:eastAsia="zh-TW"/>
              </w:rPr>
              <w:t>应急照明</w:t>
            </w:r>
            <w:r>
              <w:rPr>
                <w:rFonts w:hint="eastAsia" w:ascii="宋体" w:hAnsi="宋体" w:eastAsia="宋体" w:cs="宋体"/>
                <w:sz w:val="21"/>
                <w:szCs w:val="21"/>
                <w:lang w:val="zh-TW"/>
              </w:rPr>
              <w:t>照度。</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exact"/>
        </w:trPr>
        <w:tc>
          <w:tcPr>
            <w:tcW w:w="301"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消防配电</w:t>
            </w:r>
          </w:p>
        </w:tc>
        <w:tc>
          <w:tcPr>
            <w:tcW w:w="2947"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核查消防设备的专用</w:t>
            </w:r>
            <w:r>
              <w:rPr>
                <w:rFonts w:hint="eastAsia" w:ascii="宋体" w:hAnsi="宋体" w:eastAsia="宋体" w:cs="宋体"/>
                <w:sz w:val="21"/>
                <w:szCs w:val="21"/>
                <w:lang w:val="zh-TW" w:eastAsia="zh-TW"/>
              </w:rPr>
              <w:t>供电回路</w:t>
            </w:r>
            <w:r>
              <w:rPr>
                <w:rFonts w:hint="eastAsia" w:ascii="宋体" w:hAnsi="宋体" w:eastAsia="宋体" w:cs="宋体"/>
                <w:sz w:val="21"/>
                <w:szCs w:val="21"/>
                <w:lang w:val="zh-TW"/>
              </w:rPr>
              <w:t>，消防用电设备的配电箱及末端切换装置及断路器设置，配电</w:t>
            </w:r>
            <w:r>
              <w:rPr>
                <w:rFonts w:hint="eastAsia" w:ascii="宋体" w:hAnsi="宋体" w:eastAsia="宋体" w:cs="宋体"/>
                <w:sz w:val="21"/>
                <w:szCs w:val="21"/>
                <w:lang w:val="zh-TW" w:eastAsia="zh-TW"/>
              </w:rPr>
              <w:t>线路敷设及防护措施</w:t>
            </w:r>
            <w:r>
              <w:rPr>
                <w:rFonts w:hint="eastAsia" w:ascii="宋体" w:hAnsi="宋体" w:eastAsia="宋体" w:cs="宋体"/>
                <w:sz w:val="21"/>
                <w:szCs w:val="21"/>
                <w:lang w:val="zh-TW"/>
              </w:rPr>
              <w:t>等，核查隐蔽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测试消防用电设备末端切换装置等。</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exact"/>
        </w:trPr>
        <w:tc>
          <w:tcPr>
            <w:tcW w:w="301"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用电设施</w:t>
            </w:r>
          </w:p>
        </w:tc>
        <w:tc>
          <w:tcPr>
            <w:tcW w:w="2947"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核查架空线路与保护对象的间距；</w:t>
            </w:r>
          </w:p>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核查开关、灯具等装置的发热情况和隔热、散热措施等。</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exact"/>
        </w:trPr>
        <w:tc>
          <w:tcPr>
            <w:tcW w:w="301"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lang w:val="zh-TW"/>
              </w:rPr>
              <w:t>电气火灾</w:t>
            </w:r>
          </w:p>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lang w:val="zh-TW"/>
              </w:rPr>
              <w:t>监控系统</w:t>
            </w:r>
          </w:p>
        </w:tc>
        <w:tc>
          <w:tcPr>
            <w:tcW w:w="2947" w:type="pct"/>
            <w:vAlign w:val="center"/>
          </w:tcPr>
          <w:p>
            <w:pPr>
              <w:jc w:val="left"/>
              <w:rPr>
                <w:rFonts w:hint="eastAsia" w:ascii="宋体" w:hAnsi="宋体" w:eastAsia="宋体" w:cs="宋体"/>
                <w:sz w:val="21"/>
                <w:szCs w:val="21"/>
                <w:lang w:val="zh-TW"/>
              </w:rPr>
            </w:pPr>
            <w:r>
              <w:rPr>
                <w:rFonts w:hint="eastAsia" w:ascii="宋体" w:hAnsi="宋体" w:eastAsia="宋体" w:cs="宋体"/>
                <w:sz w:val="21"/>
                <w:szCs w:val="21"/>
                <w:lang w:val="zh-TW"/>
              </w:rPr>
              <w:t>核查电气火灾监控系统的设置，电气火灾监控探测器、电气火灾监控设备的位置、数量、规格型号、技术参数。</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5" w:hRule="exact"/>
        </w:trPr>
        <w:tc>
          <w:tcPr>
            <w:tcW w:w="301" w:type="pct"/>
            <w:vMerge w:val="continue"/>
            <w:textDirection w:val="tbRlV"/>
            <w:vAlign w:val="center"/>
          </w:tcPr>
          <w:p>
            <w:pPr>
              <w:ind w:left="113" w:right="113"/>
              <w:jc w:val="center"/>
              <w:rPr>
                <w:rFonts w:hint="eastAsia" w:ascii="宋体" w:hAnsi="宋体" w:eastAsia="宋体" w:cs="宋体"/>
                <w:sz w:val="21"/>
                <w:szCs w:val="21"/>
              </w:rPr>
            </w:pPr>
          </w:p>
        </w:tc>
        <w:tc>
          <w:tcPr>
            <w:tcW w:w="533" w:type="pct"/>
            <w:vAlign w:val="center"/>
          </w:tcPr>
          <w:p>
            <w:pPr>
              <w:adjustRightInd w:val="0"/>
              <w:snapToGrid w:val="0"/>
              <w:jc w:val="left"/>
              <w:rPr>
                <w:rFonts w:hint="eastAsia" w:ascii="宋体" w:hAnsi="宋体" w:eastAsia="宋体" w:cs="宋体"/>
                <w:sz w:val="21"/>
                <w:szCs w:val="21"/>
                <w:lang w:val="zh-TW"/>
              </w:rPr>
            </w:pPr>
            <w:r>
              <w:rPr>
                <w:rFonts w:hint="eastAsia" w:ascii="宋体" w:hAnsi="宋体" w:eastAsia="宋体" w:cs="宋体"/>
                <w:sz w:val="21"/>
                <w:szCs w:val="21"/>
              </w:rPr>
              <w:sym w:font="Wingdings 2" w:char="00A3"/>
            </w:r>
            <w:r>
              <w:rPr>
                <w:rFonts w:hint="eastAsia" w:ascii="宋体" w:hAnsi="宋体" w:eastAsia="宋体" w:cs="宋体"/>
                <w:sz w:val="21"/>
                <w:szCs w:val="21"/>
              </w:rPr>
              <w:t>消防应急照明和疏散指示标志</w:t>
            </w:r>
          </w:p>
        </w:tc>
        <w:tc>
          <w:tcPr>
            <w:tcW w:w="2947"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核查类别、型号、数量、安装位置、间距；</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核查设置场所；</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核查特殊场所设置的保持视觉连续的灯光疏散指示标志或蓄光疏散指示标志；</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核查消防应急照明、疏散指示、消防安全标志；</w:t>
            </w:r>
          </w:p>
          <w:p>
            <w:pPr>
              <w:widowControl/>
              <w:jc w:val="left"/>
              <w:textAlignment w:val="center"/>
              <w:rPr>
                <w:rFonts w:hint="eastAsia" w:ascii="宋体" w:hAnsi="宋体" w:eastAsia="宋体" w:cs="宋体"/>
                <w:sz w:val="21"/>
                <w:szCs w:val="21"/>
                <w:lang w:val="zh-TW"/>
              </w:rPr>
            </w:pPr>
            <w:r>
              <w:rPr>
                <w:rFonts w:hint="eastAsia" w:ascii="宋体" w:hAnsi="宋体" w:eastAsia="宋体" w:cs="宋体"/>
                <w:kern w:val="0"/>
                <w:sz w:val="21"/>
                <w:szCs w:val="21"/>
              </w:rPr>
              <w:t>测试消防应急照明和灯光疏散指示标志的备用电源的连续供电时间、应急功能及照度。</w:t>
            </w:r>
          </w:p>
        </w:tc>
        <w:tc>
          <w:tcPr>
            <w:tcW w:w="660" w:type="pct"/>
          </w:tcPr>
          <w:p>
            <w:pPr>
              <w:rPr>
                <w:rFonts w:hint="eastAsia" w:ascii="宋体" w:hAnsi="宋体" w:eastAsia="宋体" w:cs="宋体"/>
                <w:sz w:val="21"/>
                <w:szCs w:val="21"/>
              </w:rPr>
            </w:pPr>
          </w:p>
        </w:tc>
        <w:tc>
          <w:tcPr>
            <w:tcW w:w="556" w:type="pct"/>
            <w:vMerge w:val="continue"/>
          </w:tcPr>
          <w:p>
            <w:pPr>
              <w:rPr>
                <w:rFonts w:hint="eastAsia" w:ascii="宋体" w:hAnsi="宋体" w:eastAsia="宋体" w:cs="宋体"/>
                <w:sz w:val="21"/>
                <w:szCs w:val="21"/>
              </w:rPr>
            </w:pPr>
          </w:p>
        </w:tc>
      </w:tr>
    </w:tbl>
    <w:p>
      <w:pPr>
        <w:ind w:firstLine="630" w:firstLineChars="300"/>
        <w:jc w:val="left"/>
        <w:rPr>
          <w:rFonts w:ascii="Calibri" w:hAnsi="Calibri" w:eastAsia="宋体" w:cs="Times New Roman"/>
          <w:szCs w:val="21"/>
        </w:rPr>
      </w:pPr>
    </w:p>
    <w:p>
      <w:pPr>
        <w:jc w:val="left"/>
        <w:rPr>
          <w:rFonts w:ascii="宋体" w:hAnsi="宋体" w:eastAsia="宋体" w:cs="宋体"/>
          <w:szCs w:val="21"/>
          <w:u w:val="single"/>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p>
      <w:pPr>
        <w:jc w:val="center"/>
        <w:rPr>
          <w:rFonts w:ascii="宋体" w:hAnsi="宋体" w:eastAsia="宋体" w:cs="宋体"/>
          <w:b/>
          <w:sz w:val="24"/>
          <w:szCs w:val="24"/>
        </w:rPr>
      </w:pPr>
      <w:r>
        <w:rPr>
          <w:rFonts w:ascii="Calibri" w:hAnsi="Calibri" w:eastAsia="宋体" w:cs="Times New Roman"/>
          <w:b/>
          <w:szCs w:val="21"/>
        </w:rPr>
        <w:br w:type="page"/>
      </w:r>
      <w:r>
        <w:rPr>
          <w:rFonts w:hint="eastAsia" w:ascii="宋体" w:hAnsi="宋体" w:eastAsia="宋体" w:cs="宋体"/>
          <w:b/>
          <w:sz w:val="24"/>
          <w:szCs w:val="24"/>
        </w:rPr>
        <w:t>火灾自动报警系统现场查验记录表         XF-12</w:t>
      </w:r>
    </w:p>
    <w:tbl>
      <w:tblPr>
        <w:tblStyle w:val="8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9"/>
        <w:gridCol w:w="1633"/>
        <w:gridCol w:w="8240"/>
        <w:gridCol w:w="1840"/>
        <w:gridCol w:w="16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300"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名称</w:t>
            </w:r>
          </w:p>
        </w:tc>
        <w:tc>
          <w:tcPr>
            <w:tcW w:w="576"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子项名称</w:t>
            </w:r>
          </w:p>
        </w:tc>
        <w:tc>
          <w:tcPr>
            <w:tcW w:w="2907"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内容和方法</w:t>
            </w:r>
          </w:p>
        </w:tc>
        <w:tc>
          <w:tcPr>
            <w:tcW w:w="649"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65"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exact"/>
          <w:jc w:val="center"/>
        </w:trPr>
        <w:tc>
          <w:tcPr>
            <w:tcW w:w="300"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sz w:val="21"/>
                <w:szCs w:val="21"/>
              </w:rPr>
            </w:pPr>
            <w:r>
              <w:rPr>
                <w:rFonts w:hint="eastAsia" w:ascii="宋体" w:hAnsi="宋体" w:eastAsia="宋体" w:cs="宋体"/>
                <w:sz w:val="21"/>
                <w:szCs w:val="21"/>
              </w:rPr>
              <w:t>火</w:t>
            </w:r>
          </w:p>
          <w:p>
            <w:pPr>
              <w:jc w:val="center"/>
              <w:rPr>
                <w:rFonts w:hint="eastAsia" w:ascii="宋体" w:hAnsi="宋体" w:eastAsia="宋体" w:cs="宋体"/>
                <w:sz w:val="21"/>
                <w:szCs w:val="21"/>
              </w:rPr>
            </w:pPr>
            <w:r>
              <w:rPr>
                <w:rFonts w:hint="eastAsia" w:ascii="宋体" w:hAnsi="宋体" w:eastAsia="宋体" w:cs="宋体"/>
                <w:sz w:val="21"/>
                <w:szCs w:val="21"/>
              </w:rPr>
              <w:t>灾</w:t>
            </w:r>
          </w:p>
          <w:p>
            <w:pPr>
              <w:jc w:val="center"/>
              <w:rPr>
                <w:rFonts w:hint="eastAsia" w:ascii="宋体" w:hAnsi="宋体" w:eastAsia="宋体" w:cs="宋体"/>
                <w:sz w:val="21"/>
                <w:szCs w:val="21"/>
              </w:rPr>
            </w:pPr>
            <w:r>
              <w:rPr>
                <w:rFonts w:hint="eastAsia" w:ascii="宋体" w:hAnsi="宋体" w:eastAsia="宋体" w:cs="宋体"/>
                <w:sz w:val="21"/>
                <w:szCs w:val="21"/>
              </w:rPr>
              <w:t>自</w:t>
            </w:r>
          </w:p>
          <w:p>
            <w:pPr>
              <w:jc w:val="center"/>
              <w:rPr>
                <w:rFonts w:hint="eastAsia" w:ascii="宋体" w:hAnsi="宋体" w:eastAsia="宋体" w:cs="宋体"/>
                <w:sz w:val="21"/>
                <w:szCs w:val="21"/>
              </w:rPr>
            </w:pPr>
            <w:r>
              <w:rPr>
                <w:rFonts w:hint="eastAsia" w:ascii="宋体" w:hAnsi="宋体" w:eastAsia="宋体" w:cs="宋体"/>
                <w:sz w:val="21"/>
                <w:szCs w:val="21"/>
              </w:rPr>
              <w:t>动</w:t>
            </w:r>
          </w:p>
          <w:p>
            <w:pPr>
              <w:jc w:val="center"/>
              <w:rPr>
                <w:rFonts w:hint="eastAsia" w:ascii="宋体" w:hAnsi="宋体" w:eastAsia="宋体" w:cs="宋体"/>
                <w:sz w:val="21"/>
                <w:szCs w:val="21"/>
              </w:rPr>
            </w:pPr>
            <w:r>
              <w:rPr>
                <w:rFonts w:hint="eastAsia" w:ascii="宋体" w:hAnsi="宋体" w:eastAsia="宋体" w:cs="宋体"/>
                <w:sz w:val="21"/>
                <w:szCs w:val="21"/>
              </w:rPr>
              <w:t>报</w:t>
            </w:r>
          </w:p>
          <w:p>
            <w:pPr>
              <w:jc w:val="center"/>
              <w:rPr>
                <w:rFonts w:hint="eastAsia" w:ascii="宋体" w:hAnsi="宋体" w:eastAsia="宋体" w:cs="宋体"/>
                <w:sz w:val="21"/>
                <w:szCs w:val="21"/>
              </w:rPr>
            </w:pPr>
            <w:r>
              <w:rPr>
                <w:rFonts w:hint="eastAsia" w:ascii="宋体" w:hAnsi="宋体" w:eastAsia="宋体" w:cs="宋体"/>
                <w:sz w:val="21"/>
                <w:szCs w:val="21"/>
              </w:rPr>
              <w:t>警</w:t>
            </w:r>
          </w:p>
          <w:p>
            <w:pPr>
              <w:jc w:val="center"/>
              <w:rPr>
                <w:rFonts w:hint="eastAsia" w:ascii="宋体" w:hAnsi="宋体" w:eastAsia="宋体" w:cs="宋体"/>
                <w:sz w:val="21"/>
                <w:szCs w:val="21"/>
              </w:rPr>
            </w:pPr>
            <w:r>
              <w:rPr>
                <w:rFonts w:hint="eastAsia" w:ascii="宋体" w:hAnsi="宋体" w:eastAsia="宋体" w:cs="宋体"/>
                <w:sz w:val="21"/>
                <w:szCs w:val="21"/>
              </w:rPr>
              <w:t>系</w:t>
            </w:r>
          </w:p>
          <w:p>
            <w:pPr>
              <w:jc w:val="center"/>
              <w:rPr>
                <w:rFonts w:hint="eastAsia" w:ascii="宋体" w:hAnsi="宋体" w:eastAsia="宋体" w:cs="宋体"/>
                <w:sz w:val="21"/>
                <w:szCs w:val="21"/>
              </w:rPr>
            </w:pPr>
            <w:r>
              <w:rPr>
                <w:rFonts w:hint="eastAsia" w:ascii="宋体" w:hAnsi="宋体" w:eastAsia="宋体" w:cs="宋体"/>
                <w:sz w:val="21"/>
                <w:szCs w:val="21"/>
              </w:rPr>
              <w:t>统</w:t>
            </w:r>
          </w:p>
          <w:p>
            <w:pPr>
              <w:rPr>
                <w:rFonts w:hint="eastAsia" w:ascii="宋体" w:hAnsi="宋体" w:eastAsia="宋体" w:cs="宋体"/>
                <w:sz w:val="21"/>
                <w:szCs w:val="21"/>
              </w:rPr>
            </w:pPr>
          </w:p>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消防控制室</w:t>
            </w:r>
          </w:p>
        </w:tc>
        <w:tc>
          <w:tcPr>
            <w:tcW w:w="2907" w:type="pct"/>
            <w:vAlign w:val="center"/>
          </w:tcPr>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核查位置、防火分隔、安全出口、防淹措施、与消防设施无关的电气线路及管线穿越等；</w:t>
            </w:r>
          </w:p>
          <w:p>
            <w:pPr>
              <w:widowControl/>
              <w:jc w:val="left"/>
              <w:textAlignment w:val="center"/>
              <w:rPr>
                <w:rFonts w:hint="eastAsia" w:ascii="宋体" w:hAnsi="宋体" w:eastAsia="宋体" w:cs="宋体"/>
                <w:kern w:val="0"/>
                <w:sz w:val="21"/>
                <w:szCs w:val="21"/>
              </w:rPr>
            </w:pPr>
            <w:r>
              <w:rPr>
                <w:rFonts w:hint="eastAsia" w:ascii="宋体" w:hAnsi="宋体" w:eastAsia="宋体" w:cs="宋体"/>
                <w:kern w:val="0"/>
                <w:sz w:val="21"/>
                <w:szCs w:val="21"/>
              </w:rPr>
              <w:t>测试应急照明。</w:t>
            </w:r>
          </w:p>
        </w:tc>
        <w:tc>
          <w:tcPr>
            <w:tcW w:w="649" w:type="pct"/>
          </w:tcPr>
          <w:p>
            <w:pPr>
              <w:rPr>
                <w:rFonts w:hint="eastAsia" w:ascii="宋体" w:hAnsi="宋体" w:eastAsia="宋体" w:cs="宋体"/>
                <w:sz w:val="21"/>
                <w:szCs w:val="21"/>
              </w:rPr>
            </w:pPr>
          </w:p>
        </w:tc>
        <w:tc>
          <w:tcPr>
            <w:tcW w:w="565"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exact"/>
          <w:jc w:val="center"/>
        </w:trPr>
        <w:tc>
          <w:tcPr>
            <w:tcW w:w="300" w:type="pct"/>
            <w:vMerge w:val="continue"/>
            <w:vAlign w:val="center"/>
          </w:tcPr>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系统形式</w:t>
            </w:r>
          </w:p>
        </w:tc>
        <w:tc>
          <w:tcPr>
            <w:tcW w:w="2907" w:type="pct"/>
            <w:vAlign w:val="center"/>
          </w:tcPr>
          <w:p>
            <w:pPr>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核查系统设置</w:t>
            </w:r>
            <w:r>
              <w:rPr>
                <w:rFonts w:hint="eastAsia" w:ascii="宋体" w:hAnsi="宋体" w:eastAsia="宋体" w:cs="宋体"/>
                <w:kern w:val="0"/>
                <w:sz w:val="21"/>
                <w:szCs w:val="21"/>
                <w:lang w:val="zh-TW" w:eastAsia="zh-TW"/>
              </w:rPr>
              <w:t>形式</w:t>
            </w:r>
            <w:r>
              <w:rPr>
                <w:rFonts w:hint="eastAsia" w:ascii="宋体" w:hAnsi="宋体" w:eastAsia="宋体" w:cs="宋体"/>
                <w:kern w:val="0"/>
                <w:sz w:val="21"/>
                <w:szCs w:val="21"/>
                <w:lang w:val="zh-TW"/>
              </w:rPr>
              <w:t>。</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exact"/>
          <w:jc w:val="center"/>
        </w:trPr>
        <w:tc>
          <w:tcPr>
            <w:tcW w:w="300" w:type="pct"/>
            <w:vMerge w:val="continue"/>
          </w:tcPr>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火灾探测器</w:t>
            </w:r>
          </w:p>
        </w:tc>
        <w:tc>
          <w:tcPr>
            <w:tcW w:w="2907" w:type="pct"/>
            <w:vAlign w:val="center"/>
          </w:tcPr>
          <w:p>
            <w:pPr>
              <w:wordWrap w:val="0"/>
              <w:overflowPunct w:val="0"/>
              <w:autoSpaceDE w:val="0"/>
              <w:autoSpaceDN w:val="0"/>
              <w:adjustRightIn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核查</w:t>
            </w:r>
            <w:r>
              <w:rPr>
                <w:rFonts w:hint="eastAsia" w:ascii="宋体" w:hAnsi="宋体" w:eastAsia="宋体" w:cs="宋体"/>
                <w:kern w:val="0"/>
                <w:sz w:val="21"/>
                <w:szCs w:val="21"/>
                <w:lang w:val="zh-TW" w:eastAsia="zh-TW"/>
              </w:rPr>
              <w:t>位置、</w:t>
            </w:r>
            <w:r>
              <w:rPr>
                <w:rFonts w:hint="eastAsia" w:ascii="宋体" w:hAnsi="宋体" w:eastAsia="宋体" w:cs="宋体"/>
                <w:kern w:val="0"/>
                <w:sz w:val="21"/>
                <w:szCs w:val="21"/>
                <w:lang w:val="zh-TW"/>
              </w:rPr>
              <w:t>规格、型号、</w:t>
            </w:r>
            <w:r>
              <w:rPr>
                <w:rFonts w:hint="eastAsia" w:ascii="宋体" w:hAnsi="宋体" w:eastAsia="宋体" w:cs="宋体"/>
                <w:kern w:val="0"/>
                <w:sz w:val="21"/>
                <w:szCs w:val="21"/>
                <w:lang w:val="zh-TW" w:eastAsia="zh-TW"/>
              </w:rPr>
              <w:t>间距</w:t>
            </w:r>
            <w:r>
              <w:rPr>
                <w:rFonts w:hint="eastAsia" w:ascii="宋体" w:hAnsi="宋体" w:eastAsia="宋体" w:cs="宋体"/>
                <w:kern w:val="0"/>
                <w:sz w:val="21"/>
                <w:szCs w:val="21"/>
                <w:lang w:val="zh-TW"/>
              </w:rPr>
              <w:t>等，核对同区域数量。</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exact"/>
          <w:jc w:val="center"/>
        </w:trPr>
        <w:tc>
          <w:tcPr>
            <w:tcW w:w="300" w:type="pct"/>
            <w:vMerge w:val="continue"/>
          </w:tcPr>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消防通讯</w:t>
            </w:r>
          </w:p>
        </w:tc>
        <w:tc>
          <w:tcPr>
            <w:tcW w:w="2907" w:type="pct"/>
            <w:vAlign w:val="center"/>
          </w:tcPr>
          <w:p>
            <w:pPr>
              <w:wordWrap w:val="0"/>
              <w:overflowPunct w:val="0"/>
              <w:autoSpaceDE w:val="0"/>
              <w:autoSpaceDN w:val="0"/>
              <w:adjustRightIn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核查消防电话位置、数量等。</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exact"/>
          <w:jc w:val="center"/>
        </w:trPr>
        <w:tc>
          <w:tcPr>
            <w:tcW w:w="300" w:type="pct"/>
            <w:vMerge w:val="continue"/>
          </w:tcPr>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布线</w:t>
            </w:r>
          </w:p>
        </w:tc>
        <w:tc>
          <w:tcPr>
            <w:tcW w:w="2907" w:type="pct"/>
            <w:vAlign w:val="center"/>
          </w:tcPr>
          <w:p>
            <w:pPr>
              <w:wordWrap w:val="0"/>
              <w:overflowPunct w:val="0"/>
              <w:autoSpaceDE w:val="0"/>
              <w:autoSpaceDN w:val="0"/>
              <w:adjustRightIn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核查线缆选型、敷设方式及防火保护措施等</w:t>
            </w:r>
            <w:r>
              <w:rPr>
                <w:rFonts w:hint="eastAsia" w:ascii="宋体" w:hAnsi="宋体" w:eastAsia="宋体" w:cs="宋体"/>
                <w:sz w:val="21"/>
                <w:szCs w:val="21"/>
                <w:lang w:val="zh-TW"/>
              </w:rPr>
              <w:t>，核查隐蔽</w:t>
            </w:r>
            <w:r>
              <w:rPr>
                <w:rFonts w:hint="eastAsia" w:ascii="宋体" w:hAnsi="宋体" w:eastAsia="宋体" w:cs="宋体"/>
                <w:sz w:val="21"/>
                <w:szCs w:val="21"/>
              </w:rPr>
              <w:t>工程</w:t>
            </w:r>
            <w:r>
              <w:rPr>
                <w:rFonts w:hint="eastAsia" w:ascii="宋体" w:hAnsi="宋体" w:eastAsia="宋体" w:cs="宋体"/>
                <w:sz w:val="21"/>
                <w:szCs w:val="21"/>
                <w:lang w:val="zh-TW"/>
              </w:rPr>
              <w:t>验收记录</w:t>
            </w:r>
            <w:r>
              <w:rPr>
                <w:rFonts w:hint="eastAsia" w:ascii="宋体" w:hAnsi="宋体" w:eastAsia="宋体" w:cs="宋体"/>
                <w:kern w:val="0"/>
                <w:sz w:val="21"/>
                <w:szCs w:val="21"/>
                <w:lang w:val="zh-TW"/>
              </w:rPr>
              <w:t>。</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exact"/>
          <w:jc w:val="center"/>
        </w:trPr>
        <w:tc>
          <w:tcPr>
            <w:tcW w:w="300" w:type="pct"/>
            <w:vMerge w:val="continue"/>
          </w:tcPr>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应急广播及警报装置</w:t>
            </w:r>
          </w:p>
        </w:tc>
        <w:tc>
          <w:tcPr>
            <w:tcW w:w="2907" w:type="pct"/>
            <w:vAlign w:val="center"/>
          </w:tcPr>
          <w:p>
            <w:pPr>
              <w:wordWrap w:val="0"/>
              <w:overflowPunct w:val="0"/>
              <w:autoSpaceDE w:val="0"/>
              <w:autoSpaceDN w:val="0"/>
              <w:adjustRightIn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核查消防</w:t>
            </w:r>
            <w:r>
              <w:rPr>
                <w:rFonts w:hint="eastAsia" w:ascii="宋体" w:hAnsi="宋体" w:eastAsia="宋体" w:cs="宋体"/>
                <w:kern w:val="0"/>
                <w:sz w:val="21"/>
                <w:szCs w:val="21"/>
              </w:rPr>
              <w:t>应急广播、火灾警报装置</w:t>
            </w:r>
            <w:r>
              <w:rPr>
                <w:rFonts w:hint="eastAsia" w:ascii="宋体" w:hAnsi="宋体" w:eastAsia="宋体" w:cs="宋体"/>
                <w:kern w:val="0"/>
                <w:sz w:val="21"/>
                <w:szCs w:val="21"/>
                <w:lang w:val="zh-TW"/>
              </w:rPr>
              <w:t>位置，核对同区域数量等。</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2" w:hRule="exact"/>
          <w:jc w:val="center"/>
        </w:trPr>
        <w:tc>
          <w:tcPr>
            <w:tcW w:w="300" w:type="pct"/>
            <w:vMerge w:val="continue"/>
          </w:tcPr>
          <w:p>
            <w:pPr>
              <w:jc w:val="cente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火灾报警控制器、联动设备及消防控制室图形显示装置</w:t>
            </w:r>
          </w:p>
        </w:tc>
        <w:tc>
          <w:tcPr>
            <w:tcW w:w="2907" w:type="pct"/>
            <w:vAlign w:val="center"/>
          </w:tcPr>
          <w:p>
            <w:pPr>
              <w:wordWrap w:val="0"/>
              <w:overflowPunct w:val="0"/>
              <w:autoSpaceDE w:val="0"/>
              <w:autoSpaceDN w:val="0"/>
              <w:adjustRightInd w:val="0"/>
              <w:jc w:val="left"/>
              <w:rPr>
                <w:rFonts w:hint="eastAsia" w:ascii="宋体" w:hAnsi="宋体" w:eastAsia="宋体" w:cs="宋体"/>
                <w:sz w:val="21"/>
                <w:szCs w:val="21"/>
              </w:rPr>
            </w:pPr>
            <w:r>
              <w:rPr>
                <w:rFonts w:hint="eastAsia" w:ascii="宋体" w:hAnsi="宋体" w:eastAsia="宋体" w:cs="宋体"/>
                <w:kern w:val="0"/>
                <w:sz w:val="21"/>
                <w:szCs w:val="21"/>
                <w:lang w:val="zh-TW"/>
              </w:rPr>
              <w:t>核查</w:t>
            </w:r>
            <w:r>
              <w:rPr>
                <w:rFonts w:hint="eastAsia" w:ascii="宋体" w:hAnsi="宋体" w:eastAsia="宋体" w:cs="宋体"/>
                <w:kern w:val="0"/>
                <w:sz w:val="21"/>
                <w:szCs w:val="21"/>
                <w:lang w:val="zh-TW" w:eastAsia="zh-TW"/>
              </w:rPr>
              <w:t>设备</w:t>
            </w:r>
            <w:r>
              <w:rPr>
                <w:rFonts w:hint="eastAsia" w:ascii="宋体" w:hAnsi="宋体" w:eastAsia="宋体" w:cs="宋体"/>
                <w:kern w:val="0"/>
                <w:sz w:val="21"/>
                <w:szCs w:val="21"/>
                <w:lang w:val="zh-TW"/>
              </w:rPr>
              <w:t>规格、选型</w:t>
            </w:r>
            <w:r>
              <w:rPr>
                <w:rFonts w:hint="eastAsia" w:ascii="宋体" w:hAnsi="宋体" w:eastAsia="宋体" w:cs="宋体"/>
                <w:kern w:val="0"/>
                <w:sz w:val="21"/>
                <w:szCs w:val="21"/>
                <w:lang w:val="zh-TW" w:eastAsia="zh-TW"/>
              </w:rPr>
              <w:t>、</w:t>
            </w:r>
            <w:r>
              <w:rPr>
                <w:rFonts w:hint="eastAsia" w:ascii="宋体" w:hAnsi="宋体" w:eastAsia="宋体" w:cs="宋体"/>
                <w:kern w:val="0"/>
                <w:sz w:val="21"/>
                <w:szCs w:val="21"/>
                <w:lang w:val="zh-TW"/>
              </w:rPr>
              <w:t>设备布置、</w:t>
            </w:r>
            <w:r>
              <w:rPr>
                <w:rFonts w:hint="eastAsia" w:ascii="宋体" w:hAnsi="宋体" w:eastAsia="宋体" w:cs="宋体"/>
                <w:sz w:val="21"/>
                <w:szCs w:val="21"/>
              </w:rPr>
              <w:t>设备的打印、显示、声报警、光报警功能等，及相关设备联动控制功能；</w:t>
            </w:r>
          </w:p>
          <w:p>
            <w:pPr>
              <w:wordWrap w:val="0"/>
              <w:overflowPunct w:val="0"/>
              <w:autoSpaceDE w:val="0"/>
              <w:autoSpaceDN w:val="0"/>
              <w:adjustRightIn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核查消防电源监控系统、传感器、线路、监控器等的安装。</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9" w:hRule="exact"/>
          <w:jc w:val="center"/>
        </w:trPr>
        <w:tc>
          <w:tcPr>
            <w:tcW w:w="300" w:type="pct"/>
            <w:vMerge w:val="continue"/>
          </w:tcPr>
          <w:p>
            <w:pPr>
              <w:jc w:val="center"/>
              <w:rPr>
                <w:rFonts w:hint="eastAsia" w:ascii="宋体" w:hAnsi="宋体" w:eastAsia="宋体" w:cs="宋体"/>
                <w:sz w:val="21"/>
                <w:szCs w:val="21"/>
              </w:rPr>
            </w:pPr>
          </w:p>
        </w:tc>
        <w:tc>
          <w:tcPr>
            <w:tcW w:w="1633" w:type="dxa"/>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防火门监控系统</w:t>
            </w:r>
          </w:p>
        </w:tc>
        <w:tc>
          <w:tcPr>
            <w:tcW w:w="8240" w:type="dxa"/>
            <w:vAlign w:val="center"/>
          </w:tcPr>
          <w:p>
            <w:pPr>
              <w:wordWrap w:val="0"/>
              <w:overflowPunct w:val="0"/>
              <w:autoSpaceDE w:val="0"/>
              <w:autoSpaceDN w:val="0"/>
              <w:adjustRightIn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核</w:t>
            </w:r>
            <w:r>
              <w:rPr>
                <w:rFonts w:hint="eastAsia" w:ascii="宋体" w:hAnsi="宋体" w:eastAsia="宋体" w:cs="宋体"/>
                <w:kern w:val="0"/>
                <w:sz w:val="21"/>
                <w:szCs w:val="21"/>
                <w:lang w:val="zh-TW" w:eastAsia="zh-TW"/>
              </w:rPr>
              <w:t>查</w:t>
            </w:r>
            <w:r>
              <w:rPr>
                <w:rFonts w:hint="eastAsia" w:ascii="宋体" w:hAnsi="宋体" w:eastAsia="宋体" w:cs="宋体"/>
                <w:kern w:val="0"/>
                <w:sz w:val="21"/>
                <w:szCs w:val="21"/>
                <w:lang w:eastAsia="zh-Hans"/>
              </w:rPr>
              <w:t>防火门监控模块</w:t>
            </w:r>
            <w:r>
              <w:rPr>
                <w:rFonts w:hint="eastAsia" w:ascii="宋体" w:hAnsi="宋体" w:eastAsia="宋体" w:cs="宋体"/>
                <w:kern w:val="0"/>
                <w:sz w:val="21"/>
                <w:szCs w:val="21"/>
              </w:rPr>
              <w:t>、</w:t>
            </w:r>
            <w:r>
              <w:rPr>
                <w:rFonts w:hint="eastAsia" w:ascii="宋体" w:hAnsi="宋体" w:eastAsia="宋体" w:cs="宋体"/>
                <w:kern w:val="0"/>
                <w:sz w:val="21"/>
                <w:szCs w:val="21"/>
                <w:lang w:eastAsia="zh-Hans"/>
              </w:rPr>
              <w:t>电动闭门器、释放器、门磁开关等部件</w:t>
            </w:r>
            <w:r>
              <w:rPr>
                <w:rFonts w:hint="eastAsia" w:ascii="宋体" w:hAnsi="宋体" w:eastAsia="宋体" w:cs="宋体"/>
                <w:kern w:val="0"/>
                <w:sz w:val="21"/>
                <w:szCs w:val="21"/>
              </w:rPr>
              <w:t>安装；</w:t>
            </w:r>
            <w:r>
              <w:rPr>
                <w:rFonts w:hint="eastAsia" w:ascii="宋体" w:hAnsi="宋体" w:eastAsia="宋体" w:cs="宋体"/>
                <w:kern w:val="0"/>
                <w:sz w:val="21"/>
                <w:szCs w:val="21"/>
                <w:lang w:val="zh-TW"/>
              </w:rPr>
              <w:t>核查防火门监控模块与电动闭</w:t>
            </w:r>
            <w:r>
              <w:rPr>
                <w:rFonts w:hint="eastAsia" w:ascii="宋体" w:hAnsi="宋体" w:eastAsia="宋体" w:cs="宋体"/>
                <w:kern w:val="0"/>
                <w:sz w:val="21"/>
                <w:szCs w:val="21"/>
                <w:lang w:eastAsia="zh-Hans"/>
              </w:rPr>
              <w:t>门器、释放器、门磁开关等部件</w:t>
            </w:r>
            <w:r>
              <w:rPr>
                <w:rFonts w:hint="eastAsia" w:ascii="宋体" w:hAnsi="宋体" w:eastAsia="宋体" w:cs="宋体"/>
                <w:kern w:val="0"/>
                <w:sz w:val="21"/>
                <w:szCs w:val="21"/>
              </w:rPr>
              <w:t>之间连接线长度</w:t>
            </w:r>
            <w:r>
              <w:rPr>
                <w:rFonts w:hint="eastAsia" w:ascii="宋体" w:hAnsi="宋体" w:eastAsia="宋体" w:cs="宋体"/>
                <w:kern w:val="0"/>
                <w:sz w:val="21"/>
                <w:szCs w:val="21"/>
                <w:lang w:val="zh-TW"/>
              </w:rPr>
              <w:t>。</w:t>
            </w:r>
          </w:p>
        </w:tc>
        <w:tc>
          <w:tcPr>
            <w:tcW w:w="649" w:type="pct"/>
          </w:tcPr>
          <w:p>
            <w:pP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3" w:hRule="exact"/>
          <w:jc w:val="center"/>
        </w:trPr>
        <w:tc>
          <w:tcPr>
            <w:tcW w:w="300" w:type="pct"/>
            <w:vMerge w:val="continue"/>
          </w:tcPr>
          <w:p>
            <w:pPr>
              <w:rPr>
                <w:rFonts w:hint="eastAsia" w:ascii="宋体" w:hAnsi="宋体" w:eastAsia="宋体" w:cs="宋体"/>
                <w:sz w:val="21"/>
                <w:szCs w:val="21"/>
              </w:rPr>
            </w:pPr>
          </w:p>
        </w:tc>
        <w:tc>
          <w:tcPr>
            <w:tcW w:w="576"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功能测试</w:t>
            </w:r>
          </w:p>
        </w:tc>
        <w:tc>
          <w:tcPr>
            <w:tcW w:w="2907" w:type="pct"/>
            <w:vAlign w:val="center"/>
          </w:tcPr>
          <w:p>
            <w:pPr>
              <w:wordWrap w:val="0"/>
              <w:overflowPunct w:val="0"/>
              <w:autoSpaceDE w:val="0"/>
              <w:autoSpaceDN w:val="0"/>
              <w:adjustRightInd w:val="0"/>
              <w:snapToGri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测试主、备电源切换；</w:t>
            </w:r>
          </w:p>
          <w:p>
            <w:pPr>
              <w:wordWrap w:val="0"/>
              <w:overflowPunct w:val="0"/>
              <w:autoSpaceDE w:val="0"/>
              <w:autoSpaceDN w:val="0"/>
              <w:adjustRightInd w:val="0"/>
              <w:snapToGri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测试</w:t>
            </w:r>
            <w:r>
              <w:rPr>
                <w:rFonts w:hint="eastAsia" w:ascii="宋体" w:hAnsi="宋体" w:eastAsia="宋体" w:cs="宋体"/>
                <w:kern w:val="0"/>
                <w:sz w:val="21"/>
                <w:szCs w:val="21"/>
              </w:rPr>
              <w:t>火灾探测器</w:t>
            </w:r>
            <w:r>
              <w:rPr>
                <w:rFonts w:hint="eastAsia" w:ascii="宋体" w:hAnsi="宋体" w:eastAsia="宋体" w:cs="宋体"/>
                <w:kern w:val="0"/>
                <w:sz w:val="21"/>
                <w:szCs w:val="21"/>
                <w:lang w:val="zh-TW" w:eastAsia="zh-TW"/>
              </w:rPr>
              <w:t>报警功</w:t>
            </w:r>
            <w:r>
              <w:rPr>
                <w:rFonts w:hint="eastAsia" w:ascii="宋体" w:hAnsi="宋体" w:eastAsia="宋体" w:cs="宋体"/>
                <w:kern w:val="0"/>
                <w:sz w:val="21"/>
                <w:szCs w:val="21"/>
                <w:lang w:val="zh-TW"/>
              </w:rPr>
              <w:t>能；</w:t>
            </w:r>
          </w:p>
          <w:p>
            <w:pPr>
              <w:wordWrap w:val="0"/>
              <w:overflowPunct w:val="0"/>
              <w:autoSpaceDE w:val="0"/>
              <w:autoSpaceDN w:val="0"/>
              <w:adjustRightInd w:val="0"/>
              <w:snapToGri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测试内、外线通话功能；</w:t>
            </w:r>
          </w:p>
          <w:p>
            <w:pPr>
              <w:wordWrap w:val="0"/>
              <w:overflowPunct w:val="0"/>
              <w:autoSpaceDE w:val="0"/>
              <w:autoSpaceDN w:val="0"/>
              <w:adjustRightInd w:val="0"/>
              <w:snapToGri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测试</w:t>
            </w:r>
            <w:r>
              <w:rPr>
                <w:rFonts w:hint="eastAsia" w:ascii="宋体" w:hAnsi="宋体" w:eastAsia="宋体" w:cs="宋体"/>
                <w:kern w:val="0"/>
                <w:sz w:val="21"/>
                <w:szCs w:val="21"/>
              </w:rPr>
              <w:t>应急广播及警报</w:t>
            </w:r>
            <w:r>
              <w:rPr>
                <w:rFonts w:hint="eastAsia" w:ascii="宋体" w:hAnsi="宋体" w:eastAsia="宋体" w:cs="宋体"/>
                <w:kern w:val="0"/>
                <w:sz w:val="21"/>
                <w:szCs w:val="21"/>
                <w:lang w:eastAsia="zh-CN"/>
              </w:rPr>
              <w:t>装置</w:t>
            </w:r>
            <w:r>
              <w:rPr>
                <w:rFonts w:hint="eastAsia" w:ascii="宋体" w:hAnsi="宋体" w:eastAsia="宋体" w:cs="宋体"/>
                <w:kern w:val="0"/>
                <w:sz w:val="21"/>
                <w:szCs w:val="21"/>
                <w:lang w:val="zh-TW"/>
              </w:rPr>
              <w:t>功能；</w:t>
            </w:r>
          </w:p>
          <w:p>
            <w:pPr>
              <w:wordWrap w:val="0"/>
              <w:overflowPunct w:val="0"/>
              <w:autoSpaceDE w:val="0"/>
              <w:autoSpaceDN w:val="0"/>
              <w:adjustRightInd w:val="0"/>
              <w:snapToGrid w:val="0"/>
              <w:jc w:val="left"/>
              <w:rPr>
                <w:rFonts w:hint="eastAsia" w:ascii="宋体" w:hAnsi="宋体" w:eastAsia="宋体" w:cs="宋体"/>
                <w:kern w:val="0"/>
                <w:sz w:val="21"/>
                <w:szCs w:val="21"/>
                <w:lang w:val="zh-TW"/>
              </w:rPr>
            </w:pPr>
            <w:r>
              <w:rPr>
                <w:rFonts w:hint="eastAsia" w:ascii="宋体" w:hAnsi="宋体" w:eastAsia="宋体" w:cs="宋体"/>
                <w:kern w:val="0"/>
                <w:sz w:val="21"/>
                <w:szCs w:val="21"/>
                <w:lang w:val="zh-TW"/>
              </w:rPr>
              <w:t>测试</w:t>
            </w:r>
            <w:r>
              <w:rPr>
                <w:rFonts w:hint="eastAsia" w:ascii="宋体" w:hAnsi="宋体" w:eastAsia="宋体" w:cs="宋体"/>
                <w:kern w:val="0"/>
                <w:sz w:val="21"/>
                <w:szCs w:val="21"/>
                <w:lang w:val="zh-TW" w:eastAsia="zh-TW"/>
              </w:rPr>
              <w:t>故障报警</w:t>
            </w:r>
            <w:r>
              <w:rPr>
                <w:rFonts w:hint="eastAsia" w:ascii="宋体" w:hAnsi="宋体" w:eastAsia="宋体" w:cs="宋体"/>
                <w:kern w:val="0"/>
                <w:sz w:val="21"/>
                <w:szCs w:val="21"/>
                <w:lang w:val="zh-TW"/>
              </w:rPr>
              <w:t>、</w:t>
            </w:r>
            <w:r>
              <w:rPr>
                <w:rFonts w:hint="eastAsia" w:ascii="宋体" w:hAnsi="宋体" w:eastAsia="宋体" w:cs="宋体"/>
                <w:kern w:val="0"/>
                <w:sz w:val="21"/>
                <w:szCs w:val="21"/>
                <w:lang w:val="zh-TW" w:eastAsia="zh-TW"/>
              </w:rPr>
              <w:t>探测器报警、手动按钮报警</w:t>
            </w:r>
            <w:r>
              <w:rPr>
                <w:rFonts w:hint="eastAsia" w:ascii="宋体" w:hAnsi="宋体" w:eastAsia="宋体" w:cs="宋体"/>
                <w:kern w:val="0"/>
                <w:sz w:val="21"/>
                <w:szCs w:val="21"/>
                <w:lang w:val="zh-TW"/>
              </w:rPr>
              <w:t>功能，及</w:t>
            </w:r>
            <w:r>
              <w:rPr>
                <w:rFonts w:hint="eastAsia" w:ascii="宋体" w:hAnsi="宋体" w:eastAsia="宋体" w:cs="宋体"/>
                <w:kern w:val="0"/>
                <w:sz w:val="21"/>
                <w:szCs w:val="21"/>
                <w:lang w:val="zh-TW" w:eastAsia="zh-TW"/>
              </w:rPr>
              <w:t>设备联动控制功能</w:t>
            </w:r>
            <w:r>
              <w:rPr>
                <w:rFonts w:hint="eastAsia" w:ascii="宋体" w:hAnsi="宋体" w:eastAsia="宋体" w:cs="宋体"/>
                <w:kern w:val="0"/>
                <w:sz w:val="21"/>
                <w:szCs w:val="21"/>
                <w:lang w:val="zh-TW"/>
              </w:rPr>
              <w:t>等。</w:t>
            </w:r>
          </w:p>
        </w:tc>
        <w:tc>
          <w:tcPr>
            <w:tcW w:w="649" w:type="pct"/>
            <w:vAlign w:val="center"/>
          </w:tcPr>
          <w:p>
            <w:pPr>
              <w:jc w:val="center"/>
              <w:rPr>
                <w:rFonts w:hint="eastAsia" w:ascii="宋体" w:hAnsi="宋体" w:eastAsia="宋体" w:cs="宋体"/>
                <w:sz w:val="21"/>
                <w:szCs w:val="21"/>
              </w:rPr>
            </w:pPr>
          </w:p>
        </w:tc>
        <w:tc>
          <w:tcPr>
            <w:tcW w:w="565" w:type="pct"/>
            <w:vMerge w:val="continue"/>
          </w:tcPr>
          <w:p>
            <w:pPr>
              <w:rPr>
                <w:rFonts w:hint="eastAsia" w:ascii="宋体" w:hAnsi="宋体" w:eastAsia="宋体" w:cs="宋体"/>
                <w:sz w:val="21"/>
                <w:szCs w:val="21"/>
              </w:rPr>
            </w:pPr>
          </w:p>
        </w:tc>
      </w:tr>
    </w:tbl>
    <w:p>
      <w:pPr>
        <w:ind w:firstLine="840" w:firstLineChars="400"/>
        <w:jc w:val="left"/>
        <w:rPr>
          <w:rFonts w:ascii="Calibri" w:hAnsi="Calibri" w:eastAsia="宋体" w:cs="Times New Roman"/>
          <w:szCs w:val="21"/>
        </w:rPr>
      </w:pPr>
    </w:p>
    <w:p>
      <w:pPr>
        <w:jc w:val="left"/>
        <w:rPr>
          <w:rFonts w:ascii="Calibri" w:hAnsi="Calibri" w:eastAsia="宋体" w:cs="Times New Roman"/>
          <w:szCs w:val="21"/>
          <w:u w:val="single"/>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p>
      <w:pPr>
        <w:widowControl/>
        <w:jc w:val="left"/>
        <w:rPr>
          <w:rFonts w:ascii="Calibri" w:hAnsi="Calibri" w:eastAsia="宋体" w:cs="Times New Roman"/>
          <w:b/>
          <w:bCs/>
          <w:szCs w:val="21"/>
        </w:rPr>
      </w:pPr>
      <w:r>
        <w:rPr>
          <w:rFonts w:ascii="Calibri" w:hAnsi="Calibri" w:eastAsia="宋体" w:cs="Times New Roman"/>
          <w:b/>
          <w:bCs/>
          <w:szCs w:val="21"/>
        </w:rPr>
        <w:br w:type="page"/>
      </w:r>
    </w:p>
    <w:p>
      <w:pPr>
        <w:jc w:val="center"/>
        <w:rPr>
          <w:rFonts w:ascii="Calibri" w:hAnsi="Calibri" w:eastAsia="宋体" w:cs="Times New Roman"/>
          <w:bCs/>
          <w:sz w:val="24"/>
          <w:szCs w:val="24"/>
          <w:u w:val="single"/>
        </w:rPr>
      </w:pPr>
      <w:r>
        <w:rPr>
          <w:rFonts w:hint="eastAsia" w:ascii="宋体" w:hAnsi="宋体" w:eastAsia="宋体" w:cs="宋体"/>
          <w:b/>
          <w:sz w:val="24"/>
          <w:szCs w:val="24"/>
        </w:rPr>
        <w:t>消防电梯验收现场查验记录表                XF-13</w:t>
      </w:r>
    </w:p>
    <w:tbl>
      <w:tblPr>
        <w:tblStyle w:val="80"/>
        <w:tblpPr w:leftFromText="180" w:rightFromText="180" w:vertAnchor="text" w:horzAnchor="page" w:tblpX="1440" w:tblpY="126"/>
        <w:tblOverlap w:val="never"/>
        <w:tblW w:w="503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3"/>
        <w:gridCol w:w="1520"/>
        <w:gridCol w:w="8350"/>
        <w:gridCol w:w="1840"/>
        <w:gridCol w:w="17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trPr>
        <w:tc>
          <w:tcPr>
            <w:tcW w:w="302" w:type="pct"/>
            <w:tcBorders>
              <w:bottom w:val="single" w:color="auto" w:sz="4" w:space="0"/>
            </w:tcBorders>
            <w:vAlign w:val="center"/>
          </w:tcPr>
          <w:p>
            <w:pPr>
              <w:widowControl/>
              <w:jc w:val="center"/>
              <w:textAlignment w:val="center"/>
              <w:rPr>
                <w:rFonts w:hint="eastAsia" w:ascii="宋体" w:hAnsi="宋体" w:eastAsia="宋体" w:cs="宋体"/>
                <w:b/>
                <w:bCs/>
                <w:kern w:val="0"/>
                <w:sz w:val="21"/>
                <w:szCs w:val="21"/>
              </w:rPr>
            </w:pPr>
            <w:r>
              <w:rPr>
                <w:rFonts w:hint="eastAsia" w:ascii="宋体" w:hAnsi="宋体" w:eastAsia="宋体" w:cs="宋体"/>
                <w:b/>
                <w:bCs/>
                <w:kern w:val="0"/>
                <w:sz w:val="21"/>
                <w:szCs w:val="21"/>
              </w:rPr>
              <w:t>单项</w:t>
            </w:r>
          </w:p>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名称</w:t>
            </w:r>
          </w:p>
        </w:tc>
        <w:tc>
          <w:tcPr>
            <w:tcW w:w="532"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子项名称</w:t>
            </w:r>
          </w:p>
        </w:tc>
        <w:tc>
          <w:tcPr>
            <w:tcW w:w="2922" w:type="pct"/>
            <w:vAlign w:val="center"/>
          </w:tcPr>
          <w:p>
            <w:pPr>
              <w:widowControl/>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内容和方法</w:t>
            </w:r>
          </w:p>
        </w:tc>
        <w:tc>
          <w:tcPr>
            <w:tcW w:w="644" w:type="pct"/>
            <w:vAlign w:val="center"/>
          </w:tcPr>
          <w:p>
            <w:pPr>
              <w:jc w:val="center"/>
              <w:textAlignment w:val="center"/>
              <w:rPr>
                <w:rFonts w:hint="eastAsia" w:ascii="宋体" w:hAnsi="宋体" w:eastAsia="宋体" w:cs="宋体"/>
                <w:b/>
                <w:bCs/>
                <w:sz w:val="21"/>
                <w:szCs w:val="21"/>
              </w:rPr>
            </w:pPr>
            <w:r>
              <w:rPr>
                <w:rFonts w:hint="eastAsia" w:ascii="宋体" w:hAnsi="宋体" w:eastAsia="宋体" w:cs="宋体"/>
                <w:b/>
                <w:bCs/>
                <w:kern w:val="0"/>
                <w:sz w:val="21"/>
                <w:szCs w:val="21"/>
              </w:rPr>
              <w:t>检查部位</w:t>
            </w:r>
          </w:p>
        </w:tc>
        <w:tc>
          <w:tcPr>
            <w:tcW w:w="599" w:type="pct"/>
            <w:vAlign w:val="center"/>
          </w:tcPr>
          <w:p>
            <w:pPr>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3" w:hRule="atLeast"/>
        </w:trPr>
        <w:tc>
          <w:tcPr>
            <w:tcW w:w="302" w:type="pct"/>
            <w:vMerge w:val="restart"/>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sym w:font="Wingdings 2" w:char="00A3"/>
            </w:r>
          </w:p>
          <w:p>
            <w:pPr>
              <w:jc w:val="center"/>
              <w:rPr>
                <w:rFonts w:hint="eastAsia" w:ascii="宋体" w:hAnsi="宋体" w:eastAsia="宋体" w:cs="宋体"/>
                <w:kern w:val="0"/>
                <w:sz w:val="21"/>
                <w:szCs w:val="21"/>
              </w:rPr>
            </w:pPr>
            <w:r>
              <w:rPr>
                <w:rFonts w:hint="eastAsia" w:ascii="宋体" w:hAnsi="宋体" w:eastAsia="宋体" w:cs="宋体"/>
                <w:kern w:val="0"/>
                <w:sz w:val="21"/>
                <w:szCs w:val="21"/>
              </w:rPr>
              <w:t>消</w:t>
            </w:r>
          </w:p>
          <w:p>
            <w:pPr>
              <w:jc w:val="center"/>
              <w:rPr>
                <w:rFonts w:hint="eastAsia" w:ascii="宋体" w:hAnsi="宋体" w:eastAsia="宋体" w:cs="宋体"/>
                <w:sz w:val="21"/>
                <w:szCs w:val="21"/>
              </w:rPr>
            </w:pPr>
            <w:r>
              <w:rPr>
                <w:rFonts w:hint="eastAsia" w:ascii="宋体" w:hAnsi="宋体" w:eastAsia="宋体" w:cs="宋体"/>
                <w:kern w:val="0"/>
                <w:sz w:val="21"/>
                <w:szCs w:val="21"/>
              </w:rPr>
              <w:t>防</w:t>
            </w:r>
          </w:p>
          <w:p>
            <w:pPr>
              <w:jc w:val="center"/>
              <w:rPr>
                <w:rFonts w:hint="eastAsia" w:ascii="宋体" w:hAnsi="宋体" w:eastAsia="宋体" w:cs="宋体"/>
                <w:kern w:val="0"/>
                <w:sz w:val="21"/>
                <w:szCs w:val="21"/>
              </w:rPr>
            </w:pPr>
            <w:r>
              <w:rPr>
                <w:rFonts w:hint="eastAsia" w:ascii="宋体" w:hAnsi="宋体" w:eastAsia="宋体" w:cs="宋体"/>
                <w:kern w:val="0"/>
                <w:sz w:val="21"/>
                <w:szCs w:val="21"/>
              </w:rPr>
              <w:t>电</w:t>
            </w:r>
          </w:p>
          <w:p>
            <w:pPr>
              <w:jc w:val="center"/>
              <w:rPr>
                <w:rFonts w:hint="eastAsia" w:ascii="宋体" w:hAnsi="宋体" w:eastAsia="宋体" w:cs="宋体"/>
                <w:sz w:val="21"/>
                <w:szCs w:val="21"/>
              </w:rPr>
            </w:pPr>
            <w:r>
              <w:rPr>
                <w:rFonts w:hint="eastAsia" w:ascii="宋体" w:hAnsi="宋体" w:eastAsia="宋体" w:cs="宋体"/>
                <w:kern w:val="0"/>
                <w:sz w:val="21"/>
                <w:szCs w:val="21"/>
              </w:rPr>
              <w:t>梯</w:t>
            </w:r>
          </w:p>
        </w:tc>
        <w:tc>
          <w:tcPr>
            <w:tcW w:w="532"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﹡电梯井道及前室</w:t>
            </w:r>
          </w:p>
        </w:tc>
        <w:tc>
          <w:tcPr>
            <w:tcW w:w="2922" w:type="pct"/>
            <w:vAlign w:val="center"/>
          </w:tcPr>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核查位置、数量、前室门形式、井壁及机房墙体耐火性能和防火构造，井道内管线情况等；</w:t>
            </w:r>
          </w:p>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核查消防电梯载重量、首层入口处的标识和供消防救援人员专用的操作按钮；</w:t>
            </w:r>
          </w:p>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核查电梯井底的防水、排水设施；</w:t>
            </w:r>
          </w:p>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核查隐蔽工程验收记录；</w:t>
            </w:r>
          </w:p>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核查前室短边尺寸；</w:t>
            </w:r>
          </w:p>
          <w:p>
            <w:pPr>
              <w:widowControl/>
              <w:textAlignment w:val="center"/>
              <w:rPr>
                <w:rFonts w:hint="eastAsia" w:ascii="宋体" w:hAnsi="宋体" w:eastAsia="宋体" w:cs="宋体"/>
                <w:sz w:val="21"/>
                <w:szCs w:val="21"/>
              </w:rPr>
            </w:pPr>
            <w:r>
              <w:rPr>
                <w:rFonts w:hint="eastAsia" w:ascii="宋体" w:hAnsi="宋体" w:eastAsia="宋体" w:cs="宋体"/>
                <w:sz w:val="21"/>
                <w:szCs w:val="21"/>
              </w:rPr>
              <w:t>实测前室的面积。</w:t>
            </w:r>
          </w:p>
        </w:tc>
        <w:tc>
          <w:tcPr>
            <w:tcW w:w="644" w:type="pct"/>
          </w:tcPr>
          <w:p>
            <w:pPr>
              <w:jc w:val="center"/>
              <w:rPr>
                <w:rFonts w:hint="eastAsia" w:ascii="宋体" w:hAnsi="宋体" w:eastAsia="宋体" w:cs="宋体"/>
                <w:sz w:val="21"/>
                <w:szCs w:val="21"/>
              </w:rPr>
            </w:pPr>
          </w:p>
        </w:tc>
        <w:tc>
          <w:tcPr>
            <w:tcW w:w="599" w:type="pct"/>
            <w:vMerge w:val="restart"/>
            <w:vAlign w:val="center"/>
          </w:tcPr>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合  格</w:t>
            </w:r>
          </w:p>
          <w:p>
            <w:pPr>
              <w:jc w:val="center"/>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3" w:hRule="atLeast"/>
        </w:trPr>
        <w:tc>
          <w:tcPr>
            <w:tcW w:w="302" w:type="pct"/>
            <w:vMerge w:val="continue"/>
            <w:vAlign w:val="center"/>
          </w:tcPr>
          <w:p>
            <w:pPr>
              <w:jc w:val="center"/>
              <w:rPr>
                <w:rFonts w:hint="eastAsia" w:ascii="宋体" w:hAnsi="宋体" w:eastAsia="宋体" w:cs="宋体"/>
                <w:kern w:val="0"/>
                <w:sz w:val="21"/>
                <w:szCs w:val="21"/>
              </w:rPr>
            </w:pPr>
          </w:p>
        </w:tc>
        <w:tc>
          <w:tcPr>
            <w:tcW w:w="532"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轿厢</w:t>
            </w:r>
          </w:p>
        </w:tc>
        <w:tc>
          <w:tcPr>
            <w:tcW w:w="2922" w:type="pct"/>
            <w:vAlign w:val="center"/>
          </w:tcPr>
          <w:p>
            <w:pPr>
              <w:widowControl/>
              <w:textAlignment w:val="center"/>
              <w:rPr>
                <w:rFonts w:hint="eastAsia" w:ascii="宋体" w:hAnsi="宋体" w:eastAsia="宋体" w:cs="宋体"/>
                <w:sz w:val="21"/>
                <w:szCs w:val="21"/>
              </w:rPr>
            </w:pPr>
            <w:r>
              <w:rPr>
                <w:rFonts w:hint="eastAsia" w:ascii="宋体" w:hAnsi="宋体" w:eastAsia="宋体" w:cs="宋体"/>
                <w:sz w:val="21"/>
                <w:szCs w:val="21"/>
              </w:rPr>
              <w:t>核查消防电梯轿厢内装修材料及专用消防对讲电话线缆的燃烧性能、轿厢内部专用消防对讲电话和视频监控系统的终端设备。</w:t>
            </w:r>
          </w:p>
        </w:tc>
        <w:tc>
          <w:tcPr>
            <w:tcW w:w="644" w:type="pct"/>
          </w:tcPr>
          <w:p>
            <w:pPr>
              <w:jc w:val="center"/>
              <w:rPr>
                <w:rFonts w:hint="eastAsia" w:ascii="宋体" w:hAnsi="宋体" w:eastAsia="宋体" w:cs="宋体"/>
                <w:sz w:val="21"/>
                <w:szCs w:val="21"/>
              </w:rPr>
            </w:pPr>
          </w:p>
        </w:tc>
        <w:tc>
          <w:tcPr>
            <w:tcW w:w="599" w:type="pct"/>
            <w:vMerge w:val="continue"/>
            <w:vAlign w:val="center"/>
          </w:tcPr>
          <w:p>
            <w:pP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3" w:hRule="atLeast"/>
        </w:trPr>
        <w:tc>
          <w:tcPr>
            <w:tcW w:w="302" w:type="pct"/>
            <w:vMerge w:val="continue"/>
            <w:vAlign w:val="center"/>
          </w:tcPr>
          <w:p>
            <w:pPr>
              <w:jc w:val="center"/>
              <w:rPr>
                <w:rFonts w:hint="eastAsia" w:ascii="宋体" w:hAnsi="宋体" w:eastAsia="宋体" w:cs="宋体"/>
                <w:kern w:val="0"/>
                <w:sz w:val="21"/>
                <w:szCs w:val="21"/>
              </w:rPr>
            </w:pPr>
          </w:p>
        </w:tc>
        <w:tc>
          <w:tcPr>
            <w:tcW w:w="532" w:type="pct"/>
            <w:vAlign w:val="center"/>
          </w:tcPr>
          <w:p>
            <w:pPr>
              <w:adjustRightInd w:val="0"/>
              <w:snapToGrid w:val="0"/>
              <w:jc w:val="left"/>
              <w:rPr>
                <w:rFonts w:hint="eastAsia" w:ascii="宋体" w:hAnsi="宋体" w:eastAsia="宋体" w:cs="宋体"/>
                <w:sz w:val="21"/>
                <w:szCs w:val="21"/>
              </w:rPr>
            </w:pPr>
            <w:r>
              <w:rPr>
                <w:rFonts w:hint="eastAsia" w:ascii="宋体" w:hAnsi="宋体" w:eastAsia="宋体" w:cs="宋体"/>
                <w:sz w:val="21"/>
                <w:szCs w:val="21"/>
              </w:rPr>
              <w:sym w:font="Wingdings 2" w:char="00A3"/>
            </w:r>
            <w:r>
              <w:rPr>
                <w:rFonts w:hint="eastAsia" w:ascii="宋体" w:hAnsi="宋体" w:eastAsia="宋体" w:cs="宋体"/>
                <w:sz w:val="21"/>
                <w:szCs w:val="21"/>
              </w:rPr>
              <w:t>功能测试</w:t>
            </w:r>
          </w:p>
        </w:tc>
        <w:tc>
          <w:tcPr>
            <w:tcW w:w="2922" w:type="pct"/>
            <w:vAlign w:val="center"/>
          </w:tcPr>
          <w:p>
            <w:pPr>
              <w:widowControl/>
              <w:textAlignment w:val="center"/>
              <w:rPr>
                <w:rFonts w:hint="eastAsia" w:ascii="宋体" w:hAnsi="宋体" w:eastAsia="宋体" w:cs="宋体"/>
                <w:sz w:val="21"/>
                <w:szCs w:val="21"/>
              </w:rPr>
            </w:pPr>
            <w:r>
              <w:rPr>
                <w:rFonts w:hint="eastAsia" w:ascii="宋体" w:hAnsi="宋体" w:eastAsia="宋体" w:cs="宋体"/>
                <w:sz w:val="21"/>
                <w:szCs w:val="21"/>
              </w:rPr>
              <w:t>测试消防电梯的速度、专用对讲电话和专用的操作按钮；</w:t>
            </w:r>
          </w:p>
          <w:p>
            <w:pPr>
              <w:widowControl/>
              <w:textAlignment w:val="center"/>
              <w:rPr>
                <w:rFonts w:hint="eastAsia" w:ascii="宋体" w:hAnsi="宋体" w:eastAsia="宋体" w:cs="宋体"/>
                <w:sz w:val="21"/>
                <w:szCs w:val="21"/>
              </w:rPr>
            </w:pPr>
            <w:r>
              <w:rPr>
                <w:rFonts w:hint="eastAsia" w:ascii="宋体" w:hAnsi="宋体" w:eastAsia="宋体" w:cs="宋体"/>
                <w:sz w:val="21"/>
                <w:szCs w:val="21"/>
              </w:rPr>
              <w:t>测试消防电梯的联动功能等。</w:t>
            </w:r>
          </w:p>
        </w:tc>
        <w:tc>
          <w:tcPr>
            <w:tcW w:w="644" w:type="pct"/>
          </w:tcPr>
          <w:p>
            <w:pPr>
              <w:jc w:val="center"/>
              <w:rPr>
                <w:rFonts w:hint="eastAsia" w:ascii="宋体" w:hAnsi="宋体" w:eastAsia="宋体" w:cs="宋体"/>
                <w:sz w:val="21"/>
                <w:szCs w:val="21"/>
              </w:rPr>
            </w:pPr>
          </w:p>
        </w:tc>
        <w:tc>
          <w:tcPr>
            <w:tcW w:w="599" w:type="pct"/>
            <w:vMerge w:val="continue"/>
            <w:vAlign w:val="center"/>
          </w:tcPr>
          <w:p>
            <w:pPr>
              <w:rPr>
                <w:rFonts w:hint="eastAsia" w:ascii="宋体" w:hAnsi="宋体" w:eastAsia="宋体" w:cs="宋体"/>
                <w:sz w:val="21"/>
                <w:szCs w:val="21"/>
              </w:rPr>
            </w:pPr>
          </w:p>
        </w:tc>
      </w:tr>
    </w:tbl>
    <w:p>
      <w:pPr>
        <w:rPr>
          <w:rFonts w:ascii="Calibri" w:hAnsi="Calibri" w:eastAsia="宋体" w:cs="Times New Roman"/>
          <w:b/>
          <w:sz w:val="24"/>
          <w:szCs w:val="24"/>
        </w:rPr>
      </w:pPr>
    </w:p>
    <w:p>
      <w:pPr>
        <w:jc w:val="left"/>
        <w:rPr>
          <w:rFonts w:ascii="Calibri" w:hAnsi="Calibri" w:eastAsia="宋体" w:cs="Times New Roman"/>
          <w:szCs w:val="21"/>
          <w:u w:val="single"/>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p>
    <w:p>
      <w:pPr>
        <w:rPr>
          <w:rFonts w:ascii="Calibri" w:hAnsi="Calibri" w:eastAsia="宋体" w:cs="Times New Roman"/>
          <w:b/>
          <w:sz w:val="24"/>
          <w:szCs w:val="24"/>
        </w:rPr>
      </w:pPr>
      <w:r>
        <w:rPr>
          <w:rFonts w:hint="eastAsia" w:ascii="Calibri" w:hAnsi="Calibri" w:eastAsia="宋体" w:cs="Times New Roman"/>
          <w:b/>
          <w:sz w:val="24"/>
          <w:szCs w:val="24"/>
        </w:rPr>
        <w:br w:type="page"/>
      </w:r>
    </w:p>
    <w:p>
      <w:pPr>
        <w:jc w:val="center"/>
        <w:rPr>
          <w:rFonts w:ascii="宋体" w:hAnsi="宋体" w:eastAsia="宋体" w:cs="宋体"/>
          <w:b/>
          <w:sz w:val="24"/>
          <w:szCs w:val="24"/>
        </w:rPr>
      </w:pPr>
      <w:r>
        <w:rPr>
          <w:rFonts w:hint="eastAsia" w:ascii="宋体" w:hAnsi="宋体" w:eastAsia="宋体" w:cs="宋体"/>
          <w:b/>
          <w:sz w:val="24"/>
          <w:szCs w:val="24"/>
        </w:rPr>
        <w:t>防爆现场查验记录表          XF-14</w:t>
      </w:r>
    </w:p>
    <w:tbl>
      <w:tblPr>
        <w:tblStyle w:val="80"/>
        <w:tblpPr w:leftFromText="180" w:rightFromText="180" w:vertAnchor="text" w:horzAnchor="margin" w:tblpY="126"/>
        <w:tblOverlap w:val="never"/>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0"/>
        <w:gridCol w:w="1573"/>
        <w:gridCol w:w="8244"/>
        <w:gridCol w:w="1842"/>
        <w:gridCol w:w="16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318" w:type="pct"/>
            <w:vAlign w:val="center"/>
          </w:tcPr>
          <w:p>
            <w:pPr>
              <w:widowControl/>
              <w:jc w:val="center"/>
              <w:textAlignment w:val="center"/>
              <w:rPr>
                <w:rFonts w:hint="eastAsia" w:ascii="宋体" w:hAnsi="宋体" w:eastAsia="宋体" w:cs="宋体"/>
                <w:b/>
                <w:bCs/>
                <w:kern w:val="0"/>
                <w:szCs w:val="21"/>
              </w:rPr>
            </w:pPr>
            <w:r>
              <w:rPr>
                <w:rFonts w:hint="eastAsia" w:ascii="宋体" w:hAnsi="宋体" w:eastAsia="宋体" w:cs="宋体"/>
                <w:b/>
                <w:bCs/>
                <w:kern w:val="0"/>
                <w:szCs w:val="21"/>
              </w:rPr>
              <w:t>单项</w:t>
            </w:r>
          </w:p>
          <w:p>
            <w:pPr>
              <w:widowControl/>
              <w:jc w:val="center"/>
              <w:textAlignment w:val="center"/>
              <w:rPr>
                <w:rFonts w:hint="eastAsia" w:ascii="宋体" w:hAnsi="宋体" w:eastAsia="宋体" w:cs="宋体"/>
                <w:b/>
                <w:bCs/>
                <w:szCs w:val="21"/>
              </w:rPr>
            </w:pPr>
            <w:r>
              <w:rPr>
                <w:rFonts w:hint="eastAsia" w:ascii="宋体" w:hAnsi="宋体" w:eastAsia="宋体" w:cs="宋体"/>
                <w:b/>
                <w:bCs/>
                <w:kern w:val="0"/>
                <w:szCs w:val="21"/>
              </w:rPr>
              <w:t>名称</w:t>
            </w:r>
          </w:p>
        </w:tc>
        <w:tc>
          <w:tcPr>
            <w:tcW w:w="555" w:type="pct"/>
            <w:vAlign w:val="center"/>
          </w:tcPr>
          <w:p>
            <w:pPr>
              <w:widowControl/>
              <w:jc w:val="center"/>
              <w:textAlignment w:val="center"/>
              <w:rPr>
                <w:rFonts w:hint="eastAsia" w:ascii="宋体" w:hAnsi="宋体" w:eastAsia="宋体" w:cs="宋体"/>
                <w:b/>
                <w:bCs/>
                <w:szCs w:val="21"/>
              </w:rPr>
            </w:pPr>
            <w:r>
              <w:rPr>
                <w:rFonts w:hint="eastAsia" w:ascii="宋体" w:hAnsi="宋体" w:eastAsia="宋体" w:cs="宋体"/>
                <w:b/>
                <w:bCs/>
                <w:szCs w:val="21"/>
              </w:rPr>
              <w:t>子项名称</w:t>
            </w:r>
          </w:p>
        </w:tc>
        <w:tc>
          <w:tcPr>
            <w:tcW w:w="2909" w:type="pct"/>
            <w:vAlign w:val="center"/>
          </w:tcPr>
          <w:p>
            <w:pPr>
              <w:widowControl/>
              <w:jc w:val="center"/>
              <w:textAlignment w:val="center"/>
              <w:rPr>
                <w:rFonts w:hint="eastAsia" w:ascii="宋体" w:hAnsi="宋体" w:eastAsia="宋体" w:cs="宋体"/>
                <w:b/>
                <w:bCs/>
                <w:szCs w:val="21"/>
              </w:rPr>
            </w:pPr>
            <w:r>
              <w:rPr>
                <w:rFonts w:hint="eastAsia" w:ascii="宋体" w:hAnsi="宋体" w:eastAsia="宋体" w:cs="宋体"/>
                <w:b/>
                <w:bCs/>
                <w:kern w:val="0"/>
                <w:szCs w:val="21"/>
              </w:rPr>
              <w:t>内容和方法</w:t>
            </w:r>
          </w:p>
        </w:tc>
        <w:tc>
          <w:tcPr>
            <w:tcW w:w="650" w:type="pct"/>
            <w:vAlign w:val="center"/>
          </w:tcPr>
          <w:p>
            <w:pPr>
              <w:jc w:val="center"/>
              <w:textAlignment w:val="center"/>
              <w:rPr>
                <w:rFonts w:hint="eastAsia" w:ascii="宋体" w:hAnsi="宋体" w:eastAsia="宋体" w:cs="宋体"/>
                <w:b/>
                <w:bCs/>
                <w:szCs w:val="21"/>
              </w:rPr>
            </w:pPr>
            <w:r>
              <w:rPr>
                <w:rFonts w:hint="eastAsia" w:ascii="宋体" w:hAnsi="宋体" w:eastAsia="宋体" w:cs="宋体"/>
                <w:b/>
                <w:bCs/>
                <w:kern w:val="0"/>
                <w:szCs w:val="21"/>
              </w:rPr>
              <w:t>检查部位</w:t>
            </w:r>
          </w:p>
        </w:tc>
        <w:tc>
          <w:tcPr>
            <w:tcW w:w="566" w:type="pct"/>
            <w:vAlign w:val="center"/>
          </w:tcPr>
          <w:p>
            <w:pPr>
              <w:jc w:val="center"/>
              <w:rPr>
                <w:rFonts w:hint="eastAsia" w:ascii="宋体" w:hAnsi="宋体" w:eastAsia="宋体" w:cs="宋体"/>
                <w:b/>
                <w:bCs/>
                <w:kern w:val="0"/>
                <w:szCs w:val="21"/>
              </w:rPr>
            </w:pPr>
            <w:r>
              <w:rPr>
                <w:rFonts w:hint="eastAsia" w:ascii="宋体" w:hAnsi="宋体" w:eastAsia="宋体" w:cs="宋体"/>
                <w:b/>
                <w:bCs/>
                <w:kern w:val="0"/>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exact"/>
        </w:trPr>
        <w:tc>
          <w:tcPr>
            <w:tcW w:w="318" w:type="pct"/>
            <w:vMerge w:val="restart"/>
            <w:vAlign w:val="center"/>
          </w:tcPr>
          <w:p>
            <w:pPr>
              <w:jc w:val="center"/>
              <w:rPr>
                <w:rFonts w:hint="eastAsia" w:ascii="宋体" w:hAnsi="宋体" w:eastAsia="宋体" w:cs="宋体"/>
                <w:szCs w:val="21"/>
              </w:rPr>
            </w:pPr>
            <w:r>
              <w:rPr>
                <w:rFonts w:hint="eastAsia" w:ascii="宋体" w:hAnsi="宋体" w:eastAsia="宋体" w:cs="宋体"/>
                <w:kern w:val="0"/>
                <w:szCs w:val="21"/>
              </w:rPr>
              <w:sym w:font="Wingdings 2" w:char="00A3"/>
            </w:r>
            <w:r>
              <w:rPr>
                <w:rFonts w:hint="eastAsia" w:ascii="宋体" w:hAnsi="宋体" w:eastAsia="宋体" w:cs="宋体"/>
                <w:szCs w:val="21"/>
              </w:rPr>
              <w:t>防爆</w:t>
            </w:r>
          </w:p>
        </w:tc>
        <w:tc>
          <w:tcPr>
            <w:tcW w:w="555" w:type="pct"/>
            <w:vAlign w:val="center"/>
          </w:tcPr>
          <w:p>
            <w:pPr>
              <w:adjustRightInd w:val="0"/>
              <w:snapToGrid w:val="0"/>
              <w:jc w:val="left"/>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﹡泄压设施</w:t>
            </w:r>
          </w:p>
        </w:tc>
        <w:tc>
          <w:tcPr>
            <w:tcW w:w="2909" w:type="pct"/>
            <w:vAlign w:val="center"/>
          </w:tcPr>
          <w:p>
            <w:pPr>
              <w:widowControl/>
              <w:jc w:val="left"/>
              <w:textAlignment w:val="center"/>
              <w:rPr>
                <w:rFonts w:hint="eastAsia" w:ascii="宋体" w:hAnsi="宋体" w:eastAsia="宋体" w:cs="宋体"/>
                <w:kern w:val="0"/>
                <w:szCs w:val="21"/>
              </w:rPr>
            </w:pPr>
            <w:r>
              <w:rPr>
                <w:rFonts w:hint="eastAsia" w:ascii="宋体" w:hAnsi="宋体" w:eastAsia="宋体" w:cs="宋体"/>
                <w:kern w:val="0"/>
                <w:szCs w:val="21"/>
              </w:rPr>
              <w:t>核查位置、泄压形式等；</w:t>
            </w:r>
          </w:p>
          <w:p>
            <w:pPr>
              <w:widowControl/>
              <w:jc w:val="left"/>
              <w:textAlignment w:val="center"/>
              <w:rPr>
                <w:rFonts w:hint="eastAsia" w:ascii="宋体" w:hAnsi="宋体" w:eastAsia="宋体" w:cs="宋体"/>
                <w:kern w:val="0"/>
                <w:szCs w:val="21"/>
              </w:rPr>
            </w:pPr>
            <w:r>
              <w:rPr>
                <w:rFonts w:hint="eastAsia" w:ascii="宋体" w:hAnsi="宋体" w:eastAsia="宋体" w:cs="宋体"/>
                <w:kern w:val="0"/>
                <w:szCs w:val="21"/>
              </w:rPr>
              <w:t>实测泄压口面积。</w:t>
            </w:r>
          </w:p>
        </w:tc>
        <w:tc>
          <w:tcPr>
            <w:tcW w:w="650" w:type="pct"/>
            <w:vAlign w:val="center"/>
          </w:tcPr>
          <w:p>
            <w:pPr>
              <w:widowControl/>
              <w:textAlignment w:val="center"/>
              <w:rPr>
                <w:rFonts w:hint="eastAsia" w:ascii="宋体" w:hAnsi="宋体" w:eastAsia="宋体" w:cs="宋体"/>
                <w:szCs w:val="21"/>
              </w:rPr>
            </w:pPr>
          </w:p>
        </w:tc>
        <w:tc>
          <w:tcPr>
            <w:tcW w:w="566" w:type="pct"/>
            <w:vMerge w:val="restart"/>
            <w:vAlign w:val="center"/>
          </w:tcPr>
          <w:p>
            <w:pPr>
              <w:jc w:val="center"/>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7" w:hRule="atLeast"/>
        </w:trPr>
        <w:tc>
          <w:tcPr>
            <w:tcW w:w="318" w:type="pct"/>
            <w:vMerge w:val="continue"/>
            <w:vAlign w:val="center"/>
          </w:tcPr>
          <w:p>
            <w:pPr>
              <w:jc w:val="center"/>
              <w:rPr>
                <w:rFonts w:hint="eastAsia" w:ascii="宋体" w:hAnsi="宋体" w:eastAsia="宋体" w:cs="宋体"/>
                <w:szCs w:val="21"/>
              </w:rPr>
            </w:pPr>
          </w:p>
        </w:tc>
        <w:tc>
          <w:tcPr>
            <w:tcW w:w="555" w:type="pct"/>
            <w:vAlign w:val="center"/>
          </w:tcPr>
          <w:p>
            <w:pPr>
              <w:adjustRightInd w:val="0"/>
              <w:snapToGrid w:val="0"/>
              <w:jc w:val="left"/>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防静电、防积聚、防流散等措施</w:t>
            </w:r>
          </w:p>
        </w:tc>
        <w:tc>
          <w:tcPr>
            <w:tcW w:w="2909" w:type="pct"/>
            <w:vAlign w:val="center"/>
          </w:tcPr>
          <w:p>
            <w:pPr>
              <w:widowControl/>
              <w:textAlignment w:val="center"/>
              <w:rPr>
                <w:rFonts w:hint="eastAsia" w:ascii="宋体" w:hAnsi="宋体" w:eastAsia="宋体" w:cs="宋体"/>
                <w:kern w:val="0"/>
                <w:szCs w:val="21"/>
              </w:rPr>
            </w:pPr>
            <w:r>
              <w:rPr>
                <w:rFonts w:hint="eastAsia" w:ascii="宋体" w:hAnsi="宋体" w:eastAsia="宋体" w:cs="宋体"/>
                <w:kern w:val="0"/>
                <w:szCs w:val="21"/>
              </w:rPr>
              <w:t>核查设置形式等</w:t>
            </w:r>
            <w:r>
              <w:rPr>
                <w:rFonts w:hint="eastAsia" w:ascii="宋体" w:hAnsi="宋体" w:eastAsia="宋体" w:cs="宋体"/>
                <w:szCs w:val="21"/>
                <w:lang w:val="zh-TW"/>
              </w:rPr>
              <w:t>，核查隐蔽</w:t>
            </w:r>
            <w:r>
              <w:rPr>
                <w:rFonts w:hint="eastAsia" w:ascii="宋体" w:hAnsi="宋体" w:eastAsia="宋体" w:cs="宋体"/>
                <w:szCs w:val="21"/>
              </w:rPr>
              <w:t>工程</w:t>
            </w:r>
            <w:r>
              <w:rPr>
                <w:rFonts w:hint="eastAsia" w:ascii="宋体" w:hAnsi="宋体" w:eastAsia="宋体" w:cs="宋体"/>
                <w:szCs w:val="21"/>
                <w:lang w:val="zh-TW"/>
              </w:rPr>
              <w:t>验收记录。</w:t>
            </w:r>
          </w:p>
        </w:tc>
        <w:tc>
          <w:tcPr>
            <w:tcW w:w="650" w:type="pct"/>
            <w:vAlign w:val="center"/>
          </w:tcPr>
          <w:p>
            <w:pPr>
              <w:widowControl/>
              <w:textAlignment w:val="center"/>
              <w:rPr>
                <w:rFonts w:hint="eastAsia" w:ascii="宋体" w:hAnsi="宋体" w:eastAsia="宋体" w:cs="宋体"/>
                <w:szCs w:val="21"/>
              </w:rPr>
            </w:pPr>
          </w:p>
        </w:tc>
        <w:tc>
          <w:tcPr>
            <w:tcW w:w="566" w:type="pct"/>
            <w:vMerge w:val="continue"/>
            <w:vAlign w:val="center"/>
          </w:tcPr>
          <w:p>
            <w:pPr>
              <w:rPr>
                <w:rFonts w:hint="eastAsia"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7" w:hRule="atLeast"/>
        </w:trPr>
        <w:tc>
          <w:tcPr>
            <w:tcW w:w="318" w:type="pct"/>
            <w:vMerge w:val="continue"/>
            <w:vAlign w:val="center"/>
          </w:tcPr>
          <w:p>
            <w:pPr>
              <w:jc w:val="center"/>
              <w:rPr>
                <w:rFonts w:hint="eastAsia" w:ascii="宋体" w:hAnsi="宋体" w:eastAsia="宋体" w:cs="宋体"/>
                <w:szCs w:val="21"/>
              </w:rPr>
            </w:pPr>
          </w:p>
        </w:tc>
        <w:tc>
          <w:tcPr>
            <w:tcW w:w="555" w:type="pct"/>
            <w:vAlign w:val="center"/>
          </w:tcPr>
          <w:p>
            <w:pPr>
              <w:adjustRightInd w:val="0"/>
              <w:snapToGrid w:val="0"/>
              <w:jc w:val="left"/>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爆炸危险场所(部位</w:t>
            </w:r>
            <w:r>
              <w:rPr>
                <w:rFonts w:hint="eastAsia" w:ascii="宋体" w:hAnsi="宋体" w:eastAsia="宋体" w:cs="宋体"/>
                <w:szCs w:val="21"/>
                <w:lang w:eastAsia="zh-CN"/>
              </w:rPr>
              <w:t>）</w:t>
            </w:r>
          </w:p>
        </w:tc>
        <w:tc>
          <w:tcPr>
            <w:tcW w:w="2909" w:type="pct"/>
            <w:vAlign w:val="center"/>
          </w:tcPr>
          <w:p>
            <w:pPr>
              <w:widowControl/>
              <w:jc w:val="left"/>
              <w:textAlignment w:val="center"/>
              <w:rPr>
                <w:rFonts w:hint="eastAsia" w:ascii="宋体" w:hAnsi="宋体" w:eastAsia="宋体" w:cs="宋体"/>
                <w:kern w:val="0"/>
                <w:szCs w:val="21"/>
              </w:rPr>
            </w:pPr>
            <w:r>
              <w:rPr>
                <w:rFonts w:hint="eastAsia" w:ascii="宋体" w:hAnsi="宋体" w:eastAsia="宋体" w:cs="宋体"/>
                <w:kern w:val="0"/>
                <w:szCs w:val="21"/>
              </w:rPr>
              <w:t>核查设置形式、建筑结构、位置、分隔措施等。</w:t>
            </w:r>
          </w:p>
        </w:tc>
        <w:tc>
          <w:tcPr>
            <w:tcW w:w="650" w:type="pct"/>
            <w:vAlign w:val="center"/>
          </w:tcPr>
          <w:p>
            <w:pPr>
              <w:widowControl/>
              <w:textAlignment w:val="center"/>
              <w:rPr>
                <w:rFonts w:hint="eastAsia" w:ascii="宋体" w:hAnsi="宋体" w:eastAsia="宋体" w:cs="宋体"/>
                <w:szCs w:val="21"/>
              </w:rPr>
            </w:pPr>
          </w:p>
        </w:tc>
        <w:tc>
          <w:tcPr>
            <w:tcW w:w="566" w:type="pct"/>
            <w:vMerge w:val="continue"/>
            <w:vAlign w:val="center"/>
          </w:tcPr>
          <w:p>
            <w:pPr>
              <w:rPr>
                <w:rFonts w:hint="eastAsia"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2" w:hRule="atLeast"/>
        </w:trPr>
        <w:tc>
          <w:tcPr>
            <w:tcW w:w="318" w:type="pct"/>
            <w:vMerge w:val="continue"/>
            <w:vAlign w:val="center"/>
          </w:tcPr>
          <w:p>
            <w:pPr>
              <w:jc w:val="center"/>
              <w:rPr>
                <w:rFonts w:hint="eastAsia" w:ascii="宋体" w:hAnsi="宋体" w:eastAsia="宋体" w:cs="宋体"/>
                <w:szCs w:val="21"/>
              </w:rPr>
            </w:pPr>
          </w:p>
        </w:tc>
        <w:tc>
          <w:tcPr>
            <w:tcW w:w="555" w:type="pct"/>
            <w:vAlign w:val="center"/>
          </w:tcPr>
          <w:p>
            <w:pPr>
              <w:adjustRightInd w:val="0"/>
              <w:snapToGrid w:val="0"/>
              <w:jc w:val="left"/>
              <w:rPr>
                <w:rFonts w:hint="eastAsia"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电气防爆</w:t>
            </w:r>
          </w:p>
        </w:tc>
        <w:tc>
          <w:tcPr>
            <w:tcW w:w="2909" w:type="pct"/>
            <w:vAlign w:val="center"/>
          </w:tcPr>
          <w:p>
            <w:pPr>
              <w:rPr>
                <w:rFonts w:hint="eastAsia" w:ascii="宋体" w:hAnsi="宋体" w:eastAsia="宋体" w:cs="宋体"/>
                <w:kern w:val="0"/>
                <w:szCs w:val="21"/>
              </w:rPr>
            </w:pPr>
            <w:r>
              <w:rPr>
                <w:rFonts w:hint="eastAsia" w:ascii="宋体" w:hAnsi="宋体" w:eastAsia="宋体" w:cs="宋体"/>
                <w:szCs w:val="21"/>
              </w:rPr>
              <w:t>核查防爆区电气设备类型、标牌、标识等。</w:t>
            </w:r>
          </w:p>
        </w:tc>
        <w:tc>
          <w:tcPr>
            <w:tcW w:w="650" w:type="pct"/>
            <w:vAlign w:val="center"/>
          </w:tcPr>
          <w:p>
            <w:pPr>
              <w:widowControl/>
              <w:textAlignment w:val="center"/>
              <w:rPr>
                <w:rFonts w:hint="eastAsia" w:ascii="宋体" w:hAnsi="宋体" w:eastAsia="宋体" w:cs="宋体"/>
                <w:szCs w:val="21"/>
              </w:rPr>
            </w:pPr>
          </w:p>
        </w:tc>
        <w:tc>
          <w:tcPr>
            <w:tcW w:w="566" w:type="pct"/>
            <w:vMerge w:val="continue"/>
            <w:vAlign w:val="center"/>
          </w:tcPr>
          <w:p>
            <w:pPr>
              <w:rPr>
                <w:rFonts w:hint="eastAsia" w:ascii="宋体" w:hAnsi="宋体" w:eastAsia="宋体" w:cs="宋体"/>
                <w:szCs w:val="21"/>
              </w:rPr>
            </w:pPr>
          </w:p>
        </w:tc>
      </w:tr>
    </w:tbl>
    <w:p>
      <w:pPr>
        <w:ind w:firstLine="630" w:firstLineChars="300"/>
        <w:rPr>
          <w:rFonts w:ascii="Calibri" w:hAnsi="Calibri" w:eastAsia="宋体" w:cs="Times New Roman"/>
          <w:szCs w:val="21"/>
        </w:rPr>
      </w:pPr>
    </w:p>
    <w:p>
      <w:pPr>
        <w:rPr>
          <w:rFonts w:ascii="宋体" w:hAnsi="宋体" w:eastAsia="宋体" w:cs="宋体"/>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p>
      <w:pPr>
        <w:rPr>
          <w:rFonts w:ascii="宋体" w:hAnsi="宋体" w:eastAsia="宋体" w:cs="宋体"/>
          <w:szCs w:val="21"/>
        </w:rPr>
      </w:pPr>
      <w:r>
        <w:rPr>
          <w:rFonts w:hint="eastAsia" w:ascii="宋体" w:hAnsi="宋体" w:eastAsia="宋体" w:cs="宋体"/>
          <w:szCs w:val="21"/>
        </w:rPr>
        <w:br w:type="page"/>
      </w:r>
    </w:p>
    <w:p>
      <w:pPr>
        <w:ind w:firstLine="723" w:firstLineChars="300"/>
        <w:jc w:val="center"/>
        <w:rPr>
          <w:rFonts w:hint="eastAsia" w:ascii="宋体" w:hAnsi="宋体" w:eastAsia="宋体" w:cs="宋体"/>
          <w:sz w:val="24"/>
          <w:szCs w:val="24"/>
        </w:rPr>
      </w:pPr>
      <w:r>
        <w:rPr>
          <w:rFonts w:hint="eastAsia" w:ascii="宋体" w:hAnsi="宋体" w:eastAsia="宋体" w:cs="宋体"/>
          <w:b/>
          <w:sz w:val="24"/>
          <w:szCs w:val="24"/>
        </w:rPr>
        <w:t xml:space="preserve">消防设施性能、系统功能联调联试查验记录表 </w:t>
      </w:r>
      <w:r>
        <w:rPr>
          <w:rFonts w:hint="eastAsia" w:ascii="宋体" w:hAnsi="宋体" w:eastAsia="宋体" w:cs="宋体"/>
          <w:b/>
          <w:bCs/>
          <w:sz w:val="24"/>
          <w:szCs w:val="24"/>
        </w:rPr>
        <w:t xml:space="preserve">         XF-15</w:t>
      </w:r>
    </w:p>
    <w:tbl>
      <w:tblPr>
        <w:tblStyle w:val="80"/>
        <w:tblpPr w:leftFromText="180" w:rightFromText="180" w:vertAnchor="text" w:tblpXSpec="center" w:tblpY="1"/>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97"/>
        <w:gridCol w:w="7559"/>
        <w:gridCol w:w="31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234" w:type="pct"/>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宋体" w:hAnsi="宋体" w:eastAsia="宋体" w:cs="宋体"/>
                <w:b/>
                <w:bCs/>
                <w:szCs w:val="21"/>
              </w:rPr>
            </w:pPr>
            <w:r>
              <w:rPr>
                <w:rFonts w:hint="eastAsia" w:ascii="宋体" w:hAnsi="宋体" w:eastAsia="宋体" w:cs="宋体"/>
                <w:b/>
                <w:bCs/>
                <w:szCs w:val="21"/>
              </w:rPr>
              <w:t>名称及功能</w:t>
            </w:r>
          </w:p>
        </w:tc>
        <w:tc>
          <w:tcPr>
            <w:tcW w:w="2667" w:type="pct"/>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宋体" w:hAnsi="宋体" w:eastAsia="宋体" w:cs="宋体"/>
                <w:b/>
                <w:bCs/>
                <w:szCs w:val="21"/>
              </w:rPr>
            </w:pPr>
            <w:r>
              <w:rPr>
                <w:rFonts w:hint="eastAsia" w:ascii="宋体" w:hAnsi="宋体" w:eastAsia="宋体" w:cs="宋体"/>
                <w:b/>
                <w:bCs/>
                <w:szCs w:val="21"/>
              </w:rPr>
              <w:t>测试部位</w:t>
            </w:r>
          </w:p>
        </w:tc>
        <w:tc>
          <w:tcPr>
            <w:tcW w:w="1098" w:type="pct"/>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宋体" w:hAnsi="宋体" w:eastAsia="宋体" w:cs="宋体"/>
                <w:b/>
                <w:bCs/>
                <w:szCs w:val="21"/>
              </w:rPr>
            </w:pPr>
            <w:r>
              <w:rPr>
                <w:rFonts w:hint="eastAsia" w:ascii="宋体" w:hAnsi="宋体" w:eastAsia="宋体" w:cs="宋体"/>
                <w:b/>
                <w:bCs/>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234" w:type="pct"/>
            <w:tcBorders>
              <w:left w:val="single" w:color="auto" w:sz="4" w:space="0"/>
              <w:bottom w:val="single" w:color="auto" w:sz="4" w:space="0"/>
              <w:right w:val="single" w:color="auto" w:sz="4" w:space="0"/>
            </w:tcBorders>
            <w:vAlign w:val="center"/>
          </w:tcPr>
          <w:p>
            <w:pPr>
              <w:adjustRightInd w:val="0"/>
              <w:snapToGrid w:val="0"/>
              <w:spacing w:line="360" w:lineRule="auto"/>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消防设施性能、系统功能联调联试</w:t>
            </w:r>
          </w:p>
        </w:tc>
        <w:tc>
          <w:tcPr>
            <w:tcW w:w="2667" w:type="pct"/>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宋体" w:hAnsi="宋体" w:eastAsia="宋体" w:cs="宋体"/>
                <w:szCs w:val="21"/>
              </w:rPr>
            </w:pPr>
          </w:p>
        </w:tc>
        <w:tc>
          <w:tcPr>
            <w:tcW w:w="1098" w:type="pct"/>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widowControl/>
              <w:adjustRightInd w:val="0"/>
              <w:snapToGrid w:val="0"/>
              <w:spacing w:line="360" w:lineRule="auto"/>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bl>
    <w:p>
      <w:pPr>
        <w:spacing w:line="360" w:lineRule="auto"/>
        <w:ind w:firstLine="632" w:firstLineChars="300"/>
        <w:rPr>
          <w:rFonts w:ascii="宋体" w:hAnsi="宋体" w:eastAsia="宋体" w:cs="宋体"/>
          <w:b/>
          <w:kern w:val="0"/>
          <w:szCs w:val="21"/>
        </w:rPr>
      </w:pPr>
    </w:p>
    <w:p>
      <w:pPr>
        <w:rPr>
          <w:rFonts w:ascii="宋体" w:hAnsi="宋体" w:eastAsia="宋体" w:cs="宋体"/>
          <w:szCs w:val="21"/>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p>
      <w:pPr>
        <w:pStyle w:val="2"/>
        <w:ind w:firstLine="422"/>
        <w:rPr>
          <w:rFonts w:ascii="宋体" w:hAnsi="宋体" w:eastAsia="宋体" w:cs="宋体"/>
          <w:b/>
          <w:kern w:val="0"/>
          <w:szCs w:val="21"/>
        </w:rPr>
      </w:pPr>
    </w:p>
    <w:p>
      <w:pPr>
        <w:pStyle w:val="2"/>
        <w:ind w:firstLine="422"/>
        <w:rPr>
          <w:rFonts w:ascii="宋体" w:hAnsi="宋体" w:eastAsia="宋体" w:cs="宋体"/>
          <w:b/>
          <w:kern w:val="0"/>
          <w:szCs w:val="21"/>
        </w:rPr>
      </w:pPr>
    </w:p>
    <w:p>
      <w:pPr>
        <w:pStyle w:val="2"/>
        <w:ind w:firstLine="0" w:firstLineChars="0"/>
        <w:rPr>
          <w:rFonts w:ascii="宋体" w:hAnsi="宋体" w:eastAsia="宋体" w:cs="宋体"/>
          <w:b/>
          <w:kern w:val="0"/>
          <w:szCs w:val="21"/>
        </w:rPr>
        <w:sectPr>
          <w:footerReference r:id="rId4" w:type="default"/>
          <w:type w:val="continuous"/>
          <w:pgSz w:w="16838" w:h="11906" w:orient="landscape"/>
          <w:pgMar w:top="851" w:right="1440" w:bottom="1400" w:left="1440" w:header="851" w:footer="992" w:gutter="0"/>
          <w:pgNumType w:fmt="decimal"/>
          <w:cols w:space="425" w:num="1"/>
          <w:docGrid w:linePitch="312" w:charSpace="0"/>
        </w:sectPr>
      </w:pPr>
    </w:p>
    <w:tbl>
      <w:tblPr>
        <w:tblStyle w:val="80"/>
        <w:tblpPr w:leftFromText="180" w:rightFromText="180" w:vertAnchor="text" w:tblpXSpec="center" w:tblpY="1"/>
        <w:tblOverlap w:val="never"/>
        <w:tblW w:w="88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6"/>
        <w:gridCol w:w="1899"/>
        <w:gridCol w:w="2054"/>
        <w:gridCol w:w="2240"/>
        <w:gridCol w:w="1110"/>
        <w:gridCol w:w="9"/>
        <w:gridCol w:w="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8804" w:type="dxa"/>
            <w:gridSpan w:val="7"/>
            <w:tcBorders>
              <w:top w:val="nil"/>
              <w:left w:val="nil"/>
              <w:bottom w:val="single" w:color="auto" w:sz="4" w:space="0"/>
              <w:right w:val="nil"/>
            </w:tcBorders>
            <w:vAlign w:val="center"/>
          </w:tcPr>
          <w:p>
            <w:pPr>
              <w:widowControl/>
              <w:jc w:val="center"/>
              <w:rPr>
                <w:rFonts w:ascii="宋体" w:hAnsi="宋体" w:eastAsia="宋体" w:cs="宋体"/>
                <w:sz w:val="18"/>
                <w:szCs w:val="18"/>
              </w:rPr>
            </w:pPr>
            <w:r>
              <w:rPr>
                <w:rFonts w:hint="eastAsia" w:ascii="Calibri" w:hAnsi="Calibri" w:eastAsia="宋体" w:cs="Times New Roman"/>
                <w:b/>
                <w:sz w:val="24"/>
                <w:szCs w:val="24"/>
              </w:rPr>
              <w:t xml:space="preserve">     </w:t>
            </w:r>
            <w:r>
              <w:rPr>
                <w:rFonts w:hint="eastAsia" w:ascii="宋体" w:hAnsi="宋体" w:eastAsia="宋体" w:cs="宋体"/>
                <w:b/>
                <w:sz w:val="24"/>
                <w:szCs w:val="24"/>
              </w:rPr>
              <w:t>现场查验实测记录表                XF-16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2"/>
          <w:wAfter w:w="15" w:type="dxa"/>
          <w:cantSplit/>
          <w:trHeight w:val="401" w:hRule="atLeast"/>
          <w:jc w:val="center"/>
        </w:trPr>
        <w:tc>
          <w:tcPr>
            <w:tcW w:w="148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b/>
                <w:bCs/>
                <w:szCs w:val="21"/>
              </w:rPr>
            </w:pPr>
            <w:r>
              <w:rPr>
                <w:rFonts w:hint="eastAsia" w:ascii="宋体" w:hAnsi="宋体" w:eastAsia="宋体" w:cs="宋体"/>
                <w:b/>
                <w:bCs/>
                <w:szCs w:val="21"/>
              </w:rPr>
              <w:t>项目名称</w:t>
            </w:r>
          </w:p>
        </w:tc>
        <w:tc>
          <w:tcPr>
            <w:tcW w:w="7303" w:type="dxa"/>
            <w:gridSpan w:val="4"/>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446"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b/>
                <w:bCs/>
                <w:szCs w:val="21"/>
              </w:rPr>
            </w:pPr>
            <w:r>
              <w:rPr>
                <w:rFonts w:hint="eastAsia" w:ascii="宋体" w:hAnsi="宋体" w:eastAsia="宋体" w:cs="宋体"/>
                <w:b/>
                <w:bCs/>
                <w:szCs w:val="21"/>
              </w:rPr>
              <w:t>项  目</w:t>
            </w: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b/>
                <w:bCs/>
                <w:szCs w:val="21"/>
              </w:rPr>
            </w:pPr>
            <w:r>
              <w:rPr>
                <w:rFonts w:hint="eastAsia" w:ascii="宋体" w:hAnsi="宋体" w:eastAsia="宋体" w:cs="宋体"/>
                <w:b/>
                <w:bCs/>
                <w:szCs w:val="21"/>
              </w:rPr>
              <w:t>实测内容</w:t>
            </w:r>
          </w:p>
        </w:tc>
        <w:tc>
          <w:tcPr>
            <w:tcW w:w="2054" w:type="dxa"/>
            <w:tcBorders>
              <w:top w:val="single" w:color="auto" w:sz="4" w:space="0"/>
              <w:left w:val="single" w:color="auto" w:sz="4" w:space="0"/>
              <w:right w:val="single" w:color="auto" w:sz="4" w:space="0"/>
            </w:tcBorders>
            <w:vAlign w:val="center"/>
          </w:tcPr>
          <w:p>
            <w:pPr>
              <w:jc w:val="center"/>
              <w:rPr>
                <w:rFonts w:ascii="宋体" w:hAnsi="宋体" w:eastAsia="宋体" w:cs="宋体"/>
                <w:b/>
                <w:bCs/>
                <w:szCs w:val="21"/>
              </w:rPr>
            </w:pPr>
            <w:r>
              <w:rPr>
                <w:rFonts w:hint="eastAsia" w:ascii="宋体" w:hAnsi="宋体" w:eastAsia="宋体" w:cs="宋体"/>
                <w:b/>
                <w:bCs/>
                <w:szCs w:val="21"/>
              </w:rPr>
              <w:t>抽样位置</w:t>
            </w:r>
          </w:p>
        </w:tc>
        <w:tc>
          <w:tcPr>
            <w:tcW w:w="2240" w:type="dxa"/>
            <w:tcBorders>
              <w:top w:val="single" w:color="auto" w:sz="4" w:space="0"/>
              <w:left w:val="single" w:color="auto" w:sz="4" w:space="0"/>
              <w:right w:val="single" w:color="auto" w:sz="4" w:space="0"/>
            </w:tcBorders>
            <w:vAlign w:val="center"/>
          </w:tcPr>
          <w:p>
            <w:pPr>
              <w:jc w:val="center"/>
              <w:rPr>
                <w:rFonts w:ascii="宋体" w:hAnsi="宋体" w:eastAsia="宋体" w:cs="宋体"/>
                <w:b/>
                <w:bCs/>
                <w:szCs w:val="21"/>
              </w:rPr>
            </w:pPr>
            <w:r>
              <w:rPr>
                <w:rFonts w:hint="eastAsia" w:ascii="宋体" w:hAnsi="宋体" w:eastAsia="宋体" w:cs="宋体"/>
                <w:b/>
                <w:bCs/>
                <w:szCs w:val="21"/>
              </w:rPr>
              <w:t>实测情况</w:t>
            </w:r>
          </w:p>
        </w:tc>
        <w:tc>
          <w:tcPr>
            <w:tcW w:w="1119" w:type="dxa"/>
            <w:gridSpan w:val="2"/>
            <w:tcBorders>
              <w:top w:val="single" w:color="auto" w:sz="4" w:space="0"/>
              <w:left w:val="single" w:color="auto" w:sz="4" w:space="0"/>
              <w:right w:val="single" w:color="auto" w:sz="4" w:space="0"/>
            </w:tcBorders>
            <w:vAlign w:val="center"/>
          </w:tcPr>
          <w:p>
            <w:pPr>
              <w:jc w:val="center"/>
              <w:rPr>
                <w:rFonts w:ascii="宋体" w:hAnsi="宋体" w:eastAsia="宋体" w:cs="宋体"/>
                <w:b/>
                <w:bCs/>
                <w:szCs w:val="21"/>
              </w:rPr>
            </w:pPr>
            <w:r>
              <w:rPr>
                <w:rFonts w:hint="eastAsia" w:ascii="宋体" w:hAnsi="宋体" w:eastAsia="宋体" w:cs="宋体"/>
                <w:b/>
                <w:bCs/>
                <w:szCs w:val="21"/>
              </w:rPr>
              <w:t>结论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624"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防火间距</w:t>
            </w: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间距</w:t>
            </w:r>
          </w:p>
        </w:tc>
        <w:tc>
          <w:tcPr>
            <w:tcW w:w="2054" w:type="dxa"/>
            <w:tcBorders>
              <w:top w:val="single" w:color="auto" w:sz="4" w:space="0"/>
              <w:left w:val="single" w:color="auto" w:sz="4" w:space="0"/>
              <w:bottom w:val="single" w:color="auto" w:sz="4" w:space="0"/>
              <w:right w:val="single" w:color="auto" w:sz="4" w:space="0"/>
            </w:tcBorders>
            <w:vAlign w:val="center"/>
          </w:tcPr>
          <w:p>
            <w:pPr>
              <w:jc w:val="center"/>
              <w:rPr>
                <w:rFonts w:ascii="楷体" w:hAnsi="楷体" w:eastAsia="楷体" w:cs="楷体"/>
                <w:szCs w:val="21"/>
              </w:rPr>
            </w:pPr>
            <w:r>
              <w:rPr>
                <w:rFonts w:hint="eastAsia" w:ascii="楷体" w:hAnsi="楷体" w:eastAsia="楷体" w:cs="楷体"/>
                <w:szCs w:val="21"/>
              </w:rPr>
              <w:t>全查</w:t>
            </w:r>
          </w:p>
        </w:tc>
        <w:tc>
          <w:tcPr>
            <w:tcW w:w="2240" w:type="dxa"/>
            <w:tcBorders>
              <w:top w:val="single" w:color="auto" w:sz="4" w:space="0"/>
              <w:left w:val="single" w:color="auto" w:sz="4" w:space="0"/>
              <w:bottom w:val="single" w:color="auto" w:sz="4" w:space="0"/>
              <w:right w:val="single" w:color="auto" w:sz="4" w:space="0"/>
            </w:tcBorders>
            <w:vAlign w:val="center"/>
          </w:tcPr>
          <w:p>
            <w:pPr>
              <w:rPr>
                <w:rFonts w:ascii="楷体" w:hAnsi="楷体" w:eastAsia="楷体" w:cs="楷体"/>
                <w:szCs w:val="21"/>
              </w:rPr>
            </w:pPr>
            <w:r>
              <w:rPr>
                <w:rFonts w:hint="eastAsia" w:ascii="楷体" w:hAnsi="楷体" w:eastAsia="楷体" w:cs="楷体"/>
                <w:szCs w:val="21"/>
              </w:rPr>
              <w:t>实测数据合格打“√”，</w:t>
            </w:r>
          </w:p>
          <w:p>
            <w:pPr>
              <w:rPr>
                <w:rFonts w:ascii="宋体" w:hAnsi="宋体" w:eastAsia="楷体" w:cs="宋体"/>
                <w:szCs w:val="21"/>
              </w:rPr>
            </w:pPr>
            <w:r>
              <w:rPr>
                <w:rFonts w:hint="eastAsia" w:ascii="楷体" w:hAnsi="楷体" w:eastAsia="楷体" w:cs="楷体"/>
                <w:szCs w:val="21"/>
              </w:rPr>
              <w:t>不合格打“×”写上部位、数据</w:t>
            </w:r>
          </w:p>
        </w:tc>
        <w:tc>
          <w:tcPr>
            <w:tcW w:w="111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371" w:hRule="atLeast"/>
          <w:jc w:val="center"/>
        </w:trPr>
        <w:tc>
          <w:tcPr>
            <w:tcW w:w="1486" w:type="dxa"/>
            <w:vMerge w:val="restart"/>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消防车道</w:t>
            </w: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净宽</w:t>
            </w:r>
          </w:p>
        </w:tc>
        <w:tc>
          <w:tcPr>
            <w:tcW w:w="2054" w:type="dxa"/>
            <w:vMerge w:val="restart"/>
            <w:tcBorders>
              <w:top w:val="single" w:color="auto" w:sz="4" w:space="0"/>
              <w:left w:val="single" w:color="auto" w:sz="4" w:space="0"/>
              <w:right w:val="single" w:color="auto" w:sz="4" w:space="0"/>
            </w:tcBorders>
            <w:vAlign w:val="center"/>
          </w:tcPr>
          <w:p>
            <w:pPr>
              <w:jc w:val="center"/>
              <w:rPr>
                <w:rFonts w:ascii="楷体" w:hAnsi="楷体" w:eastAsia="楷体" w:cs="楷体"/>
                <w:szCs w:val="21"/>
              </w:rPr>
            </w:pPr>
            <w:r>
              <w:rPr>
                <w:rFonts w:hint="eastAsia" w:ascii="楷体" w:hAnsi="楷体" w:eastAsia="楷体" w:cs="楷体"/>
                <w:szCs w:val="21"/>
              </w:rPr>
              <w:t>全查</w:t>
            </w:r>
          </w:p>
        </w:tc>
        <w:tc>
          <w:tcPr>
            <w:tcW w:w="2240"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1119" w:type="dxa"/>
            <w:gridSpan w:val="2"/>
            <w:vMerge w:val="restart"/>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383"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净高</w:t>
            </w:r>
          </w:p>
        </w:tc>
        <w:tc>
          <w:tcPr>
            <w:tcW w:w="2054" w:type="dxa"/>
            <w:vMerge w:val="continue"/>
            <w:tcBorders>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6" w:type="dxa"/>
          <w:cantSplit/>
          <w:trHeight w:val="333"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坡度</w:t>
            </w:r>
          </w:p>
        </w:tc>
        <w:tc>
          <w:tcPr>
            <w:tcW w:w="2054" w:type="dxa"/>
            <w:vMerge w:val="continue"/>
            <w:tcBorders>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287"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回车场面积</w:t>
            </w:r>
          </w:p>
        </w:tc>
        <w:tc>
          <w:tcPr>
            <w:tcW w:w="2054" w:type="dxa"/>
            <w:vMerge w:val="continue"/>
            <w:tcBorders>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402"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转弯半径</w:t>
            </w:r>
          </w:p>
        </w:tc>
        <w:tc>
          <w:tcPr>
            <w:tcW w:w="2054" w:type="dxa"/>
            <w:vMerge w:val="continue"/>
            <w:tcBorders>
              <w:left w:val="single" w:color="auto" w:sz="4" w:space="0"/>
              <w:bottom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151" w:hRule="atLeast"/>
          <w:jc w:val="center"/>
        </w:trPr>
        <w:tc>
          <w:tcPr>
            <w:tcW w:w="1486" w:type="dxa"/>
            <w:vMerge w:val="restart"/>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消防车登高操作场地</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长×宽</w:t>
            </w:r>
          </w:p>
        </w:tc>
        <w:tc>
          <w:tcPr>
            <w:tcW w:w="2054" w:type="dxa"/>
            <w:tcBorders>
              <w:top w:val="single" w:color="auto" w:sz="4" w:space="0"/>
              <w:left w:val="single" w:color="auto" w:sz="4" w:space="0"/>
              <w:right w:val="single" w:color="auto" w:sz="4" w:space="0"/>
            </w:tcBorders>
            <w:vAlign w:val="center"/>
          </w:tcPr>
          <w:p>
            <w:pPr>
              <w:jc w:val="center"/>
              <w:rPr>
                <w:rFonts w:ascii="楷体" w:hAnsi="楷体" w:eastAsia="楷体" w:cs="楷体"/>
                <w:szCs w:val="21"/>
              </w:rPr>
            </w:pPr>
            <w:r>
              <w:rPr>
                <w:rFonts w:hint="eastAsia" w:ascii="楷体" w:hAnsi="楷体" w:eastAsia="楷体" w:cs="楷体"/>
                <w:szCs w:val="21"/>
              </w:rPr>
              <w:t>全查</w:t>
            </w: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restart"/>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235"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坡度</w:t>
            </w:r>
          </w:p>
        </w:tc>
        <w:tc>
          <w:tcPr>
            <w:tcW w:w="2054" w:type="dxa"/>
            <w:tcBorders>
              <w:top w:val="single" w:color="auto" w:sz="4" w:space="0"/>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bCs/>
                <w:kern w:val="0"/>
                <w:szCs w:val="21"/>
              </w:rPr>
              <w:t>消防救援口的尺寸</w:t>
            </w:r>
          </w:p>
        </w:tc>
        <w:tc>
          <w:tcPr>
            <w:tcW w:w="2054" w:type="dxa"/>
            <w:tcBorders>
              <w:top w:val="single" w:color="auto" w:sz="4" w:space="0"/>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vMerge w:val="restart"/>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kern w:val="0"/>
                <w:szCs w:val="21"/>
              </w:rPr>
              <w:t>安全出口</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疏散宽度</w:t>
            </w:r>
          </w:p>
        </w:tc>
        <w:tc>
          <w:tcPr>
            <w:tcW w:w="2054" w:type="dxa"/>
            <w:vMerge w:val="restart"/>
            <w:tcBorders>
              <w:top w:val="single" w:color="auto" w:sz="4" w:space="0"/>
              <w:left w:val="single" w:color="auto" w:sz="4" w:space="0"/>
              <w:right w:val="single" w:color="auto" w:sz="4" w:space="0"/>
            </w:tcBorders>
            <w:vAlign w:val="center"/>
          </w:tcPr>
          <w:p>
            <w:pPr>
              <w:jc w:val="center"/>
              <w:rPr>
                <w:rFonts w:ascii="楷体" w:hAnsi="楷体" w:eastAsia="楷体" w:cs="楷体"/>
                <w:szCs w:val="21"/>
              </w:rPr>
            </w:pPr>
            <w:r>
              <w:rPr>
                <w:rFonts w:hint="eastAsia" w:ascii="楷体" w:hAnsi="楷体" w:eastAsia="楷体" w:cs="楷体"/>
                <w:szCs w:val="21"/>
              </w:rPr>
              <w:t>全查</w:t>
            </w: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restart"/>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6" w:type="dxa"/>
          <w:cantSplit/>
          <w:trHeight w:val="404"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kern w:val="0"/>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疏散高度</w:t>
            </w:r>
          </w:p>
        </w:tc>
        <w:tc>
          <w:tcPr>
            <w:tcW w:w="2054" w:type="dxa"/>
            <w:vMerge w:val="continue"/>
            <w:tcBorders>
              <w:left w:val="single" w:color="auto" w:sz="4" w:space="0"/>
              <w:right w:val="single" w:color="auto" w:sz="4" w:space="0"/>
            </w:tcBorders>
            <w:vAlign w:val="center"/>
          </w:tcPr>
          <w:p>
            <w:pPr>
              <w:jc w:val="center"/>
              <w:rPr>
                <w:rFonts w:ascii="楷体" w:hAnsi="楷体" w:eastAsia="楷体" w:cs="楷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建筑疏散距离</w:t>
            </w:r>
          </w:p>
        </w:tc>
        <w:tc>
          <w:tcPr>
            <w:tcW w:w="2054" w:type="dxa"/>
            <w:vMerge w:val="continue"/>
            <w:tcBorders>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前室面积</w:t>
            </w:r>
          </w:p>
        </w:tc>
        <w:tc>
          <w:tcPr>
            <w:tcW w:w="2054" w:type="dxa"/>
            <w:vMerge w:val="continue"/>
            <w:tcBorders>
              <w:left w:val="single" w:color="auto" w:sz="4" w:space="0"/>
              <w:right w:val="single" w:color="auto" w:sz="4" w:space="0"/>
            </w:tcBorders>
          </w:tcPr>
          <w:p>
            <w:pPr>
              <w:jc w:val="center"/>
              <w:rPr>
                <w:rFonts w:ascii="楷体" w:hAnsi="楷体" w:eastAsia="楷体" w:cs="楷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kern w:val="0"/>
                <w:szCs w:val="21"/>
              </w:rPr>
              <w:t>疏散门</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疏散宽度</w:t>
            </w:r>
          </w:p>
        </w:tc>
        <w:tc>
          <w:tcPr>
            <w:tcW w:w="2054"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430" w:hRule="atLeast"/>
          <w:jc w:val="center"/>
        </w:trPr>
        <w:tc>
          <w:tcPr>
            <w:tcW w:w="1486" w:type="dxa"/>
            <w:vMerge w:val="restart"/>
            <w:tcBorders>
              <w:left w:val="single" w:color="auto" w:sz="4" w:space="0"/>
              <w:right w:val="single" w:color="auto" w:sz="4" w:space="0"/>
            </w:tcBorders>
            <w:vAlign w:val="center"/>
          </w:tcPr>
          <w:p>
            <w:pPr>
              <w:jc w:val="center"/>
              <w:rPr>
                <w:rFonts w:ascii="宋体" w:hAnsi="宋体" w:eastAsia="宋体" w:cs="宋体"/>
                <w:kern w:val="0"/>
                <w:szCs w:val="21"/>
              </w:rPr>
            </w:pPr>
            <w:r>
              <w:rPr>
                <w:rFonts w:hint="eastAsia" w:ascii="宋体" w:hAnsi="宋体" w:eastAsia="宋体" w:cs="宋体"/>
                <w:kern w:val="0"/>
                <w:szCs w:val="21"/>
              </w:rPr>
              <w:t>疏散走道</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疏散宽度</w:t>
            </w:r>
          </w:p>
        </w:tc>
        <w:tc>
          <w:tcPr>
            <w:tcW w:w="2054"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restart"/>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426"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kern w:val="0"/>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疏散高度</w:t>
            </w:r>
          </w:p>
        </w:tc>
        <w:tc>
          <w:tcPr>
            <w:tcW w:w="2054"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346" w:hRule="atLeast"/>
          <w:jc w:val="center"/>
        </w:trPr>
        <w:tc>
          <w:tcPr>
            <w:tcW w:w="1486" w:type="dxa"/>
            <w:vMerge w:val="continue"/>
            <w:tcBorders>
              <w:left w:val="single" w:color="auto" w:sz="4" w:space="0"/>
              <w:right w:val="single" w:color="auto" w:sz="4" w:space="0"/>
            </w:tcBorders>
            <w:vAlign w:val="center"/>
          </w:tcPr>
          <w:p>
            <w:pPr>
              <w:jc w:val="center"/>
              <w:rPr>
                <w:rFonts w:ascii="宋体" w:hAnsi="宋体" w:eastAsia="宋体" w:cs="宋体"/>
                <w:szCs w:val="21"/>
              </w:rPr>
            </w:pP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疏散距离</w:t>
            </w:r>
          </w:p>
        </w:tc>
        <w:tc>
          <w:tcPr>
            <w:tcW w:w="2054"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vMerge w:val="continue"/>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kern w:val="0"/>
                <w:szCs w:val="21"/>
              </w:rPr>
            </w:pPr>
            <w:r>
              <w:rPr>
                <w:rFonts w:hint="eastAsia" w:ascii="宋体" w:hAnsi="宋体" w:eastAsia="宋体" w:cs="宋体"/>
                <w:szCs w:val="21"/>
              </w:rPr>
              <w:t>避难层（间）</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有效面积</w:t>
            </w:r>
          </w:p>
        </w:tc>
        <w:tc>
          <w:tcPr>
            <w:tcW w:w="2054"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室内消火栓</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同层间距</w:t>
            </w:r>
          </w:p>
        </w:tc>
        <w:tc>
          <w:tcPr>
            <w:tcW w:w="2054" w:type="dxa"/>
            <w:tcBorders>
              <w:top w:val="single" w:color="auto" w:sz="4" w:space="0"/>
              <w:left w:val="single" w:color="auto" w:sz="4" w:space="0"/>
              <w:right w:val="single" w:color="auto" w:sz="4" w:space="0"/>
            </w:tcBorders>
            <w:vAlign w:val="bottom"/>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vAlign w:val="bottom"/>
          </w:tcPr>
          <w:p>
            <w:pPr>
              <w:jc w:val="center"/>
              <w:rPr>
                <w:rFonts w:ascii="宋体" w:hAnsi="宋体" w:eastAsia="宋体" w:cs="宋体"/>
                <w:szCs w:val="21"/>
              </w:rPr>
            </w:pPr>
          </w:p>
        </w:tc>
        <w:tc>
          <w:tcPr>
            <w:tcW w:w="1119" w:type="dxa"/>
            <w:gridSpan w:val="2"/>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自然排烟/自然通风</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窗净开启面积</w:t>
            </w:r>
          </w:p>
        </w:tc>
        <w:tc>
          <w:tcPr>
            <w:tcW w:w="2054" w:type="dxa"/>
            <w:tcBorders>
              <w:top w:val="single" w:color="auto" w:sz="4" w:space="0"/>
              <w:left w:val="single" w:color="auto" w:sz="4" w:space="0"/>
              <w:right w:val="single" w:color="auto" w:sz="4" w:space="0"/>
            </w:tcBorders>
            <w:vAlign w:val="bottom"/>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vAlign w:val="bottom"/>
          </w:tcPr>
          <w:p>
            <w:pPr>
              <w:jc w:val="center"/>
              <w:rPr>
                <w:rFonts w:ascii="宋体" w:hAnsi="宋体" w:eastAsia="宋体" w:cs="宋体"/>
                <w:szCs w:val="21"/>
              </w:rPr>
            </w:pPr>
          </w:p>
        </w:tc>
        <w:tc>
          <w:tcPr>
            <w:tcW w:w="1119" w:type="dxa"/>
            <w:gridSpan w:val="2"/>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08"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kern w:val="0"/>
                <w:szCs w:val="21"/>
              </w:rPr>
            </w:pPr>
            <w:r>
              <w:rPr>
                <w:rFonts w:hint="eastAsia" w:ascii="宋体" w:hAnsi="宋体" w:eastAsia="宋体" w:cs="宋体"/>
                <w:kern w:val="0"/>
                <w:szCs w:val="21"/>
              </w:rPr>
              <w:t>消防电梯</w:t>
            </w:r>
          </w:p>
        </w:tc>
        <w:tc>
          <w:tcPr>
            <w:tcW w:w="1899" w:type="dxa"/>
            <w:tcBorders>
              <w:top w:val="single" w:color="auto" w:sz="4" w:space="0"/>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前室面积</w:t>
            </w:r>
          </w:p>
        </w:tc>
        <w:tc>
          <w:tcPr>
            <w:tcW w:w="2054"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right w:val="single" w:color="auto" w:sz="4" w:space="0"/>
            </w:tcBorders>
          </w:tcPr>
          <w:p>
            <w:pPr>
              <w:jc w:val="center"/>
              <w:rPr>
                <w:rFonts w:ascii="宋体" w:hAnsi="宋体" w:eastAsia="宋体" w:cs="宋体"/>
                <w:szCs w:val="21"/>
              </w:rPr>
            </w:pPr>
          </w:p>
        </w:tc>
        <w:tc>
          <w:tcPr>
            <w:tcW w:w="1119" w:type="dxa"/>
            <w:gridSpan w:val="2"/>
            <w:tcBorders>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389" w:hRule="atLeast"/>
          <w:jc w:val="center"/>
        </w:trPr>
        <w:tc>
          <w:tcPr>
            <w:tcW w:w="1486" w:type="dxa"/>
            <w:tcBorders>
              <w:left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防爆泄压设施</w:t>
            </w: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t>泄压口面积</w:t>
            </w:r>
          </w:p>
        </w:tc>
        <w:tc>
          <w:tcPr>
            <w:tcW w:w="2054"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2240"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szCs w:val="21"/>
              </w:rPr>
            </w:pPr>
          </w:p>
        </w:tc>
        <w:tc>
          <w:tcPr>
            <w:tcW w:w="111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531" w:hRule="atLeast"/>
          <w:jc w:val="center"/>
        </w:trPr>
        <w:tc>
          <w:tcPr>
            <w:tcW w:w="1486" w:type="dxa"/>
            <w:tcBorders>
              <w:left w:val="single" w:color="auto" w:sz="4" w:space="0"/>
              <w:bottom w:val="single" w:color="auto" w:sz="4" w:space="0"/>
              <w:right w:val="single" w:color="auto" w:sz="4" w:space="0"/>
            </w:tcBorders>
            <w:vAlign w:val="center"/>
          </w:tcPr>
          <w:p>
            <w:pPr>
              <w:jc w:val="center"/>
              <w:rPr>
                <w:rFonts w:ascii="宋体" w:hAnsi="宋体" w:eastAsia="宋体" w:cs="宋体"/>
                <w:bCs/>
                <w:szCs w:val="21"/>
              </w:rPr>
            </w:pPr>
            <w:r>
              <w:rPr>
                <w:rFonts w:hint="eastAsia" w:ascii="宋体" w:hAnsi="宋体" w:eastAsia="宋体" w:cs="宋体"/>
                <w:bCs/>
                <w:szCs w:val="21"/>
              </w:rPr>
              <w:t>建筑灭火器</w:t>
            </w:r>
          </w:p>
        </w:tc>
        <w:tc>
          <w:tcPr>
            <w:tcW w:w="1899"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kern w:val="0"/>
                <w:szCs w:val="21"/>
              </w:rPr>
            </w:pPr>
            <w:r>
              <w:rPr>
                <w:rFonts w:hint="eastAsia" w:ascii="宋体" w:hAnsi="宋体" w:eastAsia="宋体" w:cs="宋体"/>
                <w:kern w:val="0"/>
                <w:szCs w:val="21"/>
              </w:rPr>
              <w:t>同层设置点间距</w:t>
            </w:r>
          </w:p>
        </w:tc>
        <w:tc>
          <w:tcPr>
            <w:tcW w:w="2054" w:type="dxa"/>
            <w:tcBorders>
              <w:top w:val="single" w:color="auto" w:sz="4" w:space="0"/>
              <w:left w:val="single" w:color="auto" w:sz="4" w:space="0"/>
              <w:bottom w:val="single" w:color="auto" w:sz="4" w:space="0"/>
              <w:right w:val="single" w:color="auto" w:sz="4" w:space="0"/>
            </w:tcBorders>
            <w:vAlign w:val="bottom"/>
          </w:tcPr>
          <w:p>
            <w:pPr>
              <w:jc w:val="center"/>
              <w:rPr>
                <w:rFonts w:ascii="宋体" w:hAnsi="宋体" w:eastAsia="宋体" w:cs="宋体"/>
                <w:szCs w:val="21"/>
              </w:rPr>
            </w:pPr>
          </w:p>
        </w:tc>
        <w:tc>
          <w:tcPr>
            <w:tcW w:w="2240" w:type="dxa"/>
            <w:tcBorders>
              <w:top w:val="single" w:color="auto" w:sz="4" w:space="0"/>
              <w:left w:val="single" w:color="auto" w:sz="4" w:space="0"/>
              <w:bottom w:val="single" w:color="auto" w:sz="4" w:space="0"/>
              <w:right w:val="single" w:color="auto" w:sz="4" w:space="0"/>
            </w:tcBorders>
            <w:vAlign w:val="bottom"/>
          </w:tcPr>
          <w:p>
            <w:pPr>
              <w:jc w:val="center"/>
              <w:rPr>
                <w:rFonts w:ascii="宋体" w:hAnsi="宋体" w:eastAsia="宋体" w:cs="宋体"/>
                <w:szCs w:val="21"/>
              </w:rPr>
            </w:pPr>
          </w:p>
        </w:tc>
        <w:tc>
          <w:tcPr>
            <w:tcW w:w="111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合  格</w:t>
            </w:r>
          </w:p>
          <w:p>
            <w:pPr>
              <w:jc w:val="center"/>
              <w:rPr>
                <w:rFonts w:ascii="宋体" w:hAnsi="宋体" w:eastAsia="宋体" w:cs="宋体"/>
                <w:szCs w:val="21"/>
              </w:rPr>
            </w:pPr>
            <w:r>
              <w:rPr>
                <w:rFonts w:hint="eastAsia" w:ascii="宋体" w:hAnsi="宋体" w:eastAsia="宋体" w:cs="宋体"/>
                <w:szCs w:val="21"/>
              </w:rPr>
              <w:sym w:font="Wingdings 2" w:char="00A3"/>
            </w:r>
            <w:r>
              <w:rPr>
                <w:rFonts w:hint="eastAsia" w:ascii="宋体" w:hAnsi="宋体" w:eastAsia="宋体" w:cs="宋体"/>
                <w:szCs w:val="21"/>
              </w:rPr>
              <w:t>不合格</w:t>
            </w:r>
          </w:p>
        </w:tc>
      </w:tr>
    </w:tbl>
    <w:p>
      <w:pPr>
        <w:widowControl/>
        <w:jc w:val="left"/>
        <w:rPr>
          <w:rFonts w:ascii="Calibri" w:hAnsi="Calibri" w:eastAsia="宋体" w:cs="Times New Roman"/>
          <w:szCs w:val="21"/>
        </w:rPr>
      </w:pPr>
    </w:p>
    <w:p>
      <w:pPr>
        <w:widowControl/>
        <w:jc w:val="left"/>
        <w:rPr>
          <w:rFonts w:ascii="宋体" w:hAnsi="宋体" w:eastAsia="宋体" w:cs="宋体"/>
        </w:rPr>
      </w:pPr>
      <w:r>
        <w:rPr>
          <w:rFonts w:ascii="Calibri" w:hAnsi="Calibri" w:eastAsia="宋体" w:cs="Times New Roman"/>
          <w:szCs w:val="21"/>
        </w:rPr>
        <w:t>检查人：</w:t>
      </w:r>
      <w:r>
        <w:rPr>
          <w:rFonts w:hint="eastAsia" w:ascii="Calibri" w:hAnsi="Calibri" w:eastAsia="宋体" w:cs="Times New Roman"/>
          <w:szCs w:val="21"/>
          <w:u w:val="single"/>
        </w:rPr>
        <w:t xml:space="preserve">                                 </w:t>
      </w:r>
      <w:r>
        <w:rPr>
          <w:rFonts w:hint="eastAsia" w:ascii="Calibri" w:hAnsi="Calibri" w:eastAsia="宋体" w:cs="Times New Roman"/>
          <w:szCs w:val="21"/>
        </w:rPr>
        <w:t xml:space="preserve">              </w:t>
      </w:r>
      <w:r>
        <w:rPr>
          <w:rFonts w:ascii="Calibri" w:hAnsi="Calibri" w:eastAsia="宋体" w:cs="Times New Roman"/>
          <w:szCs w:val="21"/>
        </w:rPr>
        <w:t>检查</w:t>
      </w:r>
      <w:r>
        <w:rPr>
          <w:rFonts w:hint="eastAsia" w:ascii="Calibri" w:hAnsi="Calibri" w:eastAsia="宋体" w:cs="Times New Roman"/>
          <w:szCs w:val="21"/>
        </w:rPr>
        <w:t xml:space="preserve">日期：   </w:t>
      </w:r>
      <w:r>
        <w:rPr>
          <w:rFonts w:hint="eastAsia" w:ascii="宋体" w:hAnsi="宋体" w:eastAsia="宋体" w:cs="宋体"/>
          <w:szCs w:val="21"/>
        </w:rPr>
        <w:t xml:space="preserve"> </w:t>
      </w:r>
      <w:r>
        <w:rPr>
          <w:rFonts w:hint="eastAsia" w:ascii="宋体" w:hAnsi="宋体" w:eastAsia="宋体" w:cs="宋体"/>
        </w:rPr>
        <w:t>年     月    日</w:t>
      </w:r>
    </w:p>
    <w:sectPr>
      <w:pgSz w:w="11906" w:h="16838"/>
      <w:pgMar w:top="1440" w:right="1797" w:bottom="1440" w:left="1418" w:header="851" w:footer="992" w:gutter="0"/>
      <w:pgNumType w:fmt="decimal"/>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9DD485D-FF6C-48EF-BE05-FE8CB711F132}"/>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B9C0CD3-906A-4D8E-A1C1-0557A16BEAE6}"/>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Wingdings 2">
    <w:panose1 w:val="05020102010507070707"/>
    <w:charset w:val="02"/>
    <w:family w:val="roman"/>
    <w:pitch w:val="default"/>
    <w:sig w:usb0="00000000" w:usb1="00000000" w:usb2="00000000" w:usb3="00000000" w:csb0="80000000" w:csb1="00000000"/>
    <w:embedRegular r:id="rId3" w:fontKey="{37F42015-EE89-4360-826E-492A9CD1DD63}"/>
  </w:font>
  <w:font w:name="楷体">
    <w:panose1 w:val="02010609060101010101"/>
    <w:charset w:val="86"/>
    <w:family w:val="modern"/>
    <w:pitch w:val="default"/>
    <w:sig w:usb0="800002BF" w:usb1="38CF7CFA" w:usb2="00000016" w:usb3="00000000" w:csb0="00040001" w:csb1="00000000"/>
    <w:embedRegular r:id="rId4" w:fontKey="{DFD473B5-D9C4-4694-A076-2DBC509A1B7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2"/>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5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pStyle w:val="5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20</w:t>
                    </w:r>
                    <w:r>
                      <w:fldChar w:fldCharType="end"/>
                    </w:r>
                    <w:r>
                      <w:t xml:space="preserve"> 页</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52"/>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C"/>
    <w:multiLevelType w:val="singleLevel"/>
    <w:tmpl w:val="FFFFFF7C"/>
    <w:lvl w:ilvl="0" w:tentative="0">
      <w:start w:val="1"/>
      <w:numFmt w:val="decimal"/>
      <w:pStyle w:val="44"/>
      <w:lvlText w:val="%1."/>
      <w:lvlJc w:val="left"/>
      <w:pPr>
        <w:tabs>
          <w:tab w:val="left" w:pos="2040"/>
        </w:tabs>
        <w:ind w:left="2040" w:hanging="360"/>
      </w:pPr>
    </w:lvl>
  </w:abstractNum>
  <w:abstractNum w:abstractNumId="1">
    <w:nsid w:val="FFFFFF7D"/>
    <w:multiLevelType w:val="singleLevel"/>
    <w:tmpl w:val="FFFFFF7D"/>
    <w:lvl w:ilvl="0" w:tentative="0">
      <w:start w:val="1"/>
      <w:numFmt w:val="decimal"/>
      <w:pStyle w:val="60"/>
      <w:lvlText w:val="%1."/>
      <w:lvlJc w:val="left"/>
      <w:pPr>
        <w:tabs>
          <w:tab w:val="left" w:pos="1620"/>
        </w:tabs>
        <w:ind w:left="1620" w:hanging="360"/>
      </w:pPr>
    </w:lvl>
  </w:abstractNum>
  <w:abstractNum w:abstractNumId="2">
    <w:nsid w:val="FFFFFF7E"/>
    <w:multiLevelType w:val="singleLevel"/>
    <w:tmpl w:val="FFFFFF7E"/>
    <w:lvl w:ilvl="0" w:tentative="0">
      <w:start w:val="1"/>
      <w:numFmt w:val="decimal"/>
      <w:pStyle w:val="33"/>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24"/>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14"/>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20"/>
      <w:lvlText w:val=""/>
      <w:lvlJc w:val="left"/>
      <w:pPr>
        <w:tabs>
          <w:tab w:val="left" w:pos="1620"/>
        </w:tabs>
        <w:ind w:left="1620" w:hanging="360"/>
      </w:pPr>
      <w:rPr>
        <w:rFonts w:hint="default" w:ascii="Wingdings" w:hAnsi="Wingdings"/>
      </w:rPr>
    </w:lvl>
  </w:abstractNum>
  <w:abstractNum w:abstractNumId="6">
    <w:nsid w:val="FFFFFF83"/>
    <w:multiLevelType w:val="singleLevel"/>
    <w:tmpl w:val="FFFFFF83"/>
    <w:lvl w:ilvl="0" w:tentative="0">
      <w:start w:val="1"/>
      <w:numFmt w:val="bullet"/>
      <w:pStyle w:val="17"/>
      <w:lvlText w:val=""/>
      <w:lvlJc w:val="left"/>
      <w:pPr>
        <w:tabs>
          <w:tab w:val="left" w:pos="780"/>
        </w:tabs>
        <w:ind w:left="780" w:hanging="360"/>
      </w:pPr>
      <w:rPr>
        <w:rFonts w:hint="default" w:ascii="Wingdings" w:hAnsi="Wingdings"/>
      </w:rPr>
    </w:lvl>
  </w:abstractNum>
  <w:abstractNum w:abstractNumId="7">
    <w:nsid w:val="FFFFFF88"/>
    <w:multiLevelType w:val="singleLevel"/>
    <w:tmpl w:val="FFFFFF88"/>
    <w:lvl w:ilvl="0" w:tentative="0">
      <w:start w:val="1"/>
      <w:numFmt w:val="decimal"/>
      <w:pStyle w:val="36"/>
      <w:lvlText w:val="%1."/>
      <w:lvlJc w:val="left"/>
      <w:pPr>
        <w:tabs>
          <w:tab w:val="left" w:pos="360"/>
        </w:tabs>
        <w:ind w:left="360" w:hanging="360"/>
      </w:pPr>
    </w:lvl>
  </w:abstractNum>
  <w:abstractNum w:abstractNumId="8">
    <w:nsid w:val="035343DF"/>
    <w:multiLevelType w:val="singleLevel"/>
    <w:tmpl w:val="035343DF"/>
    <w:lvl w:ilvl="0" w:tentative="0">
      <w:start w:val="1"/>
      <w:numFmt w:val="decimal"/>
      <w:pStyle w:val="45"/>
      <w:suff w:val="nothing"/>
      <w:lvlText w:val="%1．"/>
      <w:lvlJc w:val="left"/>
    </w:lvl>
  </w:abstractNum>
  <w:abstractNum w:abstractNumId="9">
    <w:nsid w:val="5DF3D72A"/>
    <w:multiLevelType w:val="singleLevel"/>
    <w:tmpl w:val="5DF3D72A"/>
    <w:lvl w:ilvl="0" w:tentative="0">
      <w:start w:val="2"/>
      <w:numFmt w:val="decimal"/>
      <w:pStyle w:val="40"/>
      <w:suff w:val="nothing"/>
      <w:lvlText w:val="%1、"/>
      <w:lvlJc w:val="left"/>
    </w:lvl>
  </w:abstractNum>
  <w:abstractNum w:abstractNumId="10">
    <w:nsid w:val="700470FB"/>
    <w:multiLevelType w:val="singleLevel"/>
    <w:tmpl w:val="700470FB"/>
    <w:lvl w:ilvl="0" w:tentative="0">
      <w:start w:val="1"/>
      <w:numFmt w:val="decimal"/>
      <w:lvlText w:val="%1."/>
      <w:lvlJc w:val="left"/>
      <w:pPr>
        <w:ind w:left="1560" w:hanging="425"/>
      </w:pPr>
      <w:rPr>
        <w:rFonts w:hint="default"/>
      </w:rPr>
    </w:lvl>
  </w:abstractNum>
  <w:num w:numId="1">
    <w:abstractNumId w:val="4"/>
  </w:num>
  <w:num w:numId="2">
    <w:abstractNumId w:val="6"/>
  </w:num>
  <w:num w:numId="3">
    <w:abstractNumId w:val="5"/>
  </w:num>
  <w:num w:numId="4">
    <w:abstractNumId w:val="3"/>
  </w:num>
  <w:num w:numId="5">
    <w:abstractNumId w:val="2"/>
  </w:num>
  <w:num w:numId="6">
    <w:abstractNumId w:val="7"/>
  </w:num>
  <w:num w:numId="7">
    <w:abstractNumId w:val="9"/>
  </w:num>
  <w:num w:numId="8">
    <w:abstractNumId w:val="0"/>
  </w:num>
  <w:num w:numId="9">
    <w:abstractNumId w:val="8"/>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241"/>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zNjRjMjFhYTY1MjU1MjZhNzFkNmM0MTQwMzdjZjMifQ=="/>
  </w:docVars>
  <w:rsids>
    <w:rsidRoot w:val="004A449C"/>
    <w:rsid w:val="00000EE9"/>
    <w:rsid w:val="000026C4"/>
    <w:rsid w:val="00015AA7"/>
    <w:rsid w:val="00020793"/>
    <w:rsid w:val="00022804"/>
    <w:rsid w:val="00031645"/>
    <w:rsid w:val="00036921"/>
    <w:rsid w:val="0006429A"/>
    <w:rsid w:val="0006610F"/>
    <w:rsid w:val="00080A22"/>
    <w:rsid w:val="00087065"/>
    <w:rsid w:val="000B01A6"/>
    <w:rsid w:val="000B5D41"/>
    <w:rsid w:val="000C6A8D"/>
    <w:rsid w:val="000D2667"/>
    <w:rsid w:val="000E3C69"/>
    <w:rsid w:val="00107012"/>
    <w:rsid w:val="00111892"/>
    <w:rsid w:val="00116062"/>
    <w:rsid w:val="00116F21"/>
    <w:rsid w:val="00126962"/>
    <w:rsid w:val="00132F6D"/>
    <w:rsid w:val="00157B4B"/>
    <w:rsid w:val="0017084B"/>
    <w:rsid w:val="00193122"/>
    <w:rsid w:val="00194F06"/>
    <w:rsid w:val="001B7957"/>
    <w:rsid w:val="001C0538"/>
    <w:rsid w:val="001D2B71"/>
    <w:rsid w:val="001D2BF0"/>
    <w:rsid w:val="001D4EA5"/>
    <w:rsid w:val="001E2C9C"/>
    <w:rsid w:val="001E3024"/>
    <w:rsid w:val="001F4B07"/>
    <w:rsid w:val="00256F4F"/>
    <w:rsid w:val="00295EB1"/>
    <w:rsid w:val="002A18A9"/>
    <w:rsid w:val="002B3748"/>
    <w:rsid w:val="002C1079"/>
    <w:rsid w:val="002C1536"/>
    <w:rsid w:val="002D1CB9"/>
    <w:rsid w:val="002D31F0"/>
    <w:rsid w:val="0031090A"/>
    <w:rsid w:val="00326421"/>
    <w:rsid w:val="00326D9B"/>
    <w:rsid w:val="00327157"/>
    <w:rsid w:val="00342F22"/>
    <w:rsid w:val="003607BD"/>
    <w:rsid w:val="00373466"/>
    <w:rsid w:val="00382E88"/>
    <w:rsid w:val="003857C4"/>
    <w:rsid w:val="00385CB7"/>
    <w:rsid w:val="00391344"/>
    <w:rsid w:val="003B4EEE"/>
    <w:rsid w:val="003F0E9F"/>
    <w:rsid w:val="00402327"/>
    <w:rsid w:val="00404D60"/>
    <w:rsid w:val="00434143"/>
    <w:rsid w:val="0046060A"/>
    <w:rsid w:val="00462562"/>
    <w:rsid w:val="00474E50"/>
    <w:rsid w:val="0047612A"/>
    <w:rsid w:val="00483EE3"/>
    <w:rsid w:val="00493F0F"/>
    <w:rsid w:val="00496DF9"/>
    <w:rsid w:val="004A08BD"/>
    <w:rsid w:val="004A449C"/>
    <w:rsid w:val="004A7AC0"/>
    <w:rsid w:val="004B023F"/>
    <w:rsid w:val="004C64EC"/>
    <w:rsid w:val="004D185F"/>
    <w:rsid w:val="004E635F"/>
    <w:rsid w:val="00521110"/>
    <w:rsid w:val="0053615D"/>
    <w:rsid w:val="0053746A"/>
    <w:rsid w:val="0055747D"/>
    <w:rsid w:val="005702B2"/>
    <w:rsid w:val="00584806"/>
    <w:rsid w:val="00594AC1"/>
    <w:rsid w:val="00595774"/>
    <w:rsid w:val="005B036B"/>
    <w:rsid w:val="005D5CEC"/>
    <w:rsid w:val="005F0AF5"/>
    <w:rsid w:val="00605F79"/>
    <w:rsid w:val="00642708"/>
    <w:rsid w:val="006461BC"/>
    <w:rsid w:val="00651A1D"/>
    <w:rsid w:val="00683D64"/>
    <w:rsid w:val="00694687"/>
    <w:rsid w:val="006C54E4"/>
    <w:rsid w:val="006E0D26"/>
    <w:rsid w:val="00701F19"/>
    <w:rsid w:val="00743E93"/>
    <w:rsid w:val="007657F7"/>
    <w:rsid w:val="00773B4F"/>
    <w:rsid w:val="007746BF"/>
    <w:rsid w:val="00795CAA"/>
    <w:rsid w:val="007A29CB"/>
    <w:rsid w:val="007A7084"/>
    <w:rsid w:val="0082368D"/>
    <w:rsid w:val="00832243"/>
    <w:rsid w:val="00833482"/>
    <w:rsid w:val="00836D2A"/>
    <w:rsid w:val="00857C50"/>
    <w:rsid w:val="00864A19"/>
    <w:rsid w:val="008750E1"/>
    <w:rsid w:val="00885CDB"/>
    <w:rsid w:val="00892C2C"/>
    <w:rsid w:val="00895E02"/>
    <w:rsid w:val="008F1881"/>
    <w:rsid w:val="00911717"/>
    <w:rsid w:val="00925B09"/>
    <w:rsid w:val="00926FD1"/>
    <w:rsid w:val="00941F75"/>
    <w:rsid w:val="009542EB"/>
    <w:rsid w:val="00977378"/>
    <w:rsid w:val="00990A57"/>
    <w:rsid w:val="009941CD"/>
    <w:rsid w:val="009B19CB"/>
    <w:rsid w:val="009B5E80"/>
    <w:rsid w:val="009C22EA"/>
    <w:rsid w:val="009E003D"/>
    <w:rsid w:val="009F4A6E"/>
    <w:rsid w:val="00A0309E"/>
    <w:rsid w:val="00A0637C"/>
    <w:rsid w:val="00A134A9"/>
    <w:rsid w:val="00A30399"/>
    <w:rsid w:val="00A42BA5"/>
    <w:rsid w:val="00A655BB"/>
    <w:rsid w:val="00A9168F"/>
    <w:rsid w:val="00A920C9"/>
    <w:rsid w:val="00A97444"/>
    <w:rsid w:val="00AA08AE"/>
    <w:rsid w:val="00AA3750"/>
    <w:rsid w:val="00AB35C0"/>
    <w:rsid w:val="00AC4D59"/>
    <w:rsid w:val="00AD1B69"/>
    <w:rsid w:val="00AD3F29"/>
    <w:rsid w:val="00B0041A"/>
    <w:rsid w:val="00B655A3"/>
    <w:rsid w:val="00B81563"/>
    <w:rsid w:val="00B84D81"/>
    <w:rsid w:val="00B93998"/>
    <w:rsid w:val="00BB6D01"/>
    <w:rsid w:val="00BC0D23"/>
    <w:rsid w:val="00BE0187"/>
    <w:rsid w:val="00BE16C0"/>
    <w:rsid w:val="00BF3A71"/>
    <w:rsid w:val="00C00971"/>
    <w:rsid w:val="00C20867"/>
    <w:rsid w:val="00C80088"/>
    <w:rsid w:val="00CB47A6"/>
    <w:rsid w:val="00CB79DD"/>
    <w:rsid w:val="00D0528A"/>
    <w:rsid w:val="00D05471"/>
    <w:rsid w:val="00D1719C"/>
    <w:rsid w:val="00D30AF5"/>
    <w:rsid w:val="00D31120"/>
    <w:rsid w:val="00D75DAD"/>
    <w:rsid w:val="00D842EB"/>
    <w:rsid w:val="00D8738F"/>
    <w:rsid w:val="00D90732"/>
    <w:rsid w:val="00DA15EB"/>
    <w:rsid w:val="00DC4FD8"/>
    <w:rsid w:val="00DE4836"/>
    <w:rsid w:val="00E020C7"/>
    <w:rsid w:val="00E477C2"/>
    <w:rsid w:val="00E5136F"/>
    <w:rsid w:val="00E55F7D"/>
    <w:rsid w:val="00E66B8A"/>
    <w:rsid w:val="00E72668"/>
    <w:rsid w:val="00EA2D47"/>
    <w:rsid w:val="00EC03C6"/>
    <w:rsid w:val="00EE5365"/>
    <w:rsid w:val="00EF199D"/>
    <w:rsid w:val="00F0447E"/>
    <w:rsid w:val="00F50B2F"/>
    <w:rsid w:val="00F5234D"/>
    <w:rsid w:val="00F5333E"/>
    <w:rsid w:val="00F62223"/>
    <w:rsid w:val="00F63F10"/>
    <w:rsid w:val="00F91F37"/>
    <w:rsid w:val="00FD0757"/>
    <w:rsid w:val="00FE0D74"/>
    <w:rsid w:val="00FE419E"/>
    <w:rsid w:val="010B0900"/>
    <w:rsid w:val="01261EA3"/>
    <w:rsid w:val="012E3720"/>
    <w:rsid w:val="014C4DA3"/>
    <w:rsid w:val="014D410A"/>
    <w:rsid w:val="01532C4A"/>
    <w:rsid w:val="01932756"/>
    <w:rsid w:val="01991193"/>
    <w:rsid w:val="01A85D51"/>
    <w:rsid w:val="01DD023E"/>
    <w:rsid w:val="01F6164B"/>
    <w:rsid w:val="01FF07AD"/>
    <w:rsid w:val="02197914"/>
    <w:rsid w:val="023A1A46"/>
    <w:rsid w:val="02846ED2"/>
    <w:rsid w:val="02895B83"/>
    <w:rsid w:val="02CD567F"/>
    <w:rsid w:val="02D0730E"/>
    <w:rsid w:val="02E036A9"/>
    <w:rsid w:val="02E2293F"/>
    <w:rsid w:val="02E71C06"/>
    <w:rsid w:val="02E903CF"/>
    <w:rsid w:val="02F10E53"/>
    <w:rsid w:val="02F5086B"/>
    <w:rsid w:val="02FE031F"/>
    <w:rsid w:val="0308150B"/>
    <w:rsid w:val="030E08B1"/>
    <w:rsid w:val="030E1FD4"/>
    <w:rsid w:val="03147C87"/>
    <w:rsid w:val="03293204"/>
    <w:rsid w:val="03370FCF"/>
    <w:rsid w:val="03443858"/>
    <w:rsid w:val="035D2B1C"/>
    <w:rsid w:val="036A2A10"/>
    <w:rsid w:val="037125C5"/>
    <w:rsid w:val="037B382C"/>
    <w:rsid w:val="037E30F2"/>
    <w:rsid w:val="03951422"/>
    <w:rsid w:val="03B94246"/>
    <w:rsid w:val="03C30C20"/>
    <w:rsid w:val="03C50E3C"/>
    <w:rsid w:val="03DC024B"/>
    <w:rsid w:val="03DD27CD"/>
    <w:rsid w:val="04036B0D"/>
    <w:rsid w:val="041A7B03"/>
    <w:rsid w:val="041E7308"/>
    <w:rsid w:val="04287621"/>
    <w:rsid w:val="043524CE"/>
    <w:rsid w:val="043A5387"/>
    <w:rsid w:val="045F3CD6"/>
    <w:rsid w:val="047E70C6"/>
    <w:rsid w:val="048230FD"/>
    <w:rsid w:val="049F39DC"/>
    <w:rsid w:val="04C156A8"/>
    <w:rsid w:val="04D0414D"/>
    <w:rsid w:val="04F11B58"/>
    <w:rsid w:val="04F73278"/>
    <w:rsid w:val="04FF3EDA"/>
    <w:rsid w:val="050D6BA1"/>
    <w:rsid w:val="053D6161"/>
    <w:rsid w:val="057028A4"/>
    <w:rsid w:val="05704DD8"/>
    <w:rsid w:val="058979DF"/>
    <w:rsid w:val="05A14917"/>
    <w:rsid w:val="05A57FA1"/>
    <w:rsid w:val="05A86694"/>
    <w:rsid w:val="05AF4F74"/>
    <w:rsid w:val="05B73F45"/>
    <w:rsid w:val="05C87E68"/>
    <w:rsid w:val="05CE06E8"/>
    <w:rsid w:val="05ED2F51"/>
    <w:rsid w:val="05FA5F5C"/>
    <w:rsid w:val="060E6899"/>
    <w:rsid w:val="061F54D9"/>
    <w:rsid w:val="063900ED"/>
    <w:rsid w:val="065E0ACE"/>
    <w:rsid w:val="067400AF"/>
    <w:rsid w:val="068943A3"/>
    <w:rsid w:val="068D5DD6"/>
    <w:rsid w:val="069A3EBB"/>
    <w:rsid w:val="06E426D9"/>
    <w:rsid w:val="06E809F9"/>
    <w:rsid w:val="06EA5E6B"/>
    <w:rsid w:val="0705648D"/>
    <w:rsid w:val="070574FB"/>
    <w:rsid w:val="072C20E4"/>
    <w:rsid w:val="075A34B2"/>
    <w:rsid w:val="075D5875"/>
    <w:rsid w:val="075E5A6C"/>
    <w:rsid w:val="077D40EB"/>
    <w:rsid w:val="07807537"/>
    <w:rsid w:val="078B7CA7"/>
    <w:rsid w:val="0793572B"/>
    <w:rsid w:val="079B4BD5"/>
    <w:rsid w:val="07CD206E"/>
    <w:rsid w:val="07D36354"/>
    <w:rsid w:val="07DA033F"/>
    <w:rsid w:val="07E223A6"/>
    <w:rsid w:val="07E54BE9"/>
    <w:rsid w:val="07ED6E65"/>
    <w:rsid w:val="08176533"/>
    <w:rsid w:val="082E49D9"/>
    <w:rsid w:val="08376F84"/>
    <w:rsid w:val="08450579"/>
    <w:rsid w:val="08632AB8"/>
    <w:rsid w:val="0870581B"/>
    <w:rsid w:val="089E4B3F"/>
    <w:rsid w:val="08C427D5"/>
    <w:rsid w:val="08C97C26"/>
    <w:rsid w:val="09006478"/>
    <w:rsid w:val="09045263"/>
    <w:rsid w:val="09053FCA"/>
    <w:rsid w:val="090C7659"/>
    <w:rsid w:val="0912522D"/>
    <w:rsid w:val="09257DBA"/>
    <w:rsid w:val="092652FF"/>
    <w:rsid w:val="092D54BA"/>
    <w:rsid w:val="09434CDD"/>
    <w:rsid w:val="09474C17"/>
    <w:rsid w:val="095A3DD5"/>
    <w:rsid w:val="095F1ACB"/>
    <w:rsid w:val="09641007"/>
    <w:rsid w:val="097112A0"/>
    <w:rsid w:val="09781795"/>
    <w:rsid w:val="097B65E7"/>
    <w:rsid w:val="097E5D15"/>
    <w:rsid w:val="098C3791"/>
    <w:rsid w:val="09916977"/>
    <w:rsid w:val="09D7640C"/>
    <w:rsid w:val="09DB5447"/>
    <w:rsid w:val="09DD5935"/>
    <w:rsid w:val="0A0F1C92"/>
    <w:rsid w:val="0A1246B0"/>
    <w:rsid w:val="0A140428"/>
    <w:rsid w:val="0A446C52"/>
    <w:rsid w:val="0A5D02B0"/>
    <w:rsid w:val="0A5E1724"/>
    <w:rsid w:val="0A634E40"/>
    <w:rsid w:val="0A760013"/>
    <w:rsid w:val="0A797787"/>
    <w:rsid w:val="0A842612"/>
    <w:rsid w:val="0A856012"/>
    <w:rsid w:val="0A9D4B6E"/>
    <w:rsid w:val="0ABA58A9"/>
    <w:rsid w:val="0AC95EEE"/>
    <w:rsid w:val="0AD17766"/>
    <w:rsid w:val="0AEA0EA0"/>
    <w:rsid w:val="0AFB47F7"/>
    <w:rsid w:val="0B0F1639"/>
    <w:rsid w:val="0B1655DE"/>
    <w:rsid w:val="0B1E3145"/>
    <w:rsid w:val="0B3428F8"/>
    <w:rsid w:val="0B363C23"/>
    <w:rsid w:val="0B3D0B8E"/>
    <w:rsid w:val="0B45008E"/>
    <w:rsid w:val="0B662378"/>
    <w:rsid w:val="0B7215D4"/>
    <w:rsid w:val="0B776AD7"/>
    <w:rsid w:val="0B786794"/>
    <w:rsid w:val="0B8035CD"/>
    <w:rsid w:val="0B84338B"/>
    <w:rsid w:val="0B9C5C7E"/>
    <w:rsid w:val="0BA70748"/>
    <w:rsid w:val="0BB13952"/>
    <w:rsid w:val="0BD32B29"/>
    <w:rsid w:val="0BE74194"/>
    <w:rsid w:val="0BEA6B60"/>
    <w:rsid w:val="0BEE55B5"/>
    <w:rsid w:val="0C1D73C0"/>
    <w:rsid w:val="0C5729C1"/>
    <w:rsid w:val="0C6663A4"/>
    <w:rsid w:val="0C743400"/>
    <w:rsid w:val="0C7F1BEF"/>
    <w:rsid w:val="0C800A2E"/>
    <w:rsid w:val="0C857AB8"/>
    <w:rsid w:val="0C98673C"/>
    <w:rsid w:val="0CA536DE"/>
    <w:rsid w:val="0CA710DF"/>
    <w:rsid w:val="0CCE761D"/>
    <w:rsid w:val="0CD36DA3"/>
    <w:rsid w:val="0CD857C6"/>
    <w:rsid w:val="0D0F430A"/>
    <w:rsid w:val="0D187675"/>
    <w:rsid w:val="0D1D5A10"/>
    <w:rsid w:val="0D547CE4"/>
    <w:rsid w:val="0D91743C"/>
    <w:rsid w:val="0D9B78A9"/>
    <w:rsid w:val="0DA83630"/>
    <w:rsid w:val="0DAE2F24"/>
    <w:rsid w:val="0DAE475A"/>
    <w:rsid w:val="0DD20CAD"/>
    <w:rsid w:val="0DEA5B6B"/>
    <w:rsid w:val="0DF24AC4"/>
    <w:rsid w:val="0DF46FAD"/>
    <w:rsid w:val="0DF87426"/>
    <w:rsid w:val="0E1312DE"/>
    <w:rsid w:val="0E242396"/>
    <w:rsid w:val="0E2E3156"/>
    <w:rsid w:val="0E3270CE"/>
    <w:rsid w:val="0E3630D7"/>
    <w:rsid w:val="0E43752E"/>
    <w:rsid w:val="0E4E46B2"/>
    <w:rsid w:val="0E56068B"/>
    <w:rsid w:val="0E702A9A"/>
    <w:rsid w:val="0E7D770C"/>
    <w:rsid w:val="0E9C28E5"/>
    <w:rsid w:val="0EA15432"/>
    <w:rsid w:val="0EA555E8"/>
    <w:rsid w:val="0EA875F8"/>
    <w:rsid w:val="0EBE4E06"/>
    <w:rsid w:val="0EC12A56"/>
    <w:rsid w:val="0EC64E52"/>
    <w:rsid w:val="0F0900F6"/>
    <w:rsid w:val="0F2A4354"/>
    <w:rsid w:val="0F2C6214"/>
    <w:rsid w:val="0F4A05EC"/>
    <w:rsid w:val="0F5A4B2F"/>
    <w:rsid w:val="0F655282"/>
    <w:rsid w:val="0F725C7E"/>
    <w:rsid w:val="0F807712"/>
    <w:rsid w:val="0F9A0A65"/>
    <w:rsid w:val="0FA7743B"/>
    <w:rsid w:val="0FBE1AC8"/>
    <w:rsid w:val="0FC86E26"/>
    <w:rsid w:val="0FEE5277"/>
    <w:rsid w:val="0FF56679"/>
    <w:rsid w:val="0FF82A2A"/>
    <w:rsid w:val="100131FC"/>
    <w:rsid w:val="103563AE"/>
    <w:rsid w:val="10505F32"/>
    <w:rsid w:val="1087768E"/>
    <w:rsid w:val="1090532F"/>
    <w:rsid w:val="10AE1A7E"/>
    <w:rsid w:val="10AE62C9"/>
    <w:rsid w:val="10EB6B92"/>
    <w:rsid w:val="1117341A"/>
    <w:rsid w:val="11333889"/>
    <w:rsid w:val="1136224A"/>
    <w:rsid w:val="113A522B"/>
    <w:rsid w:val="113F7F72"/>
    <w:rsid w:val="1166741F"/>
    <w:rsid w:val="11680FB1"/>
    <w:rsid w:val="11875A78"/>
    <w:rsid w:val="118F51BA"/>
    <w:rsid w:val="11A958FA"/>
    <w:rsid w:val="11CA6B59"/>
    <w:rsid w:val="11E65860"/>
    <w:rsid w:val="11E750AB"/>
    <w:rsid w:val="123F19C1"/>
    <w:rsid w:val="1243382E"/>
    <w:rsid w:val="12541D09"/>
    <w:rsid w:val="126D6927"/>
    <w:rsid w:val="128A572B"/>
    <w:rsid w:val="12A17760"/>
    <w:rsid w:val="12B44556"/>
    <w:rsid w:val="12D456A3"/>
    <w:rsid w:val="12E056A9"/>
    <w:rsid w:val="131D3DB9"/>
    <w:rsid w:val="13374094"/>
    <w:rsid w:val="1346119F"/>
    <w:rsid w:val="13512A5A"/>
    <w:rsid w:val="137B1696"/>
    <w:rsid w:val="139946D0"/>
    <w:rsid w:val="139A7BF0"/>
    <w:rsid w:val="13A91BE1"/>
    <w:rsid w:val="13B0428E"/>
    <w:rsid w:val="13DC28EA"/>
    <w:rsid w:val="13E40F26"/>
    <w:rsid w:val="13FB5E03"/>
    <w:rsid w:val="140366C4"/>
    <w:rsid w:val="14092680"/>
    <w:rsid w:val="141F0404"/>
    <w:rsid w:val="141F7D69"/>
    <w:rsid w:val="14292D22"/>
    <w:rsid w:val="145D3A78"/>
    <w:rsid w:val="145F6743"/>
    <w:rsid w:val="14626958"/>
    <w:rsid w:val="14720225"/>
    <w:rsid w:val="1480403C"/>
    <w:rsid w:val="14855D4A"/>
    <w:rsid w:val="14875E74"/>
    <w:rsid w:val="14887A48"/>
    <w:rsid w:val="148B716F"/>
    <w:rsid w:val="149D67DD"/>
    <w:rsid w:val="14B27262"/>
    <w:rsid w:val="14BD1D27"/>
    <w:rsid w:val="14D407AA"/>
    <w:rsid w:val="14E21197"/>
    <w:rsid w:val="14F86BA1"/>
    <w:rsid w:val="15086EEE"/>
    <w:rsid w:val="15235D5A"/>
    <w:rsid w:val="1525101E"/>
    <w:rsid w:val="154D1B14"/>
    <w:rsid w:val="154D2C88"/>
    <w:rsid w:val="15543DCE"/>
    <w:rsid w:val="15620420"/>
    <w:rsid w:val="156A3A30"/>
    <w:rsid w:val="15732A24"/>
    <w:rsid w:val="15783F61"/>
    <w:rsid w:val="157877B9"/>
    <w:rsid w:val="1585667E"/>
    <w:rsid w:val="158D0B63"/>
    <w:rsid w:val="15A97CC7"/>
    <w:rsid w:val="15B11221"/>
    <w:rsid w:val="15EB77AD"/>
    <w:rsid w:val="15ED78AB"/>
    <w:rsid w:val="15FA6724"/>
    <w:rsid w:val="16020DA3"/>
    <w:rsid w:val="160A2EC4"/>
    <w:rsid w:val="16306051"/>
    <w:rsid w:val="16423554"/>
    <w:rsid w:val="16425616"/>
    <w:rsid w:val="165D6110"/>
    <w:rsid w:val="168C3674"/>
    <w:rsid w:val="168E1847"/>
    <w:rsid w:val="16981AE6"/>
    <w:rsid w:val="169A7914"/>
    <w:rsid w:val="169F376F"/>
    <w:rsid w:val="16AF7B75"/>
    <w:rsid w:val="16CB58EB"/>
    <w:rsid w:val="16EA2C3C"/>
    <w:rsid w:val="16EB4C34"/>
    <w:rsid w:val="17045380"/>
    <w:rsid w:val="1734381D"/>
    <w:rsid w:val="174E2EC4"/>
    <w:rsid w:val="175A36AC"/>
    <w:rsid w:val="175E1947"/>
    <w:rsid w:val="175F6611"/>
    <w:rsid w:val="17A23D7A"/>
    <w:rsid w:val="17A4103D"/>
    <w:rsid w:val="17B57C97"/>
    <w:rsid w:val="17C80EFB"/>
    <w:rsid w:val="17D336D0"/>
    <w:rsid w:val="17E7717C"/>
    <w:rsid w:val="17EE0B1A"/>
    <w:rsid w:val="18167A61"/>
    <w:rsid w:val="1846325C"/>
    <w:rsid w:val="18502306"/>
    <w:rsid w:val="185D3978"/>
    <w:rsid w:val="185D5BBE"/>
    <w:rsid w:val="186265D2"/>
    <w:rsid w:val="18671B2F"/>
    <w:rsid w:val="187C3D68"/>
    <w:rsid w:val="18843266"/>
    <w:rsid w:val="188A27EE"/>
    <w:rsid w:val="188F4ED8"/>
    <w:rsid w:val="18BA2A29"/>
    <w:rsid w:val="18BC4FD5"/>
    <w:rsid w:val="18CC7A8A"/>
    <w:rsid w:val="19120228"/>
    <w:rsid w:val="19253236"/>
    <w:rsid w:val="19265AFC"/>
    <w:rsid w:val="19287B34"/>
    <w:rsid w:val="193671C7"/>
    <w:rsid w:val="193F60F1"/>
    <w:rsid w:val="1947037A"/>
    <w:rsid w:val="19524AC9"/>
    <w:rsid w:val="1991732A"/>
    <w:rsid w:val="19942A44"/>
    <w:rsid w:val="19B65227"/>
    <w:rsid w:val="19CE05F3"/>
    <w:rsid w:val="19DB09A6"/>
    <w:rsid w:val="19EC2D5A"/>
    <w:rsid w:val="19FD2DEB"/>
    <w:rsid w:val="19FF61B1"/>
    <w:rsid w:val="1A560108"/>
    <w:rsid w:val="1A6A586E"/>
    <w:rsid w:val="1A7C4A5B"/>
    <w:rsid w:val="1A8F79C7"/>
    <w:rsid w:val="1A960B9C"/>
    <w:rsid w:val="1A971466"/>
    <w:rsid w:val="1AB71D6B"/>
    <w:rsid w:val="1AE47E47"/>
    <w:rsid w:val="1AFB4BFF"/>
    <w:rsid w:val="1B0A306F"/>
    <w:rsid w:val="1B222279"/>
    <w:rsid w:val="1B30102A"/>
    <w:rsid w:val="1B5818E3"/>
    <w:rsid w:val="1B6325DE"/>
    <w:rsid w:val="1B871927"/>
    <w:rsid w:val="1BB32CA8"/>
    <w:rsid w:val="1BBF486D"/>
    <w:rsid w:val="1BDA7794"/>
    <w:rsid w:val="1BE51284"/>
    <w:rsid w:val="1BF80445"/>
    <w:rsid w:val="1C155857"/>
    <w:rsid w:val="1C2C1601"/>
    <w:rsid w:val="1C3A7B63"/>
    <w:rsid w:val="1C663015"/>
    <w:rsid w:val="1CE338EA"/>
    <w:rsid w:val="1D0C3537"/>
    <w:rsid w:val="1D140A86"/>
    <w:rsid w:val="1D190A29"/>
    <w:rsid w:val="1D2B3667"/>
    <w:rsid w:val="1D2F0AC8"/>
    <w:rsid w:val="1D2F7135"/>
    <w:rsid w:val="1D315072"/>
    <w:rsid w:val="1D43607F"/>
    <w:rsid w:val="1D6D123F"/>
    <w:rsid w:val="1D6D6FAE"/>
    <w:rsid w:val="1D6E17A5"/>
    <w:rsid w:val="1D6E4B8F"/>
    <w:rsid w:val="1D7019C1"/>
    <w:rsid w:val="1D880AB9"/>
    <w:rsid w:val="1D8F3345"/>
    <w:rsid w:val="1D9B1A8D"/>
    <w:rsid w:val="1DA616B0"/>
    <w:rsid w:val="1DB45133"/>
    <w:rsid w:val="1DBA68E9"/>
    <w:rsid w:val="1DE57CB9"/>
    <w:rsid w:val="1DFF708F"/>
    <w:rsid w:val="1E086907"/>
    <w:rsid w:val="1E0D5462"/>
    <w:rsid w:val="1E136F19"/>
    <w:rsid w:val="1E323E6D"/>
    <w:rsid w:val="1E591960"/>
    <w:rsid w:val="1E5E0170"/>
    <w:rsid w:val="1E756A80"/>
    <w:rsid w:val="1E773A81"/>
    <w:rsid w:val="1EA20F54"/>
    <w:rsid w:val="1EA25680"/>
    <w:rsid w:val="1EB4768C"/>
    <w:rsid w:val="1EBA5FE8"/>
    <w:rsid w:val="1EC71AB5"/>
    <w:rsid w:val="1EDA65A4"/>
    <w:rsid w:val="1EE00481"/>
    <w:rsid w:val="1F0028D1"/>
    <w:rsid w:val="1F0B52D5"/>
    <w:rsid w:val="1F2212EA"/>
    <w:rsid w:val="1F2957DA"/>
    <w:rsid w:val="1F2C022F"/>
    <w:rsid w:val="1F395813"/>
    <w:rsid w:val="1F554B93"/>
    <w:rsid w:val="1F7171FA"/>
    <w:rsid w:val="1F914F1F"/>
    <w:rsid w:val="1F993332"/>
    <w:rsid w:val="1FD06747"/>
    <w:rsid w:val="2002574E"/>
    <w:rsid w:val="20032679"/>
    <w:rsid w:val="200C6D45"/>
    <w:rsid w:val="20191E9C"/>
    <w:rsid w:val="201D49E8"/>
    <w:rsid w:val="20A80874"/>
    <w:rsid w:val="20AE1EB2"/>
    <w:rsid w:val="20B97E50"/>
    <w:rsid w:val="20BA1F19"/>
    <w:rsid w:val="20C800DC"/>
    <w:rsid w:val="20DE0192"/>
    <w:rsid w:val="210448FA"/>
    <w:rsid w:val="210C37AF"/>
    <w:rsid w:val="21343643"/>
    <w:rsid w:val="2138263F"/>
    <w:rsid w:val="213E6C13"/>
    <w:rsid w:val="213E7A5D"/>
    <w:rsid w:val="214747E7"/>
    <w:rsid w:val="214E44EB"/>
    <w:rsid w:val="2165212E"/>
    <w:rsid w:val="216A00E2"/>
    <w:rsid w:val="21723F5A"/>
    <w:rsid w:val="2185702E"/>
    <w:rsid w:val="218C4F41"/>
    <w:rsid w:val="2194305F"/>
    <w:rsid w:val="219A645E"/>
    <w:rsid w:val="219D08AB"/>
    <w:rsid w:val="219F4623"/>
    <w:rsid w:val="21AC651D"/>
    <w:rsid w:val="21BF4CC5"/>
    <w:rsid w:val="21D50045"/>
    <w:rsid w:val="21E526EA"/>
    <w:rsid w:val="21F04E7F"/>
    <w:rsid w:val="21F63DB6"/>
    <w:rsid w:val="22001566"/>
    <w:rsid w:val="22102AC6"/>
    <w:rsid w:val="2219136D"/>
    <w:rsid w:val="222B119F"/>
    <w:rsid w:val="225D4021"/>
    <w:rsid w:val="22635E7B"/>
    <w:rsid w:val="22683DBB"/>
    <w:rsid w:val="229141F7"/>
    <w:rsid w:val="22980C3A"/>
    <w:rsid w:val="22985AE4"/>
    <w:rsid w:val="229D1B71"/>
    <w:rsid w:val="22D30BF0"/>
    <w:rsid w:val="22E4043F"/>
    <w:rsid w:val="2312225B"/>
    <w:rsid w:val="232A43C0"/>
    <w:rsid w:val="23324A2F"/>
    <w:rsid w:val="233E22D0"/>
    <w:rsid w:val="2340514D"/>
    <w:rsid w:val="23405992"/>
    <w:rsid w:val="23571659"/>
    <w:rsid w:val="23673F7A"/>
    <w:rsid w:val="23996658"/>
    <w:rsid w:val="23A535A1"/>
    <w:rsid w:val="23A93537"/>
    <w:rsid w:val="23B66BC4"/>
    <w:rsid w:val="23BE44D7"/>
    <w:rsid w:val="23E4086D"/>
    <w:rsid w:val="23ED78C8"/>
    <w:rsid w:val="23EF2833"/>
    <w:rsid w:val="240E5D79"/>
    <w:rsid w:val="24551DF6"/>
    <w:rsid w:val="246A0F18"/>
    <w:rsid w:val="249B0B09"/>
    <w:rsid w:val="24A3442A"/>
    <w:rsid w:val="24B3112A"/>
    <w:rsid w:val="24F159BD"/>
    <w:rsid w:val="24FF34E2"/>
    <w:rsid w:val="251C47E1"/>
    <w:rsid w:val="253032A5"/>
    <w:rsid w:val="253F648F"/>
    <w:rsid w:val="255030F5"/>
    <w:rsid w:val="25551BC9"/>
    <w:rsid w:val="255D1F55"/>
    <w:rsid w:val="25631DBE"/>
    <w:rsid w:val="258D3A0F"/>
    <w:rsid w:val="25A0584D"/>
    <w:rsid w:val="25DA54A6"/>
    <w:rsid w:val="25E06295"/>
    <w:rsid w:val="26125A32"/>
    <w:rsid w:val="262C6906"/>
    <w:rsid w:val="2634591B"/>
    <w:rsid w:val="264439EB"/>
    <w:rsid w:val="264E573A"/>
    <w:rsid w:val="26534524"/>
    <w:rsid w:val="267C255A"/>
    <w:rsid w:val="268169ED"/>
    <w:rsid w:val="268E1E89"/>
    <w:rsid w:val="26AC7485"/>
    <w:rsid w:val="26B06421"/>
    <w:rsid w:val="26BE1B32"/>
    <w:rsid w:val="26CE4292"/>
    <w:rsid w:val="26F56391"/>
    <w:rsid w:val="27072099"/>
    <w:rsid w:val="271C2D8C"/>
    <w:rsid w:val="274B39B7"/>
    <w:rsid w:val="275410FD"/>
    <w:rsid w:val="277914C5"/>
    <w:rsid w:val="27A6495D"/>
    <w:rsid w:val="27AD4FBE"/>
    <w:rsid w:val="27C57F49"/>
    <w:rsid w:val="27E129CA"/>
    <w:rsid w:val="27F85BCB"/>
    <w:rsid w:val="28080130"/>
    <w:rsid w:val="2811796B"/>
    <w:rsid w:val="282770D2"/>
    <w:rsid w:val="28467FA0"/>
    <w:rsid w:val="287E1436"/>
    <w:rsid w:val="289728BE"/>
    <w:rsid w:val="289A78F2"/>
    <w:rsid w:val="289B10F9"/>
    <w:rsid w:val="289D2C9C"/>
    <w:rsid w:val="28C53F14"/>
    <w:rsid w:val="28D17462"/>
    <w:rsid w:val="28DB4E31"/>
    <w:rsid w:val="28E64FFA"/>
    <w:rsid w:val="28EA087A"/>
    <w:rsid w:val="28F65520"/>
    <w:rsid w:val="290E3725"/>
    <w:rsid w:val="290F02E0"/>
    <w:rsid w:val="292B067C"/>
    <w:rsid w:val="29522231"/>
    <w:rsid w:val="295C5867"/>
    <w:rsid w:val="296B0544"/>
    <w:rsid w:val="29865702"/>
    <w:rsid w:val="29961A49"/>
    <w:rsid w:val="29DE35C7"/>
    <w:rsid w:val="29EE3DA3"/>
    <w:rsid w:val="2A125B46"/>
    <w:rsid w:val="2A1D3313"/>
    <w:rsid w:val="2A3261F8"/>
    <w:rsid w:val="2A344DB2"/>
    <w:rsid w:val="2A3873C3"/>
    <w:rsid w:val="2A443E8A"/>
    <w:rsid w:val="2A4674E8"/>
    <w:rsid w:val="2A4D2D97"/>
    <w:rsid w:val="2A602A5B"/>
    <w:rsid w:val="2A667DAF"/>
    <w:rsid w:val="2A715960"/>
    <w:rsid w:val="2A7704D7"/>
    <w:rsid w:val="2A891B87"/>
    <w:rsid w:val="2A8A2271"/>
    <w:rsid w:val="2AAD6003"/>
    <w:rsid w:val="2AD76826"/>
    <w:rsid w:val="2B031B14"/>
    <w:rsid w:val="2B133124"/>
    <w:rsid w:val="2B140561"/>
    <w:rsid w:val="2B2C2051"/>
    <w:rsid w:val="2B4C581C"/>
    <w:rsid w:val="2B7A6114"/>
    <w:rsid w:val="2B885036"/>
    <w:rsid w:val="2BA14BAD"/>
    <w:rsid w:val="2BA710F5"/>
    <w:rsid w:val="2BA72896"/>
    <w:rsid w:val="2BC0585F"/>
    <w:rsid w:val="2BC2163A"/>
    <w:rsid w:val="2BC730D5"/>
    <w:rsid w:val="2BC92531"/>
    <w:rsid w:val="2BDB713D"/>
    <w:rsid w:val="2BDE62D3"/>
    <w:rsid w:val="2BED6D83"/>
    <w:rsid w:val="2C3209DF"/>
    <w:rsid w:val="2C415062"/>
    <w:rsid w:val="2C4D3251"/>
    <w:rsid w:val="2C6B5127"/>
    <w:rsid w:val="2C723F40"/>
    <w:rsid w:val="2C73452A"/>
    <w:rsid w:val="2C766C72"/>
    <w:rsid w:val="2C8E6BD9"/>
    <w:rsid w:val="2C944E8E"/>
    <w:rsid w:val="2C95587C"/>
    <w:rsid w:val="2C9D42CB"/>
    <w:rsid w:val="2CAC6D15"/>
    <w:rsid w:val="2CD44731"/>
    <w:rsid w:val="2CFD137D"/>
    <w:rsid w:val="2D5E1836"/>
    <w:rsid w:val="2D5F41F2"/>
    <w:rsid w:val="2D7961E4"/>
    <w:rsid w:val="2D870A54"/>
    <w:rsid w:val="2DAA2293"/>
    <w:rsid w:val="2DCF2133"/>
    <w:rsid w:val="2DE11007"/>
    <w:rsid w:val="2DEF40E0"/>
    <w:rsid w:val="2E0D59A6"/>
    <w:rsid w:val="2E1B6443"/>
    <w:rsid w:val="2E220D81"/>
    <w:rsid w:val="2E2C6B5B"/>
    <w:rsid w:val="2E317647"/>
    <w:rsid w:val="2E413B52"/>
    <w:rsid w:val="2E6F3F32"/>
    <w:rsid w:val="2E880772"/>
    <w:rsid w:val="2E901587"/>
    <w:rsid w:val="2EAF0779"/>
    <w:rsid w:val="2EB10B78"/>
    <w:rsid w:val="2EB13CC6"/>
    <w:rsid w:val="2EBC05C2"/>
    <w:rsid w:val="2EC57B1F"/>
    <w:rsid w:val="2EEB0C1D"/>
    <w:rsid w:val="2EFD3902"/>
    <w:rsid w:val="2F2C246C"/>
    <w:rsid w:val="2F2F5238"/>
    <w:rsid w:val="2F333007"/>
    <w:rsid w:val="2F3B2E4F"/>
    <w:rsid w:val="2F8450A2"/>
    <w:rsid w:val="2F873871"/>
    <w:rsid w:val="2F970B29"/>
    <w:rsid w:val="2F972DDE"/>
    <w:rsid w:val="2FB662FB"/>
    <w:rsid w:val="2FB707ED"/>
    <w:rsid w:val="2FBB13DF"/>
    <w:rsid w:val="2FE54C2A"/>
    <w:rsid w:val="2FE97448"/>
    <w:rsid w:val="30036B3A"/>
    <w:rsid w:val="300B6626"/>
    <w:rsid w:val="300F2321"/>
    <w:rsid w:val="3010205C"/>
    <w:rsid w:val="30104218"/>
    <w:rsid w:val="301950F9"/>
    <w:rsid w:val="301A5409"/>
    <w:rsid w:val="301F52AD"/>
    <w:rsid w:val="302D1612"/>
    <w:rsid w:val="3041747B"/>
    <w:rsid w:val="304271ED"/>
    <w:rsid w:val="304D7AF7"/>
    <w:rsid w:val="306864C5"/>
    <w:rsid w:val="307B2CAE"/>
    <w:rsid w:val="30B654E5"/>
    <w:rsid w:val="30E16A06"/>
    <w:rsid w:val="30EB0D88"/>
    <w:rsid w:val="310C1D81"/>
    <w:rsid w:val="311909DE"/>
    <w:rsid w:val="31554B73"/>
    <w:rsid w:val="31A041CB"/>
    <w:rsid w:val="31A42471"/>
    <w:rsid w:val="31B22151"/>
    <w:rsid w:val="31BA1127"/>
    <w:rsid w:val="31F2625C"/>
    <w:rsid w:val="31F97D80"/>
    <w:rsid w:val="31FA3363"/>
    <w:rsid w:val="320131D1"/>
    <w:rsid w:val="32043634"/>
    <w:rsid w:val="32103496"/>
    <w:rsid w:val="321204F2"/>
    <w:rsid w:val="32126E48"/>
    <w:rsid w:val="3216448E"/>
    <w:rsid w:val="3223092A"/>
    <w:rsid w:val="322671A0"/>
    <w:rsid w:val="322A29BE"/>
    <w:rsid w:val="323D1A1A"/>
    <w:rsid w:val="323E494B"/>
    <w:rsid w:val="32566F47"/>
    <w:rsid w:val="32713DBA"/>
    <w:rsid w:val="32864F28"/>
    <w:rsid w:val="32AD219C"/>
    <w:rsid w:val="32E6021E"/>
    <w:rsid w:val="32F15DBF"/>
    <w:rsid w:val="330663DD"/>
    <w:rsid w:val="33095DA0"/>
    <w:rsid w:val="331338BE"/>
    <w:rsid w:val="332215AF"/>
    <w:rsid w:val="33245CBD"/>
    <w:rsid w:val="33310A69"/>
    <w:rsid w:val="333B0B4A"/>
    <w:rsid w:val="334D24CA"/>
    <w:rsid w:val="336B6A5B"/>
    <w:rsid w:val="33C63976"/>
    <w:rsid w:val="33D5554D"/>
    <w:rsid w:val="33D939C5"/>
    <w:rsid w:val="33FE7CBA"/>
    <w:rsid w:val="34031BD8"/>
    <w:rsid w:val="34197EBF"/>
    <w:rsid w:val="343D0647"/>
    <w:rsid w:val="34461ADF"/>
    <w:rsid w:val="347863B4"/>
    <w:rsid w:val="34B87A7E"/>
    <w:rsid w:val="34BE39BD"/>
    <w:rsid w:val="34C16551"/>
    <w:rsid w:val="34CF5E4D"/>
    <w:rsid w:val="350B5FC8"/>
    <w:rsid w:val="351B53F1"/>
    <w:rsid w:val="351E376D"/>
    <w:rsid w:val="352B6470"/>
    <w:rsid w:val="358C35EC"/>
    <w:rsid w:val="359D5CD4"/>
    <w:rsid w:val="35A66F4F"/>
    <w:rsid w:val="35DA5BE3"/>
    <w:rsid w:val="35E253B2"/>
    <w:rsid w:val="35E60618"/>
    <w:rsid w:val="36054D5D"/>
    <w:rsid w:val="36237179"/>
    <w:rsid w:val="362B7377"/>
    <w:rsid w:val="36433346"/>
    <w:rsid w:val="364A7149"/>
    <w:rsid w:val="364B6338"/>
    <w:rsid w:val="364E59D9"/>
    <w:rsid w:val="365A0212"/>
    <w:rsid w:val="36681815"/>
    <w:rsid w:val="36A42613"/>
    <w:rsid w:val="36A91D74"/>
    <w:rsid w:val="36B0291C"/>
    <w:rsid w:val="36BD5820"/>
    <w:rsid w:val="36C51607"/>
    <w:rsid w:val="36CF2454"/>
    <w:rsid w:val="36E25802"/>
    <w:rsid w:val="36EC3A0F"/>
    <w:rsid w:val="36F746C7"/>
    <w:rsid w:val="370B7B2F"/>
    <w:rsid w:val="370F2894"/>
    <w:rsid w:val="37195096"/>
    <w:rsid w:val="372404E4"/>
    <w:rsid w:val="372B3EC2"/>
    <w:rsid w:val="372E4027"/>
    <w:rsid w:val="373864C0"/>
    <w:rsid w:val="373B633C"/>
    <w:rsid w:val="373E0227"/>
    <w:rsid w:val="3743326F"/>
    <w:rsid w:val="374A731E"/>
    <w:rsid w:val="3751308A"/>
    <w:rsid w:val="377B1CE6"/>
    <w:rsid w:val="377F2AD5"/>
    <w:rsid w:val="37853FB6"/>
    <w:rsid w:val="378E27AF"/>
    <w:rsid w:val="37B248FD"/>
    <w:rsid w:val="37B8133C"/>
    <w:rsid w:val="37E335A1"/>
    <w:rsid w:val="37F4701F"/>
    <w:rsid w:val="37F7201B"/>
    <w:rsid w:val="380D2742"/>
    <w:rsid w:val="380D6333"/>
    <w:rsid w:val="38425D2D"/>
    <w:rsid w:val="386931C4"/>
    <w:rsid w:val="38793253"/>
    <w:rsid w:val="3882287D"/>
    <w:rsid w:val="38964E07"/>
    <w:rsid w:val="38997BC6"/>
    <w:rsid w:val="38A85EEA"/>
    <w:rsid w:val="38AA255E"/>
    <w:rsid w:val="38B92017"/>
    <w:rsid w:val="38C22C79"/>
    <w:rsid w:val="38C762BC"/>
    <w:rsid w:val="38D1743E"/>
    <w:rsid w:val="38D345D6"/>
    <w:rsid w:val="38E5105E"/>
    <w:rsid w:val="38E62E15"/>
    <w:rsid w:val="38E64E05"/>
    <w:rsid w:val="38FB69CC"/>
    <w:rsid w:val="390127D7"/>
    <w:rsid w:val="39133EC7"/>
    <w:rsid w:val="391B482B"/>
    <w:rsid w:val="391C2DAA"/>
    <w:rsid w:val="392D12D1"/>
    <w:rsid w:val="3942070B"/>
    <w:rsid w:val="394A2C6F"/>
    <w:rsid w:val="39592215"/>
    <w:rsid w:val="397A6A1C"/>
    <w:rsid w:val="398870D1"/>
    <w:rsid w:val="39A02909"/>
    <w:rsid w:val="39B20B56"/>
    <w:rsid w:val="39B951AD"/>
    <w:rsid w:val="39BD78E5"/>
    <w:rsid w:val="39C44E67"/>
    <w:rsid w:val="39E82771"/>
    <w:rsid w:val="39F322D8"/>
    <w:rsid w:val="39FF45E7"/>
    <w:rsid w:val="3A0873D6"/>
    <w:rsid w:val="3A171172"/>
    <w:rsid w:val="3A240AF4"/>
    <w:rsid w:val="3A347BA7"/>
    <w:rsid w:val="3A647D60"/>
    <w:rsid w:val="3A730DF6"/>
    <w:rsid w:val="3A7D6B2B"/>
    <w:rsid w:val="3A815F98"/>
    <w:rsid w:val="3AB6680E"/>
    <w:rsid w:val="3ACF20B6"/>
    <w:rsid w:val="3AD07211"/>
    <w:rsid w:val="3ADD78FD"/>
    <w:rsid w:val="3ADF7020"/>
    <w:rsid w:val="3B011CEF"/>
    <w:rsid w:val="3B0B1111"/>
    <w:rsid w:val="3B196D9D"/>
    <w:rsid w:val="3B39012A"/>
    <w:rsid w:val="3B4629DE"/>
    <w:rsid w:val="3B46506B"/>
    <w:rsid w:val="3B7021E0"/>
    <w:rsid w:val="3B740BAF"/>
    <w:rsid w:val="3BC04044"/>
    <w:rsid w:val="3BDF5B01"/>
    <w:rsid w:val="3BE455FD"/>
    <w:rsid w:val="3BF67623"/>
    <w:rsid w:val="3C077B6E"/>
    <w:rsid w:val="3C0D617D"/>
    <w:rsid w:val="3C156184"/>
    <w:rsid w:val="3C1A29BC"/>
    <w:rsid w:val="3C2B7079"/>
    <w:rsid w:val="3C2F06F8"/>
    <w:rsid w:val="3C464865"/>
    <w:rsid w:val="3C583FF5"/>
    <w:rsid w:val="3C963251"/>
    <w:rsid w:val="3CB152E2"/>
    <w:rsid w:val="3CB26944"/>
    <w:rsid w:val="3CC32844"/>
    <w:rsid w:val="3CDF0217"/>
    <w:rsid w:val="3CF15FF3"/>
    <w:rsid w:val="3D0D79A1"/>
    <w:rsid w:val="3D2915FC"/>
    <w:rsid w:val="3D383E38"/>
    <w:rsid w:val="3D505EAE"/>
    <w:rsid w:val="3D532A3A"/>
    <w:rsid w:val="3D60548E"/>
    <w:rsid w:val="3D6D517E"/>
    <w:rsid w:val="3D814372"/>
    <w:rsid w:val="3DA46DF1"/>
    <w:rsid w:val="3DDD67A7"/>
    <w:rsid w:val="3DE77E57"/>
    <w:rsid w:val="3DEE3E05"/>
    <w:rsid w:val="3E063608"/>
    <w:rsid w:val="3E067AAC"/>
    <w:rsid w:val="3E1C5380"/>
    <w:rsid w:val="3E2272AA"/>
    <w:rsid w:val="3E2A6FA6"/>
    <w:rsid w:val="3E2D6F7A"/>
    <w:rsid w:val="3E3154B6"/>
    <w:rsid w:val="3E3B2234"/>
    <w:rsid w:val="3E4D2526"/>
    <w:rsid w:val="3E4E5573"/>
    <w:rsid w:val="3E5E2ABF"/>
    <w:rsid w:val="3E74259F"/>
    <w:rsid w:val="3E89677D"/>
    <w:rsid w:val="3E8A370C"/>
    <w:rsid w:val="3EC476C7"/>
    <w:rsid w:val="3EC9291E"/>
    <w:rsid w:val="3EE3197A"/>
    <w:rsid w:val="3EF54B02"/>
    <w:rsid w:val="3EF94BB0"/>
    <w:rsid w:val="3F0B4D59"/>
    <w:rsid w:val="3F190918"/>
    <w:rsid w:val="3F1C615C"/>
    <w:rsid w:val="3F277558"/>
    <w:rsid w:val="3F4A1C1A"/>
    <w:rsid w:val="3F5F4FEB"/>
    <w:rsid w:val="3F617535"/>
    <w:rsid w:val="3F6B4C20"/>
    <w:rsid w:val="3F7A3C77"/>
    <w:rsid w:val="3F804A3A"/>
    <w:rsid w:val="3F8C5D8F"/>
    <w:rsid w:val="3FD61700"/>
    <w:rsid w:val="3FF20736"/>
    <w:rsid w:val="3FF31A9B"/>
    <w:rsid w:val="3FF408DF"/>
    <w:rsid w:val="3FF409F5"/>
    <w:rsid w:val="3FF51B86"/>
    <w:rsid w:val="3FFB1BB8"/>
    <w:rsid w:val="40013CB9"/>
    <w:rsid w:val="40055B41"/>
    <w:rsid w:val="40161AFD"/>
    <w:rsid w:val="4032634F"/>
    <w:rsid w:val="40337869"/>
    <w:rsid w:val="405014B2"/>
    <w:rsid w:val="405955D7"/>
    <w:rsid w:val="40672748"/>
    <w:rsid w:val="406C497A"/>
    <w:rsid w:val="40881859"/>
    <w:rsid w:val="408847A8"/>
    <w:rsid w:val="40986E43"/>
    <w:rsid w:val="40B55C88"/>
    <w:rsid w:val="40C230F0"/>
    <w:rsid w:val="40D4302B"/>
    <w:rsid w:val="40D54074"/>
    <w:rsid w:val="40E959AF"/>
    <w:rsid w:val="40F133DB"/>
    <w:rsid w:val="40F20081"/>
    <w:rsid w:val="40FF3A85"/>
    <w:rsid w:val="410234F5"/>
    <w:rsid w:val="41184B7B"/>
    <w:rsid w:val="411A386E"/>
    <w:rsid w:val="411E2318"/>
    <w:rsid w:val="412F52D6"/>
    <w:rsid w:val="415C0BF8"/>
    <w:rsid w:val="415F26F6"/>
    <w:rsid w:val="416D5F2A"/>
    <w:rsid w:val="417A3783"/>
    <w:rsid w:val="419233B5"/>
    <w:rsid w:val="419A6365"/>
    <w:rsid w:val="41B273ED"/>
    <w:rsid w:val="41BB7AB5"/>
    <w:rsid w:val="41CF2A2B"/>
    <w:rsid w:val="41E5141A"/>
    <w:rsid w:val="41EF08E0"/>
    <w:rsid w:val="41F15958"/>
    <w:rsid w:val="42060A3E"/>
    <w:rsid w:val="421B5D7D"/>
    <w:rsid w:val="423B6143"/>
    <w:rsid w:val="427A6812"/>
    <w:rsid w:val="42847C2F"/>
    <w:rsid w:val="42D413A6"/>
    <w:rsid w:val="42D63C38"/>
    <w:rsid w:val="42F114EC"/>
    <w:rsid w:val="43051B04"/>
    <w:rsid w:val="43113C57"/>
    <w:rsid w:val="431B5A9A"/>
    <w:rsid w:val="431E7646"/>
    <w:rsid w:val="432602A9"/>
    <w:rsid w:val="432C1C27"/>
    <w:rsid w:val="43512D2B"/>
    <w:rsid w:val="439E42D7"/>
    <w:rsid w:val="43A0005B"/>
    <w:rsid w:val="43AE09CA"/>
    <w:rsid w:val="43AF4742"/>
    <w:rsid w:val="43CA670C"/>
    <w:rsid w:val="43D23F71"/>
    <w:rsid w:val="43D53444"/>
    <w:rsid w:val="43DD12AF"/>
    <w:rsid w:val="43F27931"/>
    <w:rsid w:val="441D086A"/>
    <w:rsid w:val="442C215C"/>
    <w:rsid w:val="444B6F24"/>
    <w:rsid w:val="44625683"/>
    <w:rsid w:val="44676C95"/>
    <w:rsid w:val="447132F5"/>
    <w:rsid w:val="448C39D9"/>
    <w:rsid w:val="449408E1"/>
    <w:rsid w:val="44AA6988"/>
    <w:rsid w:val="44AF2DA8"/>
    <w:rsid w:val="44BC0DCC"/>
    <w:rsid w:val="450057E1"/>
    <w:rsid w:val="4526625A"/>
    <w:rsid w:val="4528691A"/>
    <w:rsid w:val="452D327E"/>
    <w:rsid w:val="452D3F30"/>
    <w:rsid w:val="4532356C"/>
    <w:rsid w:val="453E5AF9"/>
    <w:rsid w:val="454F7F8B"/>
    <w:rsid w:val="4562311F"/>
    <w:rsid w:val="456401B9"/>
    <w:rsid w:val="456F1252"/>
    <w:rsid w:val="45722735"/>
    <w:rsid w:val="4577639F"/>
    <w:rsid w:val="458C5ECB"/>
    <w:rsid w:val="45AC1B80"/>
    <w:rsid w:val="45CD7F37"/>
    <w:rsid w:val="45E529EA"/>
    <w:rsid w:val="46087BCB"/>
    <w:rsid w:val="4619612C"/>
    <w:rsid w:val="462230B7"/>
    <w:rsid w:val="46277EBB"/>
    <w:rsid w:val="466C6651"/>
    <w:rsid w:val="466E1524"/>
    <w:rsid w:val="4676240A"/>
    <w:rsid w:val="46A24A19"/>
    <w:rsid w:val="46AE5673"/>
    <w:rsid w:val="46B0739F"/>
    <w:rsid w:val="46E164AC"/>
    <w:rsid w:val="46EC2D22"/>
    <w:rsid w:val="46F17103"/>
    <w:rsid w:val="46F34946"/>
    <w:rsid w:val="47085FA2"/>
    <w:rsid w:val="47222EB8"/>
    <w:rsid w:val="4746000F"/>
    <w:rsid w:val="474A3E9E"/>
    <w:rsid w:val="4755115C"/>
    <w:rsid w:val="477D5B89"/>
    <w:rsid w:val="47A33EFB"/>
    <w:rsid w:val="47AB170D"/>
    <w:rsid w:val="47B6541E"/>
    <w:rsid w:val="47B84DE4"/>
    <w:rsid w:val="48174664"/>
    <w:rsid w:val="481E7D9D"/>
    <w:rsid w:val="48594C7C"/>
    <w:rsid w:val="489732CF"/>
    <w:rsid w:val="48AC34F0"/>
    <w:rsid w:val="48B634B2"/>
    <w:rsid w:val="48C20E50"/>
    <w:rsid w:val="48EE55EC"/>
    <w:rsid w:val="48F0383B"/>
    <w:rsid w:val="48F42D6A"/>
    <w:rsid w:val="49076945"/>
    <w:rsid w:val="49437DDD"/>
    <w:rsid w:val="49496079"/>
    <w:rsid w:val="49581EB0"/>
    <w:rsid w:val="495C2C76"/>
    <w:rsid w:val="49763935"/>
    <w:rsid w:val="49794E63"/>
    <w:rsid w:val="497A052E"/>
    <w:rsid w:val="497B226E"/>
    <w:rsid w:val="49D40A5E"/>
    <w:rsid w:val="49EA32F9"/>
    <w:rsid w:val="4A0C13ED"/>
    <w:rsid w:val="4A154800"/>
    <w:rsid w:val="4A3E412A"/>
    <w:rsid w:val="4A5B4CDC"/>
    <w:rsid w:val="4A66782F"/>
    <w:rsid w:val="4A7144FF"/>
    <w:rsid w:val="4A824622"/>
    <w:rsid w:val="4AB30CB9"/>
    <w:rsid w:val="4ABE5084"/>
    <w:rsid w:val="4B1F0583"/>
    <w:rsid w:val="4B1F0738"/>
    <w:rsid w:val="4B293791"/>
    <w:rsid w:val="4B3A334B"/>
    <w:rsid w:val="4B4E4227"/>
    <w:rsid w:val="4B5F7907"/>
    <w:rsid w:val="4B5F7A40"/>
    <w:rsid w:val="4B6B447D"/>
    <w:rsid w:val="4B964DAD"/>
    <w:rsid w:val="4BAA4800"/>
    <w:rsid w:val="4BAC3948"/>
    <w:rsid w:val="4BAE0600"/>
    <w:rsid w:val="4BB2542B"/>
    <w:rsid w:val="4BC313A9"/>
    <w:rsid w:val="4BC66ACD"/>
    <w:rsid w:val="4BCA1B4D"/>
    <w:rsid w:val="4BE308BB"/>
    <w:rsid w:val="4BE94FF5"/>
    <w:rsid w:val="4C0A7481"/>
    <w:rsid w:val="4C24639A"/>
    <w:rsid w:val="4C291E73"/>
    <w:rsid w:val="4C3112D2"/>
    <w:rsid w:val="4C3A15A7"/>
    <w:rsid w:val="4C4B48EA"/>
    <w:rsid w:val="4C4E256D"/>
    <w:rsid w:val="4C594D6D"/>
    <w:rsid w:val="4CA052EC"/>
    <w:rsid w:val="4CA3296A"/>
    <w:rsid w:val="4CA612E2"/>
    <w:rsid w:val="4CA7245A"/>
    <w:rsid w:val="4CBC7AF3"/>
    <w:rsid w:val="4CC06105"/>
    <w:rsid w:val="4CD746E4"/>
    <w:rsid w:val="4CDB6554"/>
    <w:rsid w:val="4CE76CFB"/>
    <w:rsid w:val="4CE828BA"/>
    <w:rsid w:val="4CF02398"/>
    <w:rsid w:val="4CF338F1"/>
    <w:rsid w:val="4CFB6B08"/>
    <w:rsid w:val="4D0B2942"/>
    <w:rsid w:val="4D10167A"/>
    <w:rsid w:val="4D1831B7"/>
    <w:rsid w:val="4D2E52C1"/>
    <w:rsid w:val="4D72234D"/>
    <w:rsid w:val="4D800550"/>
    <w:rsid w:val="4D9E23BE"/>
    <w:rsid w:val="4DA60FEF"/>
    <w:rsid w:val="4DAB2E25"/>
    <w:rsid w:val="4DAC63BB"/>
    <w:rsid w:val="4DB36BDD"/>
    <w:rsid w:val="4DBE61F4"/>
    <w:rsid w:val="4DC13B6E"/>
    <w:rsid w:val="4DDC502B"/>
    <w:rsid w:val="4DDD57A4"/>
    <w:rsid w:val="4DE35FB7"/>
    <w:rsid w:val="4DFC5AD6"/>
    <w:rsid w:val="4E463374"/>
    <w:rsid w:val="4E501670"/>
    <w:rsid w:val="4E656D44"/>
    <w:rsid w:val="4E6A7057"/>
    <w:rsid w:val="4E762B3D"/>
    <w:rsid w:val="4E7C6C8E"/>
    <w:rsid w:val="4E9F2AF8"/>
    <w:rsid w:val="4EA35AE2"/>
    <w:rsid w:val="4EB513C3"/>
    <w:rsid w:val="4EC80B6B"/>
    <w:rsid w:val="4ECE0172"/>
    <w:rsid w:val="4ED072DF"/>
    <w:rsid w:val="4ED678E8"/>
    <w:rsid w:val="4EEC684A"/>
    <w:rsid w:val="4EEF4D45"/>
    <w:rsid w:val="4EF05AA1"/>
    <w:rsid w:val="4EFE1294"/>
    <w:rsid w:val="4F0446E2"/>
    <w:rsid w:val="4F423571"/>
    <w:rsid w:val="4F53618A"/>
    <w:rsid w:val="4F5B7508"/>
    <w:rsid w:val="4F6208BA"/>
    <w:rsid w:val="4F8922EB"/>
    <w:rsid w:val="4F9542C3"/>
    <w:rsid w:val="4FAB2261"/>
    <w:rsid w:val="4FCC5A73"/>
    <w:rsid w:val="4FDF5A6A"/>
    <w:rsid w:val="4FE45773"/>
    <w:rsid w:val="4FE461EC"/>
    <w:rsid w:val="4FE70DC0"/>
    <w:rsid w:val="4FED63D2"/>
    <w:rsid w:val="4FEE03A0"/>
    <w:rsid w:val="50173DEC"/>
    <w:rsid w:val="504601DC"/>
    <w:rsid w:val="5052569B"/>
    <w:rsid w:val="505568D4"/>
    <w:rsid w:val="505F4D19"/>
    <w:rsid w:val="507B4DE3"/>
    <w:rsid w:val="50A13664"/>
    <w:rsid w:val="50A32F39"/>
    <w:rsid w:val="50B86E4C"/>
    <w:rsid w:val="50B97707"/>
    <w:rsid w:val="50D50B6A"/>
    <w:rsid w:val="50DF0832"/>
    <w:rsid w:val="50E43897"/>
    <w:rsid w:val="50FA629D"/>
    <w:rsid w:val="511D0F3D"/>
    <w:rsid w:val="51505C34"/>
    <w:rsid w:val="51524269"/>
    <w:rsid w:val="51532BB1"/>
    <w:rsid w:val="5186731C"/>
    <w:rsid w:val="518C5C15"/>
    <w:rsid w:val="519B3363"/>
    <w:rsid w:val="51A52631"/>
    <w:rsid w:val="51A72EFC"/>
    <w:rsid w:val="51AF2B71"/>
    <w:rsid w:val="51B93F60"/>
    <w:rsid w:val="51C11867"/>
    <w:rsid w:val="51D81308"/>
    <w:rsid w:val="51E12CA8"/>
    <w:rsid w:val="5206663A"/>
    <w:rsid w:val="520F0D7D"/>
    <w:rsid w:val="52113435"/>
    <w:rsid w:val="52183C6A"/>
    <w:rsid w:val="523467E9"/>
    <w:rsid w:val="523838C1"/>
    <w:rsid w:val="52401E8F"/>
    <w:rsid w:val="524764AA"/>
    <w:rsid w:val="52522E68"/>
    <w:rsid w:val="526175E8"/>
    <w:rsid w:val="526A428C"/>
    <w:rsid w:val="527109B2"/>
    <w:rsid w:val="527610A5"/>
    <w:rsid w:val="527B3F6D"/>
    <w:rsid w:val="528172AA"/>
    <w:rsid w:val="52946FDD"/>
    <w:rsid w:val="52A01F3B"/>
    <w:rsid w:val="52B23907"/>
    <w:rsid w:val="52B4767F"/>
    <w:rsid w:val="52B70F1D"/>
    <w:rsid w:val="52C262AF"/>
    <w:rsid w:val="52EA38A7"/>
    <w:rsid w:val="52F155F8"/>
    <w:rsid w:val="52F4123D"/>
    <w:rsid w:val="53085A1D"/>
    <w:rsid w:val="535B380A"/>
    <w:rsid w:val="53786204"/>
    <w:rsid w:val="537E1A3B"/>
    <w:rsid w:val="539E7DA1"/>
    <w:rsid w:val="53D1616E"/>
    <w:rsid w:val="53D41519"/>
    <w:rsid w:val="53D53FD5"/>
    <w:rsid w:val="540E3B7C"/>
    <w:rsid w:val="541B0BF1"/>
    <w:rsid w:val="542669D0"/>
    <w:rsid w:val="543D36A4"/>
    <w:rsid w:val="54926EDF"/>
    <w:rsid w:val="54D0013C"/>
    <w:rsid w:val="54D16353"/>
    <w:rsid w:val="54D9517B"/>
    <w:rsid w:val="5508277A"/>
    <w:rsid w:val="551B342C"/>
    <w:rsid w:val="5523527B"/>
    <w:rsid w:val="554E7A71"/>
    <w:rsid w:val="554F66A7"/>
    <w:rsid w:val="554F7415"/>
    <w:rsid w:val="55650FEC"/>
    <w:rsid w:val="556C7609"/>
    <w:rsid w:val="55821372"/>
    <w:rsid w:val="558F315A"/>
    <w:rsid w:val="55A178F8"/>
    <w:rsid w:val="55BC2E6C"/>
    <w:rsid w:val="55C26CE5"/>
    <w:rsid w:val="55F91963"/>
    <w:rsid w:val="562A4684"/>
    <w:rsid w:val="563358F2"/>
    <w:rsid w:val="565159AA"/>
    <w:rsid w:val="567346F8"/>
    <w:rsid w:val="56746D81"/>
    <w:rsid w:val="56844F14"/>
    <w:rsid w:val="56AE618D"/>
    <w:rsid w:val="56B30ED0"/>
    <w:rsid w:val="56D5153E"/>
    <w:rsid w:val="56E322E1"/>
    <w:rsid w:val="56FE35BF"/>
    <w:rsid w:val="572E6A8D"/>
    <w:rsid w:val="57376AD1"/>
    <w:rsid w:val="57460AC2"/>
    <w:rsid w:val="574668B8"/>
    <w:rsid w:val="57614CA3"/>
    <w:rsid w:val="57791B80"/>
    <w:rsid w:val="57B76360"/>
    <w:rsid w:val="57CB3681"/>
    <w:rsid w:val="57DC413E"/>
    <w:rsid w:val="57DE0CFA"/>
    <w:rsid w:val="580A382B"/>
    <w:rsid w:val="58295107"/>
    <w:rsid w:val="582C130D"/>
    <w:rsid w:val="58353010"/>
    <w:rsid w:val="583A1DF4"/>
    <w:rsid w:val="58417C07"/>
    <w:rsid w:val="584A6390"/>
    <w:rsid w:val="58647451"/>
    <w:rsid w:val="58690F0C"/>
    <w:rsid w:val="58694625"/>
    <w:rsid w:val="58704B42"/>
    <w:rsid w:val="58736028"/>
    <w:rsid w:val="58816255"/>
    <w:rsid w:val="58975A79"/>
    <w:rsid w:val="58BE7CC0"/>
    <w:rsid w:val="58E900C7"/>
    <w:rsid w:val="58E93DFA"/>
    <w:rsid w:val="58EC7734"/>
    <w:rsid w:val="58F73C2D"/>
    <w:rsid w:val="590D1897"/>
    <w:rsid w:val="590F1AB3"/>
    <w:rsid w:val="591E3F6B"/>
    <w:rsid w:val="5930648F"/>
    <w:rsid w:val="594C621D"/>
    <w:rsid w:val="595D0407"/>
    <w:rsid w:val="595E3799"/>
    <w:rsid w:val="596D497B"/>
    <w:rsid w:val="598151FC"/>
    <w:rsid w:val="59A37BF3"/>
    <w:rsid w:val="59BE3408"/>
    <w:rsid w:val="59BF3084"/>
    <w:rsid w:val="59E157FF"/>
    <w:rsid w:val="59E9247F"/>
    <w:rsid w:val="59EF4B20"/>
    <w:rsid w:val="59F0473E"/>
    <w:rsid w:val="59F1156A"/>
    <w:rsid w:val="59F760A3"/>
    <w:rsid w:val="5A01133A"/>
    <w:rsid w:val="5A264DB7"/>
    <w:rsid w:val="5A843CC4"/>
    <w:rsid w:val="5A8913F1"/>
    <w:rsid w:val="5A932355"/>
    <w:rsid w:val="5ABB079A"/>
    <w:rsid w:val="5ADA17C3"/>
    <w:rsid w:val="5AE51A85"/>
    <w:rsid w:val="5B01495B"/>
    <w:rsid w:val="5B0311A3"/>
    <w:rsid w:val="5B1B0625"/>
    <w:rsid w:val="5B1E50DE"/>
    <w:rsid w:val="5B2630E4"/>
    <w:rsid w:val="5B3A6B8F"/>
    <w:rsid w:val="5B6E7B08"/>
    <w:rsid w:val="5B81656C"/>
    <w:rsid w:val="5BA74384"/>
    <w:rsid w:val="5BA830A3"/>
    <w:rsid w:val="5BE155C7"/>
    <w:rsid w:val="5C17050C"/>
    <w:rsid w:val="5C1C1E99"/>
    <w:rsid w:val="5C383BEE"/>
    <w:rsid w:val="5C3B36F2"/>
    <w:rsid w:val="5C3D06E5"/>
    <w:rsid w:val="5C442F26"/>
    <w:rsid w:val="5C494550"/>
    <w:rsid w:val="5C6B34A4"/>
    <w:rsid w:val="5C6C6641"/>
    <w:rsid w:val="5C7A35C8"/>
    <w:rsid w:val="5C840149"/>
    <w:rsid w:val="5CA02262"/>
    <w:rsid w:val="5CAA3EEA"/>
    <w:rsid w:val="5CB2041F"/>
    <w:rsid w:val="5CB5509E"/>
    <w:rsid w:val="5CC04E72"/>
    <w:rsid w:val="5CE55E0E"/>
    <w:rsid w:val="5CE934B4"/>
    <w:rsid w:val="5CE96105"/>
    <w:rsid w:val="5CFF6611"/>
    <w:rsid w:val="5D0607CD"/>
    <w:rsid w:val="5D0F6678"/>
    <w:rsid w:val="5D340B39"/>
    <w:rsid w:val="5D3C274B"/>
    <w:rsid w:val="5D3F668D"/>
    <w:rsid w:val="5D5F468B"/>
    <w:rsid w:val="5D663C6C"/>
    <w:rsid w:val="5D755C5D"/>
    <w:rsid w:val="5D77530B"/>
    <w:rsid w:val="5D7B64BE"/>
    <w:rsid w:val="5D9D1724"/>
    <w:rsid w:val="5DA561BA"/>
    <w:rsid w:val="5DAF4CD0"/>
    <w:rsid w:val="5DB06C95"/>
    <w:rsid w:val="5DD8058C"/>
    <w:rsid w:val="5DD9564E"/>
    <w:rsid w:val="5DDC0DD4"/>
    <w:rsid w:val="5DE42B27"/>
    <w:rsid w:val="5E0E452A"/>
    <w:rsid w:val="5E392465"/>
    <w:rsid w:val="5E4B16FA"/>
    <w:rsid w:val="5E4F7E90"/>
    <w:rsid w:val="5E697E9F"/>
    <w:rsid w:val="5E6C4917"/>
    <w:rsid w:val="5E767EDE"/>
    <w:rsid w:val="5E805ED7"/>
    <w:rsid w:val="5E9555D2"/>
    <w:rsid w:val="5E990FD6"/>
    <w:rsid w:val="5EA74097"/>
    <w:rsid w:val="5EC24ED2"/>
    <w:rsid w:val="5ED82FE3"/>
    <w:rsid w:val="5ED97027"/>
    <w:rsid w:val="5F0320AD"/>
    <w:rsid w:val="5F1871E8"/>
    <w:rsid w:val="5F1A10E1"/>
    <w:rsid w:val="5F37196C"/>
    <w:rsid w:val="5F3804CF"/>
    <w:rsid w:val="5F3A70AB"/>
    <w:rsid w:val="5F3B5B10"/>
    <w:rsid w:val="5F3E365C"/>
    <w:rsid w:val="5F6A4F40"/>
    <w:rsid w:val="5F7E0B38"/>
    <w:rsid w:val="5FA054EC"/>
    <w:rsid w:val="5FA10F8B"/>
    <w:rsid w:val="5FBF1394"/>
    <w:rsid w:val="5FC133DB"/>
    <w:rsid w:val="5FD54160"/>
    <w:rsid w:val="60101380"/>
    <w:rsid w:val="60157DEC"/>
    <w:rsid w:val="60183E0B"/>
    <w:rsid w:val="601B1835"/>
    <w:rsid w:val="604A33D1"/>
    <w:rsid w:val="60686D0A"/>
    <w:rsid w:val="606C6E97"/>
    <w:rsid w:val="609162E0"/>
    <w:rsid w:val="60964868"/>
    <w:rsid w:val="6099442E"/>
    <w:rsid w:val="60A74009"/>
    <w:rsid w:val="60BB42CE"/>
    <w:rsid w:val="60C72C3A"/>
    <w:rsid w:val="60E4448C"/>
    <w:rsid w:val="610042BF"/>
    <w:rsid w:val="611A2A8D"/>
    <w:rsid w:val="6127274D"/>
    <w:rsid w:val="613D7AA2"/>
    <w:rsid w:val="614E6EF1"/>
    <w:rsid w:val="61582EB6"/>
    <w:rsid w:val="615D17EC"/>
    <w:rsid w:val="61697A98"/>
    <w:rsid w:val="6178514A"/>
    <w:rsid w:val="617C1993"/>
    <w:rsid w:val="618B48A9"/>
    <w:rsid w:val="618D049B"/>
    <w:rsid w:val="618F6169"/>
    <w:rsid w:val="61905CFF"/>
    <w:rsid w:val="61A861D1"/>
    <w:rsid w:val="61AD242D"/>
    <w:rsid w:val="61B1084D"/>
    <w:rsid w:val="61BA2150"/>
    <w:rsid w:val="61D174DD"/>
    <w:rsid w:val="61DB1C35"/>
    <w:rsid w:val="61EA5EFE"/>
    <w:rsid w:val="61EE2893"/>
    <w:rsid w:val="623B0F56"/>
    <w:rsid w:val="623B7475"/>
    <w:rsid w:val="623E6F65"/>
    <w:rsid w:val="62475A8A"/>
    <w:rsid w:val="624C4B4A"/>
    <w:rsid w:val="624C7F1A"/>
    <w:rsid w:val="62692781"/>
    <w:rsid w:val="62751564"/>
    <w:rsid w:val="62764993"/>
    <w:rsid w:val="628C22F2"/>
    <w:rsid w:val="629D4757"/>
    <w:rsid w:val="62EF417E"/>
    <w:rsid w:val="62FA7330"/>
    <w:rsid w:val="63444900"/>
    <w:rsid w:val="63452D5B"/>
    <w:rsid w:val="636C3217"/>
    <w:rsid w:val="636D1CB5"/>
    <w:rsid w:val="637D2A0D"/>
    <w:rsid w:val="6382132F"/>
    <w:rsid w:val="63992A58"/>
    <w:rsid w:val="639B5F8F"/>
    <w:rsid w:val="63BC6EB7"/>
    <w:rsid w:val="63E62F20"/>
    <w:rsid w:val="63EA77B1"/>
    <w:rsid w:val="63F36B10"/>
    <w:rsid w:val="640476D5"/>
    <w:rsid w:val="640957C4"/>
    <w:rsid w:val="643B2B3C"/>
    <w:rsid w:val="643C2467"/>
    <w:rsid w:val="6461518D"/>
    <w:rsid w:val="64781199"/>
    <w:rsid w:val="64906B49"/>
    <w:rsid w:val="64AB5BB4"/>
    <w:rsid w:val="64BA658F"/>
    <w:rsid w:val="64BF72F8"/>
    <w:rsid w:val="64D64BB0"/>
    <w:rsid w:val="64FE43D6"/>
    <w:rsid w:val="65043F50"/>
    <w:rsid w:val="65155D05"/>
    <w:rsid w:val="65157954"/>
    <w:rsid w:val="65160929"/>
    <w:rsid w:val="651C618B"/>
    <w:rsid w:val="653468B0"/>
    <w:rsid w:val="658312CB"/>
    <w:rsid w:val="65873166"/>
    <w:rsid w:val="65C8387A"/>
    <w:rsid w:val="65D04981"/>
    <w:rsid w:val="661748E0"/>
    <w:rsid w:val="661F3C40"/>
    <w:rsid w:val="66350865"/>
    <w:rsid w:val="66456B14"/>
    <w:rsid w:val="6651358E"/>
    <w:rsid w:val="66612BA8"/>
    <w:rsid w:val="667617C2"/>
    <w:rsid w:val="6686712D"/>
    <w:rsid w:val="66AB26EF"/>
    <w:rsid w:val="66C0263F"/>
    <w:rsid w:val="670561FB"/>
    <w:rsid w:val="67126E56"/>
    <w:rsid w:val="67336C27"/>
    <w:rsid w:val="673C64C0"/>
    <w:rsid w:val="67420147"/>
    <w:rsid w:val="67510A4D"/>
    <w:rsid w:val="6762102B"/>
    <w:rsid w:val="67656A9D"/>
    <w:rsid w:val="6773145F"/>
    <w:rsid w:val="67A7735B"/>
    <w:rsid w:val="67AF792B"/>
    <w:rsid w:val="67C06370"/>
    <w:rsid w:val="67E23EE9"/>
    <w:rsid w:val="67F52B99"/>
    <w:rsid w:val="680914D5"/>
    <w:rsid w:val="681418A2"/>
    <w:rsid w:val="68183DB4"/>
    <w:rsid w:val="68455DB5"/>
    <w:rsid w:val="685860CC"/>
    <w:rsid w:val="686E338B"/>
    <w:rsid w:val="687A3533"/>
    <w:rsid w:val="68993147"/>
    <w:rsid w:val="68AA7DAF"/>
    <w:rsid w:val="69126A56"/>
    <w:rsid w:val="69241F95"/>
    <w:rsid w:val="693303F5"/>
    <w:rsid w:val="69507B78"/>
    <w:rsid w:val="698C05B6"/>
    <w:rsid w:val="698D3394"/>
    <w:rsid w:val="699015B7"/>
    <w:rsid w:val="699060E1"/>
    <w:rsid w:val="699C0723"/>
    <w:rsid w:val="69AC38DA"/>
    <w:rsid w:val="69B50B55"/>
    <w:rsid w:val="69BD4C13"/>
    <w:rsid w:val="69C728AA"/>
    <w:rsid w:val="69D50BD9"/>
    <w:rsid w:val="69DB32EB"/>
    <w:rsid w:val="69E226AB"/>
    <w:rsid w:val="69FD5CCE"/>
    <w:rsid w:val="6A1550DB"/>
    <w:rsid w:val="6A2D1B02"/>
    <w:rsid w:val="6A4524EE"/>
    <w:rsid w:val="6A635983"/>
    <w:rsid w:val="6A9D52C0"/>
    <w:rsid w:val="6AA656A7"/>
    <w:rsid w:val="6AAB569F"/>
    <w:rsid w:val="6AB9457C"/>
    <w:rsid w:val="6AB95B60"/>
    <w:rsid w:val="6AC16A1E"/>
    <w:rsid w:val="6AEA1A38"/>
    <w:rsid w:val="6AEA6578"/>
    <w:rsid w:val="6AF56942"/>
    <w:rsid w:val="6AF723A7"/>
    <w:rsid w:val="6B2C6DF0"/>
    <w:rsid w:val="6B310920"/>
    <w:rsid w:val="6B3B4121"/>
    <w:rsid w:val="6B405AFC"/>
    <w:rsid w:val="6B460C38"/>
    <w:rsid w:val="6B551F47"/>
    <w:rsid w:val="6B7C46CC"/>
    <w:rsid w:val="6B833C3B"/>
    <w:rsid w:val="6B9863F2"/>
    <w:rsid w:val="6BC32BCC"/>
    <w:rsid w:val="6BD5340E"/>
    <w:rsid w:val="6BE70189"/>
    <w:rsid w:val="6BF55552"/>
    <w:rsid w:val="6C091197"/>
    <w:rsid w:val="6C0F3353"/>
    <w:rsid w:val="6C0F5944"/>
    <w:rsid w:val="6C171A10"/>
    <w:rsid w:val="6C2D124A"/>
    <w:rsid w:val="6C2E029A"/>
    <w:rsid w:val="6C313697"/>
    <w:rsid w:val="6C462306"/>
    <w:rsid w:val="6C494E84"/>
    <w:rsid w:val="6C580012"/>
    <w:rsid w:val="6C646DC7"/>
    <w:rsid w:val="6C6972D4"/>
    <w:rsid w:val="6C9762DC"/>
    <w:rsid w:val="6CB65807"/>
    <w:rsid w:val="6CC20412"/>
    <w:rsid w:val="6CC72BCD"/>
    <w:rsid w:val="6CCD611B"/>
    <w:rsid w:val="6CCF4E2F"/>
    <w:rsid w:val="6CD72490"/>
    <w:rsid w:val="6CEC7AC4"/>
    <w:rsid w:val="6D037BD1"/>
    <w:rsid w:val="6D1402F4"/>
    <w:rsid w:val="6D174F90"/>
    <w:rsid w:val="6D1E25DF"/>
    <w:rsid w:val="6D3F2A35"/>
    <w:rsid w:val="6D4573FA"/>
    <w:rsid w:val="6D580CDC"/>
    <w:rsid w:val="6D650B64"/>
    <w:rsid w:val="6D920391"/>
    <w:rsid w:val="6DA36766"/>
    <w:rsid w:val="6DAC3239"/>
    <w:rsid w:val="6DB6183E"/>
    <w:rsid w:val="6DBA61F5"/>
    <w:rsid w:val="6DD05812"/>
    <w:rsid w:val="6DE168E4"/>
    <w:rsid w:val="6DFD7CD4"/>
    <w:rsid w:val="6E4408FB"/>
    <w:rsid w:val="6E4A0A40"/>
    <w:rsid w:val="6E4E0530"/>
    <w:rsid w:val="6E530AE9"/>
    <w:rsid w:val="6E6E0BD2"/>
    <w:rsid w:val="6E742C7D"/>
    <w:rsid w:val="6E767F7D"/>
    <w:rsid w:val="6E7F32CB"/>
    <w:rsid w:val="6E95617E"/>
    <w:rsid w:val="6EB16DA8"/>
    <w:rsid w:val="6ECE1671"/>
    <w:rsid w:val="6ED12776"/>
    <w:rsid w:val="6ED255D4"/>
    <w:rsid w:val="6EDD18B4"/>
    <w:rsid w:val="6EE844E0"/>
    <w:rsid w:val="6F0D2F0F"/>
    <w:rsid w:val="6F1C0917"/>
    <w:rsid w:val="6F1E43A6"/>
    <w:rsid w:val="6F487F87"/>
    <w:rsid w:val="6F653C3E"/>
    <w:rsid w:val="6F893600"/>
    <w:rsid w:val="6FAB4AFA"/>
    <w:rsid w:val="6FD465D5"/>
    <w:rsid w:val="6FFA17ED"/>
    <w:rsid w:val="700E7143"/>
    <w:rsid w:val="70216355"/>
    <w:rsid w:val="70234776"/>
    <w:rsid w:val="70455D37"/>
    <w:rsid w:val="7072477B"/>
    <w:rsid w:val="70757FF6"/>
    <w:rsid w:val="707A385E"/>
    <w:rsid w:val="708D2DEA"/>
    <w:rsid w:val="70902D47"/>
    <w:rsid w:val="709F0F91"/>
    <w:rsid w:val="70B2584A"/>
    <w:rsid w:val="70BF7410"/>
    <w:rsid w:val="70C604D3"/>
    <w:rsid w:val="70CD3B44"/>
    <w:rsid w:val="70D33A2E"/>
    <w:rsid w:val="70DC4BD6"/>
    <w:rsid w:val="70E565D3"/>
    <w:rsid w:val="70F364F3"/>
    <w:rsid w:val="70F76B14"/>
    <w:rsid w:val="710C0FFD"/>
    <w:rsid w:val="711428FE"/>
    <w:rsid w:val="711D243B"/>
    <w:rsid w:val="71243CBB"/>
    <w:rsid w:val="712E68DE"/>
    <w:rsid w:val="713A2FED"/>
    <w:rsid w:val="713C04D3"/>
    <w:rsid w:val="714F5173"/>
    <w:rsid w:val="71C51FFA"/>
    <w:rsid w:val="71CA25C3"/>
    <w:rsid w:val="71D46B5B"/>
    <w:rsid w:val="71D53143"/>
    <w:rsid w:val="71D94CB9"/>
    <w:rsid w:val="71DF3235"/>
    <w:rsid w:val="720D416C"/>
    <w:rsid w:val="722A5968"/>
    <w:rsid w:val="722C60F2"/>
    <w:rsid w:val="72453884"/>
    <w:rsid w:val="7249054C"/>
    <w:rsid w:val="724D56B5"/>
    <w:rsid w:val="725001EF"/>
    <w:rsid w:val="72641716"/>
    <w:rsid w:val="7269135A"/>
    <w:rsid w:val="729C7844"/>
    <w:rsid w:val="72A7020A"/>
    <w:rsid w:val="72AE2E48"/>
    <w:rsid w:val="72E2393D"/>
    <w:rsid w:val="731071CE"/>
    <w:rsid w:val="73301509"/>
    <w:rsid w:val="73405DA0"/>
    <w:rsid w:val="73493CE3"/>
    <w:rsid w:val="73561FF6"/>
    <w:rsid w:val="73566025"/>
    <w:rsid w:val="735D5A76"/>
    <w:rsid w:val="73607810"/>
    <w:rsid w:val="73957612"/>
    <w:rsid w:val="73A9178B"/>
    <w:rsid w:val="73AB01D2"/>
    <w:rsid w:val="73D729A0"/>
    <w:rsid w:val="73DE1AF8"/>
    <w:rsid w:val="73DF0F08"/>
    <w:rsid w:val="73F61898"/>
    <w:rsid w:val="73F97543"/>
    <w:rsid w:val="73FC5429"/>
    <w:rsid w:val="73FD59D8"/>
    <w:rsid w:val="74017698"/>
    <w:rsid w:val="74092FC9"/>
    <w:rsid w:val="74206F03"/>
    <w:rsid w:val="7426730A"/>
    <w:rsid w:val="74286F5D"/>
    <w:rsid w:val="74353480"/>
    <w:rsid w:val="745153F5"/>
    <w:rsid w:val="745D14CD"/>
    <w:rsid w:val="746B2F28"/>
    <w:rsid w:val="747B74C7"/>
    <w:rsid w:val="74917E86"/>
    <w:rsid w:val="74B35D1B"/>
    <w:rsid w:val="74C5331C"/>
    <w:rsid w:val="74C971BF"/>
    <w:rsid w:val="74D1427B"/>
    <w:rsid w:val="74D618F3"/>
    <w:rsid w:val="74ED3BB9"/>
    <w:rsid w:val="74F256D4"/>
    <w:rsid w:val="74F61B11"/>
    <w:rsid w:val="74FE790A"/>
    <w:rsid w:val="75227601"/>
    <w:rsid w:val="752475CE"/>
    <w:rsid w:val="7538100D"/>
    <w:rsid w:val="75413E66"/>
    <w:rsid w:val="7544600F"/>
    <w:rsid w:val="755D75A4"/>
    <w:rsid w:val="75722D56"/>
    <w:rsid w:val="75792336"/>
    <w:rsid w:val="75840298"/>
    <w:rsid w:val="75854310"/>
    <w:rsid w:val="75924897"/>
    <w:rsid w:val="75B174B4"/>
    <w:rsid w:val="75BC70AB"/>
    <w:rsid w:val="75C270C4"/>
    <w:rsid w:val="75DD7AF4"/>
    <w:rsid w:val="76015D67"/>
    <w:rsid w:val="76276C35"/>
    <w:rsid w:val="76360B46"/>
    <w:rsid w:val="763C3364"/>
    <w:rsid w:val="764177F7"/>
    <w:rsid w:val="765044DF"/>
    <w:rsid w:val="765A0268"/>
    <w:rsid w:val="7661661A"/>
    <w:rsid w:val="76665CEC"/>
    <w:rsid w:val="768D4E56"/>
    <w:rsid w:val="76A333E3"/>
    <w:rsid w:val="76B00FDC"/>
    <w:rsid w:val="76B55F84"/>
    <w:rsid w:val="76D57F2F"/>
    <w:rsid w:val="76EA32EC"/>
    <w:rsid w:val="76EB60EB"/>
    <w:rsid w:val="770A2128"/>
    <w:rsid w:val="77311518"/>
    <w:rsid w:val="774D65E4"/>
    <w:rsid w:val="776402EB"/>
    <w:rsid w:val="7781634B"/>
    <w:rsid w:val="77CC0B0B"/>
    <w:rsid w:val="77E97647"/>
    <w:rsid w:val="77F975C9"/>
    <w:rsid w:val="780B43C7"/>
    <w:rsid w:val="781223CD"/>
    <w:rsid w:val="78332DD7"/>
    <w:rsid w:val="783C5CF3"/>
    <w:rsid w:val="78760419"/>
    <w:rsid w:val="78A90C62"/>
    <w:rsid w:val="78BA537F"/>
    <w:rsid w:val="78D60304"/>
    <w:rsid w:val="7910400B"/>
    <w:rsid w:val="79134AEA"/>
    <w:rsid w:val="791D415B"/>
    <w:rsid w:val="791D747D"/>
    <w:rsid w:val="792620AF"/>
    <w:rsid w:val="79433E95"/>
    <w:rsid w:val="794F3FF0"/>
    <w:rsid w:val="79755B05"/>
    <w:rsid w:val="79773031"/>
    <w:rsid w:val="7986006A"/>
    <w:rsid w:val="798B336C"/>
    <w:rsid w:val="79A65AFC"/>
    <w:rsid w:val="79C540F2"/>
    <w:rsid w:val="79CE7456"/>
    <w:rsid w:val="79DC72B1"/>
    <w:rsid w:val="7A3A229E"/>
    <w:rsid w:val="7A4748FC"/>
    <w:rsid w:val="7A4E2010"/>
    <w:rsid w:val="7A560557"/>
    <w:rsid w:val="7A6D7BAE"/>
    <w:rsid w:val="7A7A55B3"/>
    <w:rsid w:val="7A850DF9"/>
    <w:rsid w:val="7A92686A"/>
    <w:rsid w:val="7A9511D5"/>
    <w:rsid w:val="7AC52B68"/>
    <w:rsid w:val="7AE9619A"/>
    <w:rsid w:val="7AF437A0"/>
    <w:rsid w:val="7AFA4E5F"/>
    <w:rsid w:val="7B146508"/>
    <w:rsid w:val="7B2B4B4D"/>
    <w:rsid w:val="7B2D23BB"/>
    <w:rsid w:val="7B3A4330"/>
    <w:rsid w:val="7B40672D"/>
    <w:rsid w:val="7B504494"/>
    <w:rsid w:val="7B5C79CF"/>
    <w:rsid w:val="7B8B1B27"/>
    <w:rsid w:val="7B901215"/>
    <w:rsid w:val="7B9E221B"/>
    <w:rsid w:val="7C1658CD"/>
    <w:rsid w:val="7C33189E"/>
    <w:rsid w:val="7C3C675B"/>
    <w:rsid w:val="7C716C83"/>
    <w:rsid w:val="7C8504B8"/>
    <w:rsid w:val="7C9833CE"/>
    <w:rsid w:val="7CD662C0"/>
    <w:rsid w:val="7CE67994"/>
    <w:rsid w:val="7CE7040C"/>
    <w:rsid w:val="7D0A4222"/>
    <w:rsid w:val="7D200DDD"/>
    <w:rsid w:val="7D2E0DD4"/>
    <w:rsid w:val="7D300C14"/>
    <w:rsid w:val="7D3D1E0B"/>
    <w:rsid w:val="7D506511"/>
    <w:rsid w:val="7D684929"/>
    <w:rsid w:val="7D697134"/>
    <w:rsid w:val="7D7146DF"/>
    <w:rsid w:val="7D754A50"/>
    <w:rsid w:val="7D876580"/>
    <w:rsid w:val="7D902913"/>
    <w:rsid w:val="7D904644"/>
    <w:rsid w:val="7D9046C1"/>
    <w:rsid w:val="7D9852CB"/>
    <w:rsid w:val="7DA67F3F"/>
    <w:rsid w:val="7DA94B99"/>
    <w:rsid w:val="7DAC5B39"/>
    <w:rsid w:val="7DB34B87"/>
    <w:rsid w:val="7DBA5C19"/>
    <w:rsid w:val="7DDF1C56"/>
    <w:rsid w:val="7DFD5B4A"/>
    <w:rsid w:val="7DFD6844"/>
    <w:rsid w:val="7E226D6A"/>
    <w:rsid w:val="7E495311"/>
    <w:rsid w:val="7E4A21E4"/>
    <w:rsid w:val="7E503BFB"/>
    <w:rsid w:val="7E572AF1"/>
    <w:rsid w:val="7E6960E8"/>
    <w:rsid w:val="7E6D049A"/>
    <w:rsid w:val="7E86683D"/>
    <w:rsid w:val="7E942BBE"/>
    <w:rsid w:val="7EA35B0B"/>
    <w:rsid w:val="7EE34CC4"/>
    <w:rsid w:val="7EEA13AD"/>
    <w:rsid w:val="7EF51171"/>
    <w:rsid w:val="7EFB0260"/>
    <w:rsid w:val="7F3456BA"/>
    <w:rsid w:val="7F3F358E"/>
    <w:rsid w:val="7F6B35BA"/>
    <w:rsid w:val="7F712076"/>
    <w:rsid w:val="7F7E35FE"/>
    <w:rsid w:val="7F9B5A57"/>
    <w:rsid w:val="7FBE0B70"/>
    <w:rsid w:val="7FC127F2"/>
    <w:rsid w:val="7FC274AD"/>
    <w:rsid w:val="7FCA3B14"/>
    <w:rsid w:val="7FD273BC"/>
    <w:rsid w:val="7FD37483"/>
    <w:rsid w:val="7FD840FD"/>
    <w:rsid w:val="7FE536E9"/>
    <w:rsid w:val="7FE56BB7"/>
    <w:rsid w:val="7FE61B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0"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qFormat="1" w:unhideWhenUsed="0" w:uiPriority="0" w:semiHidden="0" w:name="E-mail Signature"/>
    <w:lsdException w:qFormat="1" w:uiPriority="0"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98"/>
    <w:qFormat/>
    <w:uiPriority w:val="0"/>
    <w:pPr>
      <w:keepNext/>
      <w:jc w:val="center"/>
      <w:outlineLvl w:val="0"/>
    </w:pPr>
    <w:rPr>
      <w:rFonts w:ascii="Times New Roman" w:hAnsi="Times New Roman" w:eastAsia="宋体" w:cs="Times New Roman"/>
      <w:b/>
      <w:sz w:val="24"/>
      <w:szCs w:val="24"/>
      <w:lang w:val="zh-CN"/>
    </w:rPr>
  </w:style>
  <w:style w:type="paragraph" w:styleId="5">
    <w:name w:val="heading 2"/>
    <w:basedOn w:val="1"/>
    <w:next w:val="1"/>
    <w:link w:val="99"/>
    <w:qFormat/>
    <w:uiPriority w:val="0"/>
    <w:pPr>
      <w:spacing w:before="100" w:beforeAutospacing="1" w:after="100" w:afterAutospacing="1"/>
      <w:jc w:val="left"/>
      <w:outlineLvl w:val="1"/>
    </w:pPr>
    <w:rPr>
      <w:rFonts w:ascii="宋体" w:hAnsi="宋体" w:eastAsia="宋体" w:cs="Times New Roman"/>
      <w:b/>
      <w:kern w:val="0"/>
      <w:sz w:val="36"/>
      <w:szCs w:val="36"/>
      <w:lang w:val="zh-CN"/>
    </w:rPr>
  </w:style>
  <w:style w:type="paragraph" w:styleId="6">
    <w:name w:val="heading 3"/>
    <w:basedOn w:val="1"/>
    <w:next w:val="1"/>
    <w:link w:val="100"/>
    <w:qFormat/>
    <w:uiPriority w:val="0"/>
    <w:pPr>
      <w:keepNext/>
      <w:wordWrap w:val="0"/>
      <w:overflowPunct w:val="0"/>
      <w:autoSpaceDE w:val="0"/>
      <w:autoSpaceDN w:val="0"/>
      <w:adjustRightInd w:val="0"/>
      <w:jc w:val="left"/>
      <w:outlineLvl w:val="2"/>
    </w:pPr>
    <w:rPr>
      <w:rFonts w:ascii="宋体" w:hAnsi="宋体" w:eastAsia="宋体" w:cs="Times New Roman"/>
      <w:color w:val="000000"/>
      <w:kern w:val="0"/>
      <w:sz w:val="28"/>
      <w:szCs w:val="28"/>
      <w:lang w:val="zh-CN"/>
    </w:rPr>
  </w:style>
  <w:style w:type="paragraph" w:styleId="7">
    <w:name w:val="heading 4"/>
    <w:basedOn w:val="1"/>
    <w:next w:val="1"/>
    <w:link w:val="101"/>
    <w:qFormat/>
    <w:uiPriority w:val="0"/>
    <w:pPr>
      <w:keepNext/>
      <w:ind w:firstLine="723" w:firstLineChars="300"/>
      <w:jc w:val="right"/>
      <w:outlineLvl w:val="3"/>
    </w:pPr>
    <w:rPr>
      <w:rFonts w:ascii="Times New Roman" w:hAnsi="Times New Roman" w:eastAsia="宋体" w:cs="Times New Roman"/>
      <w:b/>
      <w:bCs/>
      <w:sz w:val="24"/>
      <w:szCs w:val="24"/>
      <w:lang w:val="zh-CN"/>
    </w:rPr>
  </w:style>
  <w:style w:type="paragraph" w:styleId="8">
    <w:name w:val="heading 5"/>
    <w:basedOn w:val="1"/>
    <w:next w:val="1"/>
    <w:link w:val="102"/>
    <w:qFormat/>
    <w:uiPriority w:val="0"/>
    <w:pPr>
      <w:keepNext/>
      <w:keepLines/>
      <w:spacing w:before="280" w:after="290" w:line="376" w:lineRule="auto"/>
      <w:outlineLvl w:val="4"/>
    </w:pPr>
    <w:rPr>
      <w:rFonts w:ascii="Times New Roman" w:hAnsi="Times New Roman" w:eastAsia="宋体" w:cs="Times New Roman"/>
      <w:b/>
      <w:bCs/>
      <w:sz w:val="28"/>
      <w:szCs w:val="28"/>
      <w:lang w:val="zh-CN"/>
    </w:rPr>
  </w:style>
  <w:style w:type="paragraph" w:styleId="9">
    <w:name w:val="heading 6"/>
    <w:basedOn w:val="1"/>
    <w:next w:val="1"/>
    <w:link w:val="103"/>
    <w:qFormat/>
    <w:uiPriority w:val="0"/>
    <w:pPr>
      <w:keepNext/>
      <w:keepLines/>
      <w:spacing w:before="240" w:after="64" w:line="320" w:lineRule="auto"/>
      <w:outlineLvl w:val="5"/>
    </w:pPr>
    <w:rPr>
      <w:rFonts w:ascii="Arial" w:hAnsi="Arial" w:eastAsia="黑体" w:cs="Times New Roman"/>
      <w:b/>
      <w:bCs/>
      <w:sz w:val="24"/>
      <w:szCs w:val="24"/>
      <w:lang w:val="zh-CN"/>
    </w:rPr>
  </w:style>
  <w:style w:type="paragraph" w:styleId="10">
    <w:name w:val="heading 7"/>
    <w:basedOn w:val="1"/>
    <w:next w:val="1"/>
    <w:link w:val="104"/>
    <w:qFormat/>
    <w:uiPriority w:val="0"/>
    <w:pPr>
      <w:keepNext/>
      <w:keepLines/>
      <w:spacing w:before="240" w:after="64" w:line="320" w:lineRule="auto"/>
      <w:outlineLvl w:val="6"/>
    </w:pPr>
    <w:rPr>
      <w:rFonts w:ascii="Times New Roman" w:hAnsi="Times New Roman" w:eastAsia="宋体" w:cs="Times New Roman"/>
      <w:b/>
      <w:bCs/>
      <w:sz w:val="24"/>
      <w:szCs w:val="24"/>
      <w:lang w:val="zh-CN"/>
    </w:rPr>
  </w:style>
  <w:style w:type="paragraph" w:styleId="11">
    <w:name w:val="heading 8"/>
    <w:basedOn w:val="1"/>
    <w:next w:val="1"/>
    <w:link w:val="105"/>
    <w:qFormat/>
    <w:uiPriority w:val="0"/>
    <w:pPr>
      <w:keepNext/>
      <w:keepLines/>
      <w:spacing w:before="240" w:after="64" w:line="320" w:lineRule="auto"/>
      <w:outlineLvl w:val="7"/>
    </w:pPr>
    <w:rPr>
      <w:rFonts w:ascii="Arial" w:hAnsi="Arial" w:eastAsia="黑体" w:cs="Times New Roman"/>
      <w:sz w:val="24"/>
      <w:szCs w:val="24"/>
      <w:lang w:val="zh-CN"/>
    </w:rPr>
  </w:style>
  <w:style w:type="paragraph" w:styleId="12">
    <w:name w:val="heading 9"/>
    <w:basedOn w:val="1"/>
    <w:next w:val="1"/>
    <w:link w:val="106"/>
    <w:qFormat/>
    <w:uiPriority w:val="0"/>
    <w:pPr>
      <w:keepNext/>
      <w:keepLines/>
      <w:spacing w:before="240" w:after="64" w:line="320" w:lineRule="auto"/>
      <w:outlineLvl w:val="8"/>
    </w:pPr>
    <w:rPr>
      <w:rFonts w:ascii="Arial" w:hAnsi="Arial" w:eastAsia="黑体" w:cs="Times New Roman"/>
      <w:szCs w:val="21"/>
      <w:lang w:val="zh-CN"/>
    </w:rPr>
  </w:style>
  <w:style w:type="character" w:default="1" w:styleId="82">
    <w:name w:val="Default Paragraph Font"/>
    <w:semiHidden/>
    <w:unhideWhenUsed/>
    <w:qFormat/>
    <w:uiPriority w:val="1"/>
  </w:style>
  <w:style w:type="table" w:default="1" w:styleId="80">
    <w:name w:val="Normal Table"/>
    <w:semiHidden/>
    <w:unhideWhenUsed/>
    <w:qFormat/>
    <w:uiPriority w:val="99"/>
    <w:tblPr>
      <w:tblCellMar>
        <w:top w:w="0" w:type="dxa"/>
        <w:left w:w="108" w:type="dxa"/>
        <w:bottom w:w="0" w:type="dxa"/>
        <w:right w:w="108" w:type="dxa"/>
      </w:tblCellMar>
    </w:tblPr>
  </w:style>
  <w:style w:type="paragraph" w:styleId="2">
    <w:name w:val="List Paragraph"/>
    <w:basedOn w:val="1"/>
    <w:qFormat/>
    <w:uiPriority w:val="34"/>
    <w:pPr>
      <w:ind w:firstLine="420" w:firstLineChars="200"/>
    </w:pPr>
  </w:style>
  <w:style w:type="paragraph" w:styleId="3">
    <w:name w:val="macro"/>
    <w:link w:val="139"/>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3">
    <w:name w:val="List 3"/>
    <w:basedOn w:val="1"/>
    <w:qFormat/>
    <w:uiPriority w:val="0"/>
    <w:pPr>
      <w:ind w:left="100" w:leftChars="400" w:hanging="200" w:hangingChars="200"/>
    </w:pPr>
    <w:rPr>
      <w:rFonts w:ascii="Times New Roman" w:hAnsi="Times New Roman" w:eastAsia="宋体" w:cs="Times New Roman"/>
      <w:szCs w:val="20"/>
    </w:rPr>
  </w:style>
  <w:style w:type="paragraph" w:styleId="14">
    <w:name w:val="List Number 2"/>
    <w:basedOn w:val="1"/>
    <w:qFormat/>
    <w:uiPriority w:val="0"/>
    <w:pPr>
      <w:numPr>
        <w:ilvl w:val="0"/>
        <w:numId w:val="1"/>
      </w:numPr>
      <w:tabs>
        <w:tab w:val="left" w:pos="780"/>
      </w:tabs>
    </w:pPr>
    <w:rPr>
      <w:rFonts w:ascii="Times New Roman" w:hAnsi="Times New Roman" w:eastAsia="宋体" w:cs="Times New Roman"/>
      <w:szCs w:val="20"/>
    </w:rPr>
  </w:style>
  <w:style w:type="paragraph" w:styleId="15">
    <w:name w:val="table of authorities"/>
    <w:basedOn w:val="1"/>
    <w:next w:val="1"/>
    <w:qFormat/>
    <w:uiPriority w:val="0"/>
    <w:pPr>
      <w:ind w:left="420" w:leftChars="200"/>
    </w:pPr>
    <w:rPr>
      <w:rFonts w:ascii="Times New Roman" w:hAnsi="Times New Roman" w:eastAsia="宋体" w:cs="Times New Roman"/>
      <w:szCs w:val="20"/>
    </w:rPr>
  </w:style>
  <w:style w:type="paragraph" w:styleId="16">
    <w:name w:val="Note Heading"/>
    <w:basedOn w:val="1"/>
    <w:next w:val="1"/>
    <w:link w:val="169"/>
    <w:qFormat/>
    <w:uiPriority w:val="0"/>
    <w:pPr>
      <w:jc w:val="center"/>
    </w:pPr>
    <w:rPr>
      <w:rFonts w:ascii="Times New Roman" w:hAnsi="Times New Roman" w:eastAsia="宋体" w:cs="Times New Roman"/>
      <w:szCs w:val="20"/>
      <w:lang w:val="zh-CN"/>
    </w:rPr>
  </w:style>
  <w:style w:type="paragraph" w:styleId="17">
    <w:name w:val="List Bullet 4"/>
    <w:basedOn w:val="1"/>
    <w:qFormat/>
    <w:uiPriority w:val="0"/>
    <w:pPr>
      <w:numPr>
        <w:ilvl w:val="0"/>
        <w:numId w:val="2"/>
      </w:numPr>
      <w:tabs>
        <w:tab w:val="left" w:pos="1620"/>
      </w:tabs>
    </w:pPr>
    <w:rPr>
      <w:rFonts w:ascii="Times New Roman" w:hAnsi="Times New Roman" w:eastAsia="宋体" w:cs="Times New Roman"/>
      <w:szCs w:val="20"/>
    </w:rPr>
  </w:style>
  <w:style w:type="paragraph" w:styleId="18">
    <w:name w:val="index 8"/>
    <w:basedOn w:val="1"/>
    <w:next w:val="1"/>
    <w:qFormat/>
    <w:uiPriority w:val="0"/>
    <w:pPr>
      <w:ind w:left="1400" w:leftChars="1400"/>
    </w:pPr>
    <w:rPr>
      <w:rFonts w:ascii="Times New Roman" w:hAnsi="Times New Roman" w:eastAsia="宋体" w:cs="Times New Roman"/>
      <w:szCs w:val="20"/>
    </w:rPr>
  </w:style>
  <w:style w:type="paragraph" w:styleId="19">
    <w:name w:val="E-mail Signature"/>
    <w:basedOn w:val="1"/>
    <w:link w:val="174"/>
    <w:qFormat/>
    <w:uiPriority w:val="0"/>
    <w:rPr>
      <w:rFonts w:ascii="Times New Roman" w:hAnsi="Times New Roman" w:eastAsia="宋体" w:cs="Times New Roman"/>
      <w:szCs w:val="20"/>
      <w:lang w:val="zh-CN"/>
    </w:rPr>
  </w:style>
  <w:style w:type="paragraph" w:styleId="20">
    <w:name w:val="List Number"/>
    <w:basedOn w:val="1"/>
    <w:qFormat/>
    <w:uiPriority w:val="0"/>
    <w:pPr>
      <w:numPr>
        <w:ilvl w:val="0"/>
        <w:numId w:val="3"/>
      </w:numPr>
      <w:tabs>
        <w:tab w:val="left" w:pos="360"/>
      </w:tabs>
    </w:pPr>
    <w:rPr>
      <w:rFonts w:ascii="Times New Roman" w:hAnsi="Times New Roman" w:eastAsia="宋体" w:cs="Times New Roman"/>
      <w:szCs w:val="20"/>
    </w:rPr>
  </w:style>
  <w:style w:type="paragraph" w:styleId="21">
    <w:name w:val="Normal Indent"/>
    <w:basedOn w:val="1"/>
    <w:qFormat/>
    <w:uiPriority w:val="0"/>
    <w:pPr>
      <w:ind w:firstLine="420" w:firstLineChars="200"/>
    </w:pPr>
    <w:rPr>
      <w:rFonts w:ascii="Times New Roman" w:hAnsi="Times New Roman" w:eastAsia="宋体" w:cs="Times New Roman"/>
      <w:szCs w:val="21"/>
    </w:rPr>
  </w:style>
  <w:style w:type="paragraph" w:styleId="22">
    <w:name w:val="caption"/>
    <w:basedOn w:val="1"/>
    <w:next w:val="1"/>
    <w:qFormat/>
    <w:uiPriority w:val="0"/>
    <w:rPr>
      <w:rFonts w:ascii="Arial" w:hAnsi="Arial" w:eastAsia="黑体" w:cs="Arial"/>
      <w:sz w:val="20"/>
      <w:szCs w:val="20"/>
    </w:rPr>
  </w:style>
  <w:style w:type="paragraph" w:styleId="23">
    <w:name w:val="index 5"/>
    <w:basedOn w:val="1"/>
    <w:next w:val="1"/>
    <w:qFormat/>
    <w:uiPriority w:val="0"/>
    <w:pPr>
      <w:ind w:left="800" w:leftChars="800"/>
    </w:pPr>
    <w:rPr>
      <w:rFonts w:ascii="Times New Roman" w:hAnsi="Times New Roman" w:eastAsia="宋体" w:cs="Times New Roman"/>
      <w:szCs w:val="20"/>
    </w:rPr>
  </w:style>
  <w:style w:type="paragraph" w:styleId="24">
    <w:name w:val="List Bullet"/>
    <w:basedOn w:val="1"/>
    <w:qFormat/>
    <w:uiPriority w:val="0"/>
    <w:pPr>
      <w:numPr>
        <w:ilvl w:val="0"/>
        <w:numId w:val="4"/>
      </w:numPr>
      <w:tabs>
        <w:tab w:val="left" w:pos="360"/>
      </w:tabs>
    </w:pPr>
    <w:rPr>
      <w:rFonts w:ascii="Times New Roman" w:hAnsi="Times New Roman" w:eastAsia="宋体" w:cs="Times New Roman"/>
      <w:szCs w:val="20"/>
    </w:rPr>
  </w:style>
  <w:style w:type="paragraph" w:styleId="25">
    <w:name w:val="envelope address"/>
    <w:basedOn w:val="1"/>
    <w:qFormat/>
    <w:uiPriority w:val="0"/>
    <w:pPr>
      <w:framePr w:w="7920" w:h="1980" w:hRule="exact" w:hSpace="180" w:wrap="around" w:vAnchor="margin" w:hAnchor="page" w:xAlign="center" w:yAlign="bottom"/>
      <w:snapToGrid w:val="0"/>
      <w:ind w:left="100" w:leftChars="1400"/>
    </w:pPr>
    <w:rPr>
      <w:rFonts w:ascii="Arial" w:hAnsi="Arial" w:eastAsia="宋体" w:cs="Arial"/>
      <w:sz w:val="24"/>
      <w:szCs w:val="24"/>
    </w:rPr>
  </w:style>
  <w:style w:type="paragraph" w:styleId="26">
    <w:name w:val="Document Map"/>
    <w:basedOn w:val="1"/>
    <w:link w:val="122"/>
    <w:qFormat/>
    <w:uiPriority w:val="0"/>
    <w:pPr>
      <w:shd w:val="clear" w:color="auto" w:fill="000080"/>
    </w:pPr>
    <w:rPr>
      <w:szCs w:val="24"/>
      <w:shd w:val="clear" w:color="auto" w:fill="000080"/>
    </w:rPr>
  </w:style>
  <w:style w:type="paragraph" w:styleId="27">
    <w:name w:val="toa heading"/>
    <w:basedOn w:val="1"/>
    <w:next w:val="1"/>
    <w:qFormat/>
    <w:uiPriority w:val="0"/>
    <w:pPr>
      <w:spacing w:before="120"/>
    </w:pPr>
    <w:rPr>
      <w:rFonts w:ascii="Arial" w:hAnsi="Arial" w:eastAsia="宋体" w:cs="Arial"/>
      <w:sz w:val="24"/>
      <w:szCs w:val="24"/>
    </w:rPr>
  </w:style>
  <w:style w:type="paragraph" w:styleId="28">
    <w:name w:val="annotation text"/>
    <w:basedOn w:val="1"/>
    <w:link w:val="153"/>
    <w:qFormat/>
    <w:uiPriority w:val="0"/>
    <w:pPr>
      <w:jc w:val="left"/>
    </w:pPr>
    <w:rPr>
      <w:rFonts w:ascii="Times New Roman" w:hAnsi="Times New Roman" w:eastAsia="宋体" w:cs="Times New Roman"/>
      <w:szCs w:val="20"/>
      <w:lang w:val="zh-CN"/>
    </w:rPr>
  </w:style>
  <w:style w:type="paragraph" w:styleId="29">
    <w:name w:val="index 6"/>
    <w:basedOn w:val="1"/>
    <w:next w:val="1"/>
    <w:qFormat/>
    <w:uiPriority w:val="0"/>
    <w:pPr>
      <w:ind w:left="1000" w:leftChars="1000"/>
    </w:pPr>
    <w:rPr>
      <w:rFonts w:ascii="Times New Roman" w:hAnsi="Times New Roman" w:eastAsia="宋体" w:cs="Times New Roman"/>
      <w:szCs w:val="20"/>
    </w:rPr>
  </w:style>
  <w:style w:type="paragraph" w:styleId="30">
    <w:name w:val="Salutation"/>
    <w:basedOn w:val="1"/>
    <w:next w:val="1"/>
    <w:link w:val="146"/>
    <w:qFormat/>
    <w:uiPriority w:val="0"/>
    <w:rPr>
      <w:rFonts w:ascii="Times New Roman" w:hAnsi="Times New Roman" w:eastAsia="宋体" w:cs="Times New Roman"/>
      <w:szCs w:val="20"/>
      <w:lang w:val="zh-CN"/>
    </w:rPr>
  </w:style>
  <w:style w:type="paragraph" w:styleId="31">
    <w:name w:val="Body Text 3"/>
    <w:basedOn w:val="1"/>
    <w:link w:val="135"/>
    <w:qFormat/>
    <w:uiPriority w:val="0"/>
    <w:pPr>
      <w:spacing w:after="120"/>
    </w:pPr>
    <w:rPr>
      <w:sz w:val="16"/>
      <w:szCs w:val="16"/>
    </w:rPr>
  </w:style>
  <w:style w:type="paragraph" w:styleId="32">
    <w:name w:val="Closing"/>
    <w:basedOn w:val="1"/>
    <w:link w:val="172"/>
    <w:qFormat/>
    <w:uiPriority w:val="0"/>
    <w:pPr>
      <w:ind w:left="100" w:leftChars="2100"/>
    </w:pPr>
    <w:rPr>
      <w:rFonts w:ascii="Times New Roman" w:hAnsi="Times New Roman" w:eastAsia="宋体" w:cs="Times New Roman"/>
      <w:szCs w:val="20"/>
      <w:lang w:val="zh-CN"/>
    </w:rPr>
  </w:style>
  <w:style w:type="paragraph" w:styleId="33">
    <w:name w:val="List Bullet 3"/>
    <w:basedOn w:val="1"/>
    <w:qFormat/>
    <w:uiPriority w:val="0"/>
    <w:pPr>
      <w:numPr>
        <w:ilvl w:val="0"/>
        <w:numId w:val="5"/>
      </w:numPr>
    </w:pPr>
    <w:rPr>
      <w:rFonts w:ascii="Times New Roman" w:hAnsi="Times New Roman" w:eastAsia="宋体" w:cs="Times New Roman"/>
      <w:szCs w:val="20"/>
    </w:rPr>
  </w:style>
  <w:style w:type="paragraph" w:styleId="34">
    <w:name w:val="Body Text"/>
    <w:basedOn w:val="1"/>
    <w:link w:val="129"/>
    <w:qFormat/>
    <w:uiPriority w:val="99"/>
    <w:pPr>
      <w:wordWrap w:val="0"/>
      <w:overflowPunct w:val="0"/>
      <w:autoSpaceDE w:val="0"/>
      <w:autoSpaceDN w:val="0"/>
      <w:adjustRightInd w:val="0"/>
      <w:jc w:val="left"/>
    </w:pPr>
    <w:rPr>
      <w:rFonts w:ascii="宋体" w:hAnsi="宋体"/>
      <w:color w:val="000000"/>
      <w:sz w:val="28"/>
      <w:szCs w:val="28"/>
    </w:rPr>
  </w:style>
  <w:style w:type="paragraph" w:styleId="35">
    <w:name w:val="Body Text Indent"/>
    <w:basedOn w:val="1"/>
    <w:link w:val="162"/>
    <w:qFormat/>
    <w:uiPriority w:val="0"/>
    <w:pPr>
      <w:spacing w:after="120"/>
      <w:ind w:left="420" w:leftChars="200"/>
    </w:pPr>
    <w:rPr>
      <w:rFonts w:ascii="Calibri" w:hAnsi="Calibri" w:eastAsia="宋体" w:cs="Times New Roman"/>
      <w:szCs w:val="24"/>
      <w:lang w:val="zh-CN"/>
    </w:rPr>
  </w:style>
  <w:style w:type="paragraph" w:styleId="36">
    <w:name w:val="List Number 3"/>
    <w:basedOn w:val="1"/>
    <w:qFormat/>
    <w:uiPriority w:val="0"/>
    <w:pPr>
      <w:numPr>
        <w:ilvl w:val="0"/>
        <w:numId w:val="6"/>
      </w:numPr>
      <w:tabs>
        <w:tab w:val="left" w:pos="1200"/>
      </w:tabs>
    </w:pPr>
    <w:rPr>
      <w:rFonts w:ascii="Times New Roman" w:hAnsi="Times New Roman" w:eastAsia="宋体" w:cs="Times New Roman"/>
      <w:szCs w:val="20"/>
    </w:rPr>
  </w:style>
  <w:style w:type="paragraph" w:styleId="37">
    <w:name w:val="List 2"/>
    <w:basedOn w:val="1"/>
    <w:qFormat/>
    <w:uiPriority w:val="0"/>
    <w:pPr>
      <w:ind w:left="100" w:leftChars="200" w:hanging="200" w:hangingChars="200"/>
    </w:pPr>
    <w:rPr>
      <w:rFonts w:ascii="Times New Roman" w:hAnsi="Times New Roman" w:eastAsia="宋体" w:cs="Times New Roman"/>
      <w:szCs w:val="20"/>
    </w:rPr>
  </w:style>
  <w:style w:type="paragraph" w:styleId="38">
    <w:name w:val="List Continue"/>
    <w:basedOn w:val="1"/>
    <w:qFormat/>
    <w:uiPriority w:val="0"/>
    <w:pPr>
      <w:spacing w:after="120"/>
      <w:ind w:left="420" w:leftChars="200"/>
    </w:pPr>
    <w:rPr>
      <w:rFonts w:ascii="Times New Roman" w:hAnsi="Times New Roman" w:eastAsia="宋体" w:cs="Times New Roman"/>
      <w:szCs w:val="20"/>
    </w:rPr>
  </w:style>
  <w:style w:type="paragraph" w:styleId="39">
    <w:name w:val="Block Text"/>
    <w:basedOn w:val="1"/>
    <w:qFormat/>
    <w:uiPriority w:val="0"/>
    <w:pPr>
      <w:spacing w:after="120"/>
      <w:ind w:left="1440" w:leftChars="700" w:right="1440" w:rightChars="700"/>
    </w:pPr>
    <w:rPr>
      <w:rFonts w:ascii="Times New Roman" w:hAnsi="Times New Roman" w:eastAsia="宋体" w:cs="Times New Roman"/>
      <w:szCs w:val="20"/>
    </w:rPr>
  </w:style>
  <w:style w:type="paragraph" w:styleId="40">
    <w:name w:val="List Bullet 2"/>
    <w:basedOn w:val="1"/>
    <w:qFormat/>
    <w:uiPriority w:val="0"/>
    <w:pPr>
      <w:numPr>
        <w:ilvl w:val="0"/>
        <w:numId w:val="7"/>
      </w:numPr>
      <w:tabs>
        <w:tab w:val="left" w:pos="780"/>
      </w:tabs>
    </w:pPr>
    <w:rPr>
      <w:rFonts w:ascii="Times New Roman" w:hAnsi="Times New Roman" w:eastAsia="宋体" w:cs="Times New Roman"/>
      <w:szCs w:val="20"/>
    </w:rPr>
  </w:style>
  <w:style w:type="paragraph" w:styleId="41">
    <w:name w:val="HTML Address"/>
    <w:basedOn w:val="1"/>
    <w:link w:val="176"/>
    <w:qFormat/>
    <w:uiPriority w:val="0"/>
    <w:rPr>
      <w:rFonts w:ascii="Times New Roman" w:hAnsi="Times New Roman" w:eastAsia="宋体" w:cs="Times New Roman"/>
      <w:i/>
      <w:iCs/>
      <w:szCs w:val="20"/>
      <w:lang w:val="zh-CN"/>
    </w:rPr>
  </w:style>
  <w:style w:type="paragraph" w:styleId="42">
    <w:name w:val="index 4"/>
    <w:basedOn w:val="1"/>
    <w:next w:val="1"/>
    <w:qFormat/>
    <w:uiPriority w:val="0"/>
    <w:pPr>
      <w:ind w:left="600" w:leftChars="600"/>
    </w:pPr>
    <w:rPr>
      <w:rFonts w:ascii="Times New Roman" w:hAnsi="Times New Roman" w:eastAsia="宋体" w:cs="Times New Roman"/>
      <w:szCs w:val="20"/>
    </w:rPr>
  </w:style>
  <w:style w:type="paragraph" w:styleId="43">
    <w:name w:val="Plain Text"/>
    <w:basedOn w:val="1"/>
    <w:link w:val="132"/>
    <w:qFormat/>
    <w:uiPriority w:val="0"/>
    <w:rPr>
      <w:rFonts w:ascii="Courier New" w:hAnsi="Courier New"/>
      <w:szCs w:val="21"/>
    </w:rPr>
  </w:style>
  <w:style w:type="paragraph" w:styleId="44">
    <w:name w:val="List Bullet 5"/>
    <w:basedOn w:val="1"/>
    <w:qFormat/>
    <w:uiPriority w:val="0"/>
    <w:pPr>
      <w:numPr>
        <w:ilvl w:val="0"/>
        <w:numId w:val="8"/>
      </w:numPr>
    </w:pPr>
    <w:rPr>
      <w:rFonts w:ascii="Times New Roman" w:hAnsi="Times New Roman" w:eastAsia="宋体" w:cs="Times New Roman"/>
      <w:szCs w:val="20"/>
    </w:rPr>
  </w:style>
  <w:style w:type="paragraph" w:styleId="45">
    <w:name w:val="List Number 4"/>
    <w:basedOn w:val="1"/>
    <w:qFormat/>
    <w:uiPriority w:val="0"/>
    <w:pPr>
      <w:numPr>
        <w:ilvl w:val="0"/>
        <w:numId w:val="9"/>
      </w:numPr>
      <w:tabs>
        <w:tab w:val="left" w:pos="1620"/>
      </w:tabs>
    </w:pPr>
    <w:rPr>
      <w:rFonts w:ascii="Times New Roman" w:hAnsi="Times New Roman" w:eastAsia="宋体" w:cs="Times New Roman"/>
      <w:szCs w:val="20"/>
    </w:rPr>
  </w:style>
  <w:style w:type="paragraph" w:styleId="46">
    <w:name w:val="index 3"/>
    <w:basedOn w:val="1"/>
    <w:next w:val="1"/>
    <w:qFormat/>
    <w:uiPriority w:val="0"/>
    <w:pPr>
      <w:ind w:left="400" w:leftChars="400"/>
    </w:pPr>
    <w:rPr>
      <w:rFonts w:ascii="Times New Roman" w:hAnsi="Times New Roman" w:eastAsia="宋体" w:cs="Times New Roman"/>
      <w:szCs w:val="20"/>
    </w:rPr>
  </w:style>
  <w:style w:type="paragraph" w:styleId="47">
    <w:name w:val="Date"/>
    <w:basedOn w:val="1"/>
    <w:next w:val="1"/>
    <w:link w:val="155"/>
    <w:qFormat/>
    <w:uiPriority w:val="0"/>
    <w:pPr>
      <w:ind w:left="100" w:leftChars="2500"/>
    </w:pPr>
    <w:rPr>
      <w:rFonts w:ascii="Times New Roman" w:hAnsi="Times New Roman" w:eastAsia="宋体" w:cs="Times New Roman"/>
      <w:szCs w:val="20"/>
      <w:lang w:val="zh-CN"/>
    </w:rPr>
  </w:style>
  <w:style w:type="paragraph" w:styleId="48">
    <w:name w:val="Body Text Indent 2"/>
    <w:basedOn w:val="1"/>
    <w:link w:val="148"/>
    <w:qFormat/>
    <w:uiPriority w:val="0"/>
    <w:pPr>
      <w:ind w:firstLine="6720" w:firstLineChars="2800"/>
    </w:pPr>
    <w:rPr>
      <w:rFonts w:ascii="Times New Roman" w:hAnsi="Times New Roman" w:eastAsia="宋体" w:cs="Times New Roman"/>
      <w:bCs/>
      <w:sz w:val="24"/>
      <w:szCs w:val="24"/>
      <w:lang w:val="zh-CN"/>
    </w:rPr>
  </w:style>
  <w:style w:type="paragraph" w:styleId="49">
    <w:name w:val="endnote text"/>
    <w:basedOn w:val="1"/>
    <w:link w:val="144"/>
    <w:qFormat/>
    <w:uiPriority w:val="0"/>
    <w:pPr>
      <w:snapToGrid w:val="0"/>
      <w:jc w:val="left"/>
    </w:pPr>
    <w:rPr>
      <w:rFonts w:ascii="Times New Roman" w:hAnsi="Times New Roman" w:eastAsia="宋体" w:cs="Times New Roman"/>
      <w:szCs w:val="20"/>
      <w:lang w:val="zh-CN"/>
    </w:rPr>
  </w:style>
  <w:style w:type="paragraph" w:styleId="50">
    <w:name w:val="List Continue 5"/>
    <w:basedOn w:val="1"/>
    <w:qFormat/>
    <w:uiPriority w:val="0"/>
    <w:pPr>
      <w:spacing w:after="120"/>
      <w:ind w:left="2100" w:leftChars="1000"/>
    </w:pPr>
    <w:rPr>
      <w:rFonts w:ascii="Times New Roman" w:hAnsi="Times New Roman" w:eastAsia="宋体" w:cs="Times New Roman"/>
      <w:szCs w:val="20"/>
    </w:rPr>
  </w:style>
  <w:style w:type="paragraph" w:styleId="51">
    <w:name w:val="Balloon Text"/>
    <w:basedOn w:val="1"/>
    <w:link w:val="107"/>
    <w:qFormat/>
    <w:uiPriority w:val="0"/>
    <w:rPr>
      <w:sz w:val="18"/>
      <w:szCs w:val="18"/>
    </w:rPr>
  </w:style>
  <w:style w:type="paragraph" w:styleId="52">
    <w:name w:val="footer"/>
    <w:basedOn w:val="1"/>
    <w:link w:val="88"/>
    <w:unhideWhenUsed/>
    <w:qFormat/>
    <w:uiPriority w:val="99"/>
    <w:pPr>
      <w:tabs>
        <w:tab w:val="center" w:pos="4153"/>
        <w:tab w:val="right" w:pos="8306"/>
      </w:tabs>
      <w:snapToGrid w:val="0"/>
      <w:jc w:val="left"/>
    </w:pPr>
    <w:rPr>
      <w:sz w:val="18"/>
      <w:szCs w:val="18"/>
    </w:rPr>
  </w:style>
  <w:style w:type="paragraph" w:styleId="53">
    <w:name w:val="envelope return"/>
    <w:basedOn w:val="1"/>
    <w:qFormat/>
    <w:uiPriority w:val="0"/>
    <w:pPr>
      <w:snapToGrid w:val="0"/>
    </w:pPr>
    <w:rPr>
      <w:rFonts w:ascii="Arial" w:hAnsi="Arial" w:eastAsia="宋体" w:cs="Arial"/>
      <w:szCs w:val="20"/>
    </w:rPr>
  </w:style>
  <w:style w:type="paragraph" w:styleId="54">
    <w:name w:val="header"/>
    <w:basedOn w:val="1"/>
    <w:link w:val="87"/>
    <w:unhideWhenUsed/>
    <w:qFormat/>
    <w:uiPriority w:val="0"/>
    <w:pPr>
      <w:pBdr>
        <w:bottom w:val="single" w:color="auto" w:sz="6" w:space="1"/>
      </w:pBdr>
      <w:tabs>
        <w:tab w:val="center" w:pos="4153"/>
        <w:tab w:val="right" w:pos="8306"/>
      </w:tabs>
      <w:snapToGrid w:val="0"/>
      <w:jc w:val="center"/>
    </w:pPr>
    <w:rPr>
      <w:sz w:val="18"/>
      <w:szCs w:val="18"/>
    </w:rPr>
  </w:style>
  <w:style w:type="paragraph" w:styleId="55">
    <w:name w:val="Signature"/>
    <w:basedOn w:val="1"/>
    <w:link w:val="165"/>
    <w:qFormat/>
    <w:uiPriority w:val="0"/>
    <w:pPr>
      <w:ind w:left="100" w:leftChars="2100"/>
    </w:pPr>
    <w:rPr>
      <w:rFonts w:ascii="Times New Roman" w:hAnsi="Times New Roman" w:eastAsia="宋体" w:cs="Times New Roman"/>
      <w:szCs w:val="20"/>
      <w:lang w:val="zh-CN"/>
    </w:rPr>
  </w:style>
  <w:style w:type="paragraph" w:styleId="56">
    <w:name w:val="List Continue 4"/>
    <w:basedOn w:val="1"/>
    <w:qFormat/>
    <w:uiPriority w:val="0"/>
    <w:pPr>
      <w:spacing w:after="120"/>
      <w:ind w:left="1680" w:leftChars="800"/>
    </w:pPr>
    <w:rPr>
      <w:rFonts w:ascii="Times New Roman" w:hAnsi="Times New Roman" w:eastAsia="宋体" w:cs="Times New Roman"/>
      <w:szCs w:val="20"/>
    </w:rPr>
  </w:style>
  <w:style w:type="paragraph" w:styleId="57">
    <w:name w:val="index heading"/>
    <w:basedOn w:val="1"/>
    <w:next w:val="58"/>
    <w:qFormat/>
    <w:uiPriority w:val="0"/>
    <w:rPr>
      <w:rFonts w:ascii="Arial" w:hAnsi="Arial" w:eastAsia="宋体" w:cs="Arial"/>
      <w:b/>
      <w:bCs/>
      <w:szCs w:val="20"/>
    </w:rPr>
  </w:style>
  <w:style w:type="paragraph" w:styleId="58">
    <w:name w:val="index 1"/>
    <w:basedOn w:val="1"/>
    <w:next w:val="1"/>
    <w:qFormat/>
    <w:uiPriority w:val="0"/>
    <w:rPr>
      <w:rFonts w:ascii="Times New Roman" w:hAnsi="Times New Roman" w:eastAsia="宋体" w:cs="Times New Roman"/>
      <w:szCs w:val="24"/>
    </w:rPr>
  </w:style>
  <w:style w:type="paragraph" w:styleId="59">
    <w:name w:val="Subtitle"/>
    <w:basedOn w:val="1"/>
    <w:link w:val="142"/>
    <w:qFormat/>
    <w:uiPriority w:val="0"/>
    <w:pPr>
      <w:spacing w:before="240" w:after="60" w:line="312" w:lineRule="auto"/>
      <w:jc w:val="center"/>
      <w:outlineLvl w:val="1"/>
    </w:pPr>
    <w:rPr>
      <w:rFonts w:ascii="Arial" w:hAnsi="Arial" w:eastAsia="宋体" w:cs="Times New Roman"/>
      <w:b/>
      <w:bCs/>
      <w:kern w:val="28"/>
      <w:sz w:val="32"/>
      <w:szCs w:val="32"/>
      <w:lang w:val="zh-CN"/>
    </w:rPr>
  </w:style>
  <w:style w:type="paragraph" w:styleId="60">
    <w:name w:val="List Number 5"/>
    <w:basedOn w:val="1"/>
    <w:qFormat/>
    <w:uiPriority w:val="0"/>
    <w:pPr>
      <w:numPr>
        <w:ilvl w:val="0"/>
        <w:numId w:val="10"/>
      </w:numPr>
      <w:tabs>
        <w:tab w:val="left" w:pos="2040"/>
      </w:tabs>
    </w:pPr>
    <w:rPr>
      <w:rFonts w:ascii="Times New Roman" w:hAnsi="Times New Roman" w:eastAsia="宋体" w:cs="Times New Roman"/>
      <w:szCs w:val="20"/>
    </w:rPr>
  </w:style>
  <w:style w:type="paragraph" w:styleId="61">
    <w:name w:val="List"/>
    <w:basedOn w:val="1"/>
    <w:qFormat/>
    <w:uiPriority w:val="0"/>
    <w:pPr>
      <w:ind w:left="200" w:hanging="200" w:hangingChars="200"/>
    </w:pPr>
    <w:rPr>
      <w:rFonts w:ascii="Times New Roman" w:hAnsi="Times New Roman" w:eastAsia="宋体" w:cs="Times New Roman"/>
      <w:szCs w:val="20"/>
    </w:rPr>
  </w:style>
  <w:style w:type="paragraph" w:styleId="62">
    <w:name w:val="footnote text"/>
    <w:basedOn w:val="1"/>
    <w:link w:val="180"/>
    <w:qFormat/>
    <w:uiPriority w:val="0"/>
    <w:pPr>
      <w:snapToGrid w:val="0"/>
      <w:jc w:val="left"/>
    </w:pPr>
    <w:rPr>
      <w:rFonts w:ascii="Times New Roman" w:hAnsi="Times New Roman" w:eastAsia="宋体" w:cs="Times New Roman"/>
      <w:sz w:val="18"/>
      <w:szCs w:val="18"/>
      <w:lang w:val="zh-CN"/>
    </w:rPr>
  </w:style>
  <w:style w:type="paragraph" w:styleId="63">
    <w:name w:val="List 5"/>
    <w:basedOn w:val="1"/>
    <w:qFormat/>
    <w:uiPriority w:val="0"/>
    <w:pPr>
      <w:ind w:left="100" w:leftChars="800" w:hanging="200" w:hangingChars="200"/>
    </w:pPr>
    <w:rPr>
      <w:rFonts w:ascii="Times New Roman" w:hAnsi="Times New Roman" w:eastAsia="宋体" w:cs="Times New Roman"/>
      <w:szCs w:val="20"/>
    </w:rPr>
  </w:style>
  <w:style w:type="paragraph" w:styleId="64">
    <w:name w:val="Body Text Indent 3"/>
    <w:basedOn w:val="1"/>
    <w:link w:val="167"/>
    <w:qFormat/>
    <w:uiPriority w:val="0"/>
    <w:pPr>
      <w:spacing w:after="120"/>
      <w:ind w:left="420" w:leftChars="200"/>
    </w:pPr>
    <w:rPr>
      <w:rFonts w:ascii="Times New Roman" w:hAnsi="Times New Roman" w:eastAsia="宋体" w:cs="Times New Roman"/>
      <w:sz w:val="16"/>
      <w:szCs w:val="16"/>
      <w:lang w:val="zh-CN"/>
    </w:rPr>
  </w:style>
  <w:style w:type="paragraph" w:styleId="65">
    <w:name w:val="index 7"/>
    <w:basedOn w:val="1"/>
    <w:next w:val="1"/>
    <w:qFormat/>
    <w:uiPriority w:val="0"/>
    <w:pPr>
      <w:ind w:left="1200" w:leftChars="1200"/>
    </w:pPr>
    <w:rPr>
      <w:rFonts w:ascii="Times New Roman" w:hAnsi="Times New Roman" w:eastAsia="宋体" w:cs="Times New Roman"/>
      <w:szCs w:val="20"/>
    </w:rPr>
  </w:style>
  <w:style w:type="paragraph" w:styleId="66">
    <w:name w:val="index 9"/>
    <w:basedOn w:val="1"/>
    <w:next w:val="1"/>
    <w:qFormat/>
    <w:uiPriority w:val="0"/>
    <w:pPr>
      <w:ind w:left="1600" w:leftChars="1600"/>
    </w:pPr>
    <w:rPr>
      <w:rFonts w:ascii="Times New Roman" w:hAnsi="Times New Roman" w:eastAsia="宋体" w:cs="Times New Roman"/>
      <w:szCs w:val="20"/>
    </w:rPr>
  </w:style>
  <w:style w:type="paragraph" w:styleId="67">
    <w:name w:val="table of figures"/>
    <w:basedOn w:val="1"/>
    <w:next w:val="1"/>
    <w:qFormat/>
    <w:uiPriority w:val="0"/>
    <w:pPr>
      <w:ind w:left="200" w:leftChars="200" w:hanging="200" w:hangingChars="200"/>
    </w:pPr>
    <w:rPr>
      <w:rFonts w:ascii="Times New Roman" w:hAnsi="Times New Roman" w:eastAsia="宋体" w:cs="Times New Roman"/>
      <w:szCs w:val="20"/>
    </w:rPr>
  </w:style>
  <w:style w:type="paragraph" w:styleId="68">
    <w:name w:val="Body Text 2"/>
    <w:basedOn w:val="1"/>
    <w:link w:val="178"/>
    <w:qFormat/>
    <w:uiPriority w:val="0"/>
    <w:pPr>
      <w:jc w:val="center"/>
    </w:pPr>
    <w:rPr>
      <w:rFonts w:ascii="Times New Roman" w:hAnsi="Times New Roman" w:eastAsia="宋体" w:cs="Times New Roman"/>
      <w:bCs/>
      <w:szCs w:val="24"/>
      <w:lang w:val="zh-CN"/>
    </w:rPr>
  </w:style>
  <w:style w:type="paragraph" w:styleId="69">
    <w:name w:val="List 4"/>
    <w:basedOn w:val="1"/>
    <w:qFormat/>
    <w:uiPriority w:val="0"/>
    <w:pPr>
      <w:ind w:left="100" w:leftChars="600" w:hanging="200" w:hangingChars="200"/>
    </w:pPr>
    <w:rPr>
      <w:rFonts w:ascii="Times New Roman" w:hAnsi="Times New Roman" w:eastAsia="宋体" w:cs="Times New Roman"/>
      <w:szCs w:val="20"/>
    </w:rPr>
  </w:style>
  <w:style w:type="paragraph" w:styleId="70">
    <w:name w:val="List Continue 2"/>
    <w:basedOn w:val="1"/>
    <w:qFormat/>
    <w:uiPriority w:val="0"/>
    <w:pPr>
      <w:spacing w:after="120"/>
      <w:ind w:left="840" w:leftChars="400"/>
    </w:pPr>
    <w:rPr>
      <w:rFonts w:ascii="Times New Roman" w:hAnsi="Times New Roman" w:eastAsia="宋体" w:cs="Times New Roman"/>
      <w:szCs w:val="20"/>
    </w:rPr>
  </w:style>
  <w:style w:type="paragraph" w:styleId="71">
    <w:name w:val="Message Header"/>
    <w:basedOn w:val="1"/>
    <w:link w:val="157"/>
    <w:qFormat/>
    <w:uiPriority w:val="0"/>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Arial" w:hAnsi="Arial" w:eastAsia="宋体" w:cs="Times New Roman"/>
      <w:sz w:val="24"/>
      <w:szCs w:val="24"/>
      <w:lang w:val="zh-CN"/>
    </w:rPr>
  </w:style>
  <w:style w:type="paragraph" w:styleId="72">
    <w:name w:val="HTML Preformatted"/>
    <w:basedOn w:val="1"/>
    <w:link w:val="150"/>
    <w:qFormat/>
    <w:uiPriority w:val="0"/>
    <w:rPr>
      <w:rFonts w:ascii="Courier New" w:hAnsi="Courier New" w:eastAsia="宋体" w:cs="Times New Roman"/>
      <w:sz w:val="20"/>
      <w:szCs w:val="20"/>
      <w:lang w:val="zh-CN"/>
    </w:rPr>
  </w:style>
  <w:style w:type="paragraph" w:styleId="73">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74">
    <w:name w:val="List Continue 3"/>
    <w:basedOn w:val="1"/>
    <w:qFormat/>
    <w:uiPriority w:val="0"/>
    <w:pPr>
      <w:spacing w:after="120"/>
      <w:ind w:left="1260" w:leftChars="600"/>
    </w:pPr>
    <w:rPr>
      <w:rFonts w:ascii="Times New Roman" w:hAnsi="Times New Roman" w:eastAsia="宋体" w:cs="Times New Roman"/>
      <w:szCs w:val="20"/>
    </w:rPr>
  </w:style>
  <w:style w:type="paragraph" w:styleId="75">
    <w:name w:val="index 2"/>
    <w:basedOn w:val="1"/>
    <w:next w:val="1"/>
    <w:qFormat/>
    <w:uiPriority w:val="0"/>
    <w:pPr>
      <w:ind w:left="200" w:leftChars="200"/>
    </w:pPr>
    <w:rPr>
      <w:rFonts w:ascii="Times New Roman" w:hAnsi="Times New Roman" w:eastAsia="宋体" w:cs="Times New Roman"/>
      <w:szCs w:val="20"/>
    </w:rPr>
  </w:style>
  <w:style w:type="paragraph" w:styleId="76">
    <w:name w:val="Title"/>
    <w:basedOn w:val="1"/>
    <w:link w:val="159"/>
    <w:qFormat/>
    <w:uiPriority w:val="0"/>
    <w:pPr>
      <w:spacing w:before="240" w:after="60"/>
      <w:jc w:val="center"/>
      <w:outlineLvl w:val="0"/>
    </w:pPr>
    <w:rPr>
      <w:rFonts w:ascii="Arial" w:hAnsi="Arial" w:eastAsia="宋体" w:cs="Times New Roman"/>
      <w:b/>
      <w:bCs/>
      <w:sz w:val="32"/>
      <w:szCs w:val="32"/>
      <w:lang w:val="zh-CN"/>
    </w:rPr>
  </w:style>
  <w:style w:type="paragraph" w:styleId="77">
    <w:name w:val="annotation subject"/>
    <w:basedOn w:val="28"/>
    <w:next w:val="28"/>
    <w:link w:val="182"/>
    <w:qFormat/>
    <w:uiPriority w:val="0"/>
    <w:rPr>
      <w:b/>
      <w:bCs/>
    </w:rPr>
  </w:style>
  <w:style w:type="paragraph" w:styleId="78">
    <w:name w:val="Body Text First Indent"/>
    <w:basedOn w:val="34"/>
    <w:link w:val="184"/>
    <w:semiHidden/>
    <w:unhideWhenUsed/>
    <w:qFormat/>
    <w:uiPriority w:val="99"/>
    <w:pPr>
      <w:wordWrap/>
      <w:overflowPunct/>
      <w:autoSpaceDE/>
      <w:autoSpaceDN/>
      <w:adjustRightInd/>
      <w:spacing w:after="120"/>
      <w:ind w:firstLine="420" w:firstLineChars="100"/>
      <w:jc w:val="both"/>
    </w:pPr>
    <w:rPr>
      <w:rFonts w:asciiTheme="minorHAnsi" w:hAnsiTheme="minorHAnsi"/>
      <w:color w:val="auto"/>
      <w:sz w:val="21"/>
      <w:szCs w:val="22"/>
    </w:rPr>
  </w:style>
  <w:style w:type="paragraph" w:styleId="79">
    <w:name w:val="Body Text First Indent 2"/>
    <w:basedOn w:val="35"/>
    <w:link w:val="183"/>
    <w:semiHidden/>
    <w:unhideWhenUsed/>
    <w:qFormat/>
    <w:uiPriority w:val="99"/>
    <w:pPr>
      <w:ind w:firstLine="420" w:firstLineChars="200"/>
    </w:pPr>
    <w:rPr>
      <w:rFonts w:asciiTheme="minorHAnsi" w:hAnsiTheme="minorHAnsi" w:eastAsiaTheme="minorEastAsia" w:cstheme="minorBidi"/>
      <w:szCs w:val="22"/>
      <w:lang w:val="en-US"/>
    </w:rPr>
  </w:style>
  <w:style w:type="table" w:styleId="81">
    <w:name w:val="Table Grid"/>
    <w:basedOn w:val="8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3">
    <w:name w:val="Strong"/>
    <w:qFormat/>
    <w:uiPriority w:val="0"/>
    <w:rPr>
      <w:b/>
    </w:rPr>
  </w:style>
  <w:style w:type="character" w:styleId="84">
    <w:name w:val="page number"/>
    <w:basedOn w:val="82"/>
    <w:qFormat/>
    <w:uiPriority w:val="0"/>
  </w:style>
  <w:style w:type="character" w:styleId="85">
    <w:name w:val="annotation reference"/>
    <w:basedOn w:val="82"/>
    <w:semiHidden/>
    <w:unhideWhenUsed/>
    <w:qFormat/>
    <w:uiPriority w:val="99"/>
    <w:rPr>
      <w:sz w:val="21"/>
      <w:szCs w:val="21"/>
    </w:rPr>
  </w:style>
  <w:style w:type="character" w:styleId="86">
    <w:name w:val="footnote reference"/>
    <w:qFormat/>
    <w:uiPriority w:val="0"/>
    <w:rPr>
      <w:vertAlign w:val="superscript"/>
    </w:rPr>
  </w:style>
  <w:style w:type="character" w:customStyle="1" w:styleId="87">
    <w:name w:val="页眉 Char1"/>
    <w:basedOn w:val="82"/>
    <w:link w:val="54"/>
    <w:qFormat/>
    <w:uiPriority w:val="0"/>
    <w:rPr>
      <w:sz w:val="18"/>
      <w:szCs w:val="18"/>
    </w:rPr>
  </w:style>
  <w:style w:type="character" w:customStyle="1" w:styleId="88">
    <w:name w:val="页脚 Char1"/>
    <w:basedOn w:val="82"/>
    <w:link w:val="52"/>
    <w:qFormat/>
    <w:uiPriority w:val="99"/>
    <w:rPr>
      <w:sz w:val="18"/>
      <w:szCs w:val="18"/>
    </w:rPr>
  </w:style>
  <w:style w:type="character" w:customStyle="1" w:styleId="89">
    <w:name w:val="标题 1 字符"/>
    <w:basedOn w:val="82"/>
    <w:qFormat/>
    <w:uiPriority w:val="9"/>
    <w:rPr>
      <w:b/>
      <w:bCs/>
      <w:kern w:val="44"/>
      <w:sz w:val="44"/>
      <w:szCs w:val="44"/>
    </w:rPr>
  </w:style>
  <w:style w:type="character" w:customStyle="1" w:styleId="90">
    <w:name w:val="标题 2 字符"/>
    <w:basedOn w:val="82"/>
    <w:semiHidden/>
    <w:qFormat/>
    <w:uiPriority w:val="9"/>
    <w:rPr>
      <w:rFonts w:asciiTheme="majorHAnsi" w:hAnsiTheme="majorHAnsi" w:eastAsiaTheme="majorEastAsia" w:cstheme="majorBidi"/>
      <w:b/>
      <w:bCs/>
      <w:sz w:val="32"/>
      <w:szCs w:val="32"/>
    </w:rPr>
  </w:style>
  <w:style w:type="character" w:customStyle="1" w:styleId="91">
    <w:name w:val="标题 3 字符"/>
    <w:basedOn w:val="82"/>
    <w:semiHidden/>
    <w:qFormat/>
    <w:uiPriority w:val="9"/>
    <w:rPr>
      <w:b/>
      <w:bCs/>
      <w:sz w:val="32"/>
      <w:szCs w:val="32"/>
    </w:rPr>
  </w:style>
  <w:style w:type="character" w:customStyle="1" w:styleId="92">
    <w:name w:val="标题 4 字符"/>
    <w:basedOn w:val="82"/>
    <w:semiHidden/>
    <w:qFormat/>
    <w:uiPriority w:val="9"/>
    <w:rPr>
      <w:rFonts w:asciiTheme="majorHAnsi" w:hAnsiTheme="majorHAnsi" w:eastAsiaTheme="majorEastAsia" w:cstheme="majorBidi"/>
      <w:b/>
      <w:bCs/>
      <w:sz w:val="28"/>
      <w:szCs w:val="28"/>
    </w:rPr>
  </w:style>
  <w:style w:type="character" w:customStyle="1" w:styleId="93">
    <w:name w:val="标题 5 字符"/>
    <w:basedOn w:val="82"/>
    <w:semiHidden/>
    <w:qFormat/>
    <w:uiPriority w:val="9"/>
    <w:rPr>
      <w:b/>
      <w:bCs/>
      <w:sz w:val="28"/>
      <w:szCs w:val="28"/>
    </w:rPr>
  </w:style>
  <w:style w:type="character" w:customStyle="1" w:styleId="94">
    <w:name w:val="标题 6 字符"/>
    <w:basedOn w:val="82"/>
    <w:semiHidden/>
    <w:qFormat/>
    <w:uiPriority w:val="9"/>
    <w:rPr>
      <w:rFonts w:asciiTheme="majorHAnsi" w:hAnsiTheme="majorHAnsi" w:eastAsiaTheme="majorEastAsia" w:cstheme="majorBidi"/>
      <w:b/>
      <w:bCs/>
      <w:sz w:val="24"/>
      <w:szCs w:val="24"/>
    </w:rPr>
  </w:style>
  <w:style w:type="character" w:customStyle="1" w:styleId="95">
    <w:name w:val="标题 7 字符"/>
    <w:basedOn w:val="82"/>
    <w:semiHidden/>
    <w:qFormat/>
    <w:uiPriority w:val="9"/>
    <w:rPr>
      <w:b/>
      <w:bCs/>
      <w:sz w:val="24"/>
      <w:szCs w:val="24"/>
    </w:rPr>
  </w:style>
  <w:style w:type="character" w:customStyle="1" w:styleId="96">
    <w:name w:val="标题 8 字符"/>
    <w:basedOn w:val="82"/>
    <w:semiHidden/>
    <w:qFormat/>
    <w:uiPriority w:val="9"/>
    <w:rPr>
      <w:rFonts w:asciiTheme="majorHAnsi" w:hAnsiTheme="majorHAnsi" w:eastAsiaTheme="majorEastAsia" w:cstheme="majorBidi"/>
      <w:sz w:val="24"/>
      <w:szCs w:val="24"/>
    </w:rPr>
  </w:style>
  <w:style w:type="character" w:customStyle="1" w:styleId="97">
    <w:name w:val="标题 9 字符"/>
    <w:basedOn w:val="82"/>
    <w:semiHidden/>
    <w:qFormat/>
    <w:uiPriority w:val="9"/>
    <w:rPr>
      <w:rFonts w:asciiTheme="majorHAnsi" w:hAnsiTheme="majorHAnsi" w:eastAsiaTheme="majorEastAsia" w:cstheme="majorBidi"/>
      <w:szCs w:val="21"/>
    </w:rPr>
  </w:style>
  <w:style w:type="character" w:customStyle="1" w:styleId="98">
    <w:name w:val="标题 1 Char"/>
    <w:link w:val="4"/>
    <w:qFormat/>
    <w:uiPriority w:val="0"/>
    <w:rPr>
      <w:rFonts w:ascii="Times New Roman" w:hAnsi="Times New Roman" w:eastAsia="宋体" w:cs="Times New Roman"/>
      <w:b/>
      <w:sz w:val="24"/>
      <w:szCs w:val="24"/>
      <w:lang w:val="zh-CN" w:eastAsia="zh-CN"/>
    </w:rPr>
  </w:style>
  <w:style w:type="character" w:customStyle="1" w:styleId="99">
    <w:name w:val="标题 2 Char"/>
    <w:link w:val="5"/>
    <w:qFormat/>
    <w:uiPriority w:val="0"/>
    <w:rPr>
      <w:rFonts w:ascii="宋体" w:hAnsi="宋体" w:eastAsia="宋体" w:cs="Times New Roman"/>
      <w:b/>
      <w:kern w:val="0"/>
      <w:sz w:val="36"/>
      <w:szCs w:val="36"/>
      <w:lang w:val="zh-CN" w:eastAsia="zh-CN"/>
    </w:rPr>
  </w:style>
  <w:style w:type="character" w:customStyle="1" w:styleId="100">
    <w:name w:val="标题 3 Char"/>
    <w:link w:val="6"/>
    <w:qFormat/>
    <w:uiPriority w:val="0"/>
    <w:rPr>
      <w:rFonts w:ascii="宋体" w:hAnsi="宋体" w:eastAsia="宋体" w:cs="Times New Roman"/>
      <w:color w:val="000000"/>
      <w:kern w:val="0"/>
      <w:sz w:val="28"/>
      <w:szCs w:val="28"/>
      <w:lang w:val="zh-CN" w:eastAsia="zh-CN"/>
    </w:rPr>
  </w:style>
  <w:style w:type="character" w:customStyle="1" w:styleId="101">
    <w:name w:val="标题 4 Char"/>
    <w:link w:val="7"/>
    <w:qFormat/>
    <w:uiPriority w:val="0"/>
    <w:rPr>
      <w:rFonts w:ascii="Times New Roman" w:hAnsi="Times New Roman" w:eastAsia="宋体" w:cs="Times New Roman"/>
      <w:b/>
      <w:bCs/>
      <w:sz w:val="24"/>
      <w:szCs w:val="24"/>
      <w:lang w:val="zh-CN" w:eastAsia="zh-CN"/>
    </w:rPr>
  </w:style>
  <w:style w:type="character" w:customStyle="1" w:styleId="102">
    <w:name w:val="标题 5 Char"/>
    <w:link w:val="8"/>
    <w:qFormat/>
    <w:uiPriority w:val="0"/>
    <w:rPr>
      <w:rFonts w:ascii="Times New Roman" w:hAnsi="Times New Roman" w:eastAsia="宋体" w:cs="Times New Roman"/>
      <w:b/>
      <w:bCs/>
      <w:sz w:val="28"/>
      <w:szCs w:val="28"/>
      <w:lang w:val="zh-CN" w:eastAsia="zh-CN"/>
    </w:rPr>
  </w:style>
  <w:style w:type="character" w:customStyle="1" w:styleId="103">
    <w:name w:val="标题 6 Char"/>
    <w:link w:val="9"/>
    <w:qFormat/>
    <w:uiPriority w:val="0"/>
    <w:rPr>
      <w:rFonts w:ascii="Arial" w:hAnsi="Arial" w:eastAsia="黑体" w:cs="Times New Roman"/>
      <w:b/>
      <w:bCs/>
      <w:sz w:val="24"/>
      <w:szCs w:val="24"/>
      <w:lang w:val="zh-CN" w:eastAsia="zh-CN"/>
    </w:rPr>
  </w:style>
  <w:style w:type="character" w:customStyle="1" w:styleId="104">
    <w:name w:val="标题 7 Char"/>
    <w:link w:val="10"/>
    <w:qFormat/>
    <w:uiPriority w:val="0"/>
    <w:rPr>
      <w:rFonts w:ascii="Times New Roman" w:hAnsi="Times New Roman" w:eastAsia="宋体" w:cs="Times New Roman"/>
      <w:b/>
      <w:bCs/>
      <w:sz w:val="24"/>
      <w:szCs w:val="24"/>
      <w:lang w:val="zh-CN" w:eastAsia="zh-CN"/>
    </w:rPr>
  </w:style>
  <w:style w:type="character" w:customStyle="1" w:styleId="105">
    <w:name w:val="标题 8 Char"/>
    <w:link w:val="11"/>
    <w:qFormat/>
    <w:uiPriority w:val="0"/>
    <w:rPr>
      <w:rFonts w:ascii="Arial" w:hAnsi="Arial" w:eastAsia="黑体" w:cs="Times New Roman"/>
      <w:sz w:val="24"/>
      <w:szCs w:val="24"/>
      <w:lang w:val="zh-CN" w:eastAsia="zh-CN"/>
    </w:rPr>
  </w:style>
  <w:style w:type="character" w:customStyle="1" w:styleId="106">
    <w:name w:val="标题 9 Char"/>
    <w:link w:val="12"/>
    <w:qFormat/>
    <w:uiPriority w:val="0"/>
    <w:rPr>
      <w:rFonts w:ascii="Arial" w:hAnsi="Arial" w:eastAsia="黑体" w:cs="Times New Roman"/>
      <w:szCs w:val="21"/>
      <w:lang w:val="zh-CN" w:eastAsia="zh-CN"/>
    </w:rPr>
  </w:style>
  <w:style w:type="character" w:customStyle="1" w:styleId="107">
    <w:name w:val="批注框文本 Char2"/>
    <w:link w:val="51"/>
    <w:qFormat/>
    <w:uiPriority w:val="0"/>
    <w:rPr>
      <w:sz w:val="18"/>
      <w:szCs w:val="18"/>
    </w:rPr>
  </w:style>
  <w:style w:type="character" w:customStyle="1" w:styleId="108">
    <w:name w:val="批注框文本 字符1"/>
    <w:basedOn w:val="82"/>
    <w:semiHidden/>
    <w:qFormat/>
    <w:uiPriority w:val="99"/>
    <w:rPr>
      <w:sz w:val="18"/>
      <w:szCs w:val="18"/>
    </w:rPr>
  </w:style>
  <w:style w:type="character" w:customStyle="1" w:styleId="109">
    <w:name w:val="页脚 Char"/>
    <w:qFormat/>
    <w:uiPriority w:val="99"/>
    <w:rPr>
      <w:sz w:val="18"/>
      <w:szCs w:val="18"/>
    </w:rPr>
  </w:style>
  <w:style w:type="paragraph" w:customStyle="1" w:styleId="110">
    <w:name w:val="_Style 38"/>
    <w:basedOn w:val="1"/>
    <w:next w:val="1"/>
    <w:link w:val="170"/>
    <w:qFormat/>
    <w:uiPriority w:val="0"/>
    <w:pPr>
      <w:ind w:left="420" w:leftChars="200"/>
    </w:pPr>
    <w:rPr>
      <w:rFonts w:ascii="Times New Roman" w:hAnsi="Times New Roman"/>
      <w:szCs w:val="24"/>
    </w:rPr>
  </w:style>
  <w:style w:type="character" w:customStyle="1" w:styleId="111">
    <w:name w:val="style191"/>
    <w:qFormat/>
    <w:uiPriority w:val="0"/>
    <w:rPr>
      <w:rFonts w:ascii="黑体" w:hAnsi="宋体" w:eastAsia="黑体" w:cs="黑体"/>
      <w:b/>
    </w:rPr>
  </w:style>
  <w:style w:type="character" w:customStyle="1" w:styleId="112">
    <w:name w:val="style161"/>
    <w:qFormat/>
    <w:uiPriority w:val="0"/>
    <w:rPr>
      <w:sz w:val="32"/>
      <w:szCs w:val="32"/>
    </w:rPr>
  </w:style>
  <w:style w:type="character" w:customStyle="1" w:styleId="113">
    <w:name w:val="页眉 Char"/>
    <w:qFormat/>
    <w:uiPriority w:val="99"/>
    <w:rPr>
      <w:rFonts w:ascii="Calibri" w:hAnsi="Calibri" w:eastAsia="宋体" w:cs="Times New Roman"/>
      <w:sz w:val="18"/>
      <w:szCs w:val="18"/>
    </w:rPr>
  </w:style>
  <w:style w:type="character" w:customStyle="1" w:styleId="114">
    <w:name w:val="font01"/>
    <w:qFormat/>
    <w:uiPriority w:val="0"/>
    <w:rPr>
      <w:rFonts w:hint="eastAsia" w:ascii="宋体" w:hAnsi="宋体" w:eastAsia="宋体" w:cs="宋体"/>
      <w:color w:val="000000"/>
      <w:sz w:val="18"/>
      <w:szCs w:val="18"/>
      <w:u w:val="none"/>
    </w:rPr>
  </w:style>
  <w:style w:type="character" w:customStyle="1" w:styleId="115">
    <w:name w:val="font21"/>
    <w:qFormat/>
    <w:uiPriority w:val="0"/>
    <w:rPr>
      <w:rFonts w:hint="default" w:ascii="Calibri" w:hAnsi="Calibri" w:cs="Calibri"/>
      <w:color w:val="000000"/>
      <w:sz w:val="18"/>
      <w:szCs w:val="18"/>
      <w:u w:val="none"/>
    </w:rPr>
  </w:style>
  <w:style w:type="character" w:customStyle="1" w:styleId="116">
    <w:name w:val="Footer Char"/>
    <w:qFormat/>
    <w:locked/>
    <w:uiPriority w:val="0"/>
    <w:rPr>
      <w:rFonts w:cs="Times New Roman"/>
      <w:sz w:val="18"/>
      <w:szCs w:val="18"/>
    </w:rPr>
  </w:style>
  <w:style w:type="character" w:customStyle="1" w:styleId="117">
    <w:name w:val="Body text + 8.5 pt"/>
    <w:unhideWhenUsed/>
    <w:qFormat/>
    <w:uiPriority w:val="99"/>
    <w:rPr>
      <w:rFonts w:hint="eastAsia" w:ascii="宋体" w:hAnsi="宋体"/>
      <w:color w:val="000000"/>
      <w:sz w:val="17"/>
      <w:szCs w:val="28"/>
    </w:rPr>
  </w:style>
  <w:style w:type="character" w:customStyle="1" w:styleId="118">
    <w:name w:val="批注框文本 Char"/>
    <w:qFormat/>
    <w:uiPriority w:val="0"/>
    <w:rPr>
      <w:sz w:val="18"/>
      <w:szCs w:val="18"/>
    </w:rPr>
  </w:style>
  <w:style w:type="character" w:customStyle="1" w:styleId="119">
    <w:name w:val="批注框文本 Char1"/>
    <w:qFormat/>
    <w:uiPriority w:val="0"/>
    <w:rPr>
      <w:rFonts w:ascii="Calibri" w:hAnsi="Calibri" w:eastAsia="宋体" w:cs="Times New Roman"/>
      <w:sz w:val="18"/>
      <w:szCs w:val="18"/>
    </w:rPr>
  </w:style>
  <w:style w:type="character" w:customStyle="1" w:styleId="120">
    <w:name w:val="Body text + Times New Roman"/>
    <w:unhideWhenUsed/>
    <w:qFormat/>
    <w:uiPriority w:val="99"/>
    <w:rPr>
      <w:rFonts w:hint="eastAsia" w:ascii="Times New Roman" w:hAnsi="Times New Roman" w:eastAsia="Times New Roman"/>
      <w:b/>
      <w:color w:val="000000"/>
      <w:sz w:val="18"/>
      <w:szCs w:val="28"/>
      <w:lang w:val="en-US" w:eastAsia="en-US"/>
    </w:rPr>
  </w:style>
  <w:style w:type="character" w:customStyle="1" w:styleId="121">
    <w:name w:val="Char Char"/>
    <w:qFormat/>
    <w:uiPriority w:val="0"/>
    <w:rPr>
      <w:kern w:val="2"/>
      <w:sz w:val="18"/>
      <w:szCs w:val="18"/>
    </w:rPr>
  </w:style>
  <w:style w:type="character" w:customStyle="1" w:styleId="122">
    <w:name w:val="文档结构图 Char"/>
    <w:link w:val="26"/>
    <w:qFormat/>
    <w:uiPriority w:val="0"/>
    <w:rPr>
      <w:szCs w:val="24"/>
      <w:shd w:val="clear" w:color="auto" w:fill="000080"/>
    </w:rPr>
  </w:style>
  <w:style w:type="character" w:customStyle="1" w:styleId="123">
    <w:name w:val="文档结构图 字符"/>
    <w:basedOn w:val="82"/>
    <w:semiHidden/>
    <w:qFormat/>
    <w:uiPriority w:val="99"/>
    <w:rPr>
      <w:rFonts w:ascii="Microsoft YaHei UI" w:eastAsia="Microsoft YaHei UI"/>
      <w:sz w:val="18"/>
      <w:szCs w:val="18"/>
    </w:rPr>
  </w:style>
  <w:style w:type="character" w:customStyle="1" w:styleId="124">
    <w:name w:val="文档结构图 Char1"/>
    <w:qFormat/>
    <w:uiPriority w:val="0"/>
    <w:rPr>
      <w:rFonts w:ascii="宋体"/>
      <w:kern w:val="2"/>
      <w:sz w:val="18"/>
      <w:szCs w:val="18"/>
    </w:rPr>
  </w:style>
  <w:style w:type="character" w:customStyle="1" w:styleId="125">
    <w:name w:val="段 Char"/>
    <w:link w:val="126"/>
    <w:qFormat/>
    <w:uiPriority w:val="0"/>
    <w:rPr>
      <w:rFonts w:ascii="宋体"/>
    </w:rPr>
  </w:style>
  <w:style w:type="paragraph" w:customStyle="1" w:styleId="126">
    <w:name w:val="段"/>
    <w:link w:val="125"/>
    <w:qFormat/>
    <w:uiPriority w:val="0"/>
    <w:pPr>
      <w:tabs>
        <w:tab w:val="center" w:pos="4201"/>
        <w:tab w:val="right" w:leader="dot" w:pos="9298"/>
      </w:tabs>
      <w:autoSpaceDE w:val="0"/>
      <w:autoSpaceDN w:val="0"/>
      <w:ind w:firstLine="420" w:firstLineChars="200"/>
      <w:jc w:val="both"/>
    </w:pPr>
    <w:rPr>
      <w:rFonts w:ascii="宋体" w:hAnsiTheme="minorHAnsi" w:eastAsiaTheme="minorEastAsia" w:cstheme="minorBidi"/>
      <w:kern w:val="2"/>
      <w:sz w:val="21"/>
      <w:szCs w:val="22"/>
      <w:lang w:val="en-US" w:eastAsia="zh-CN" w:bidi="ar-SA"/>
    </w:rPr>
  </w:style>
  <w:style w:type="character" w:customStyle="1" w:styleId="127">
    <w:name w:val="style201"/>
    <w:qFormat/>
    <w:uiPriority w:val="0"/>
    <w:rPr>
      <w:rFonts w:hint="eastAsia" w:ascii="黑体" w:eastAsia="黑体"/>
    </w:rPr>
  </w:style>
  <w:style w:type="character" w:customStyle="1" w:styleId="128">
    <w:name w:val="Plain Text Char1"/>
    <w:qFormat/>
    <w:locked/>
    <w:uiPriority w:val="0"/>
    <w:rPr>
      <w:rFonts w:ascii="宋体" w:hAnsi="Courier New" w:eastAsia="宋体" w:cs="宋体"/>
      <w:kern w:val="2"/>
      <w:sz w:val="21"/>
      <w:szCs w:val="21"/>
      <w:lang w:val="en-US" w:eastAsia="zh-CN"/>
    </w:rPr>
  </w:style>
  <w:style w:type="character" w:customStyle="1" w:styleId="129">
    <w:name w:val="正文文本 Char"/>
    <w:link w:val="34"/>
    <w:unhideWhenUsed/>
    <w:qFormat/>
    <w:uiPriority w:val="99"/>
    <w:rPr>
      <w:rFonts w:ascii="宋体" w:hAnsi="宋体"/>
      <w:color w:val="000000"/>
      <w:sz w:val="28"/>
      <w:szCs w:val="28"/>
    </w:rPr>
  </w:style>
  <w:style w:type="character" w:customStyle="1" w:styleId="130">
    <w:name w:val="正文文本 字符"/>
    <w:basedOn w:val="82"/>
    <w:semiHidden/>
    <w:qFormat/>
    <w:uiPriority w:val="99"/>
  </w:style>
  <w:style w:type="character" w:customStyle="1" w:styleId="131">
    <w:name w:val="正文文本 Char1"/>
    <w:qFormat/>
    <w:uiPriority w:val="0"/>
    <w:rPr>
      <w:kern w:val="2"/>
      <w:sz w:val="21"/>
      <w:szCs w:val="24"/>
    </w:rPr>
  </w:style>
  <w:style w:type="character" w:customStyle="1" w:styleId="132">
    <w:name w:val="纯文本 Char"/>
    <w:link w:val="43"/>
    <w:qFormat/>
    <w:uiPriority w:val="0"/>
    <w:rPr>
      <w:rFonts w:ascii="Courier New" w:hAnsi="Courier New"/>
      <w:szCs w:val="21"/>
    </w:rPr>
  </w:style>
  <w:style w:type="character" w:customStyle="1" w:styleId="133">
    <w:name w:val="纯文本 字符"/>
    <w:basedOn w:val="82"/>
    <w:semiHidden/>
    <w:qFormat/>
    <w:uiPriority w:val="99"/>
    <w:rPr>
      <w:rFonts w:hAnsi="Courier New" w:cs="Courier New" w:asciiTheme="minorEastAsia"/>
    </w:rPr>
  </w:style>
  <w:style w:type="character" w:customStyle="1" w:styleId="134">
    <w:name w:val="纯文本 Char1"/>
    <w:qFormat/>
    <w:uiPriority w:val="0"/>
    <w:rPr>
      <w:rFonts w:ascii="宋体" w:hAnsi="Courier New" w:cs="Courier New"/>
      <w:kern w:val="2"/>
      <w:sz w:val="21"/>
      <w:szCs w:val="21"/>
    </w:rPr>
  </w:style>
  <w:style w:type="character" w:customStyle="1" w:styleId="135">
    <w:name w:val="正文文本 3 Char"/>
    <w:link w:val="31"/>
    <w:qFormat/>
    <w:uiPriority w:val="0"/>
    <w:rPr>
      <w:sz w:val="16"/>
      <w:szCs w:val="16"/>
    </w:rPr>
  </w:style>
  <w:style w:type="character" w:customStyle="1" w:styleId="136">
    <w:name w:val="正文文本 3 字符"/>
    <w:basedOn w:val="82"/>
    <w:semiHidden/>
    <w:qFormat/>
    <w:uiPriority w:val="99"/>
    <w:rPr>
      <w:sz w:val="16"/>
      <w:szCs w:val="16"/>
    </w:rPr>
  </w:style>
  <w:style w:type="character" w:customStyle="1" w:styleId="137">
    <w:name w:val="正文文本 3 Char1"/>
    <w:qFormat/>
    <w:uiPriority w:val="0"/>
    <w:rPr>
      <w:kern w:val="2"/>
      <w:sz w:val="16"/>
      <w:szCs w:val="16"/>
    </w:rPr>
  </w:style>
  <w:style w:type="character" w:customStyle="1" w:styleId="138">
    <w:name w:val="宏文本 字符"/>
    <w:basedOn w:val="82"/>
    <w:semiHidden/>
    <w:qFormat/>
    <w:uiPriority w:val="99"/>
    <w:rPr>
      <w:rFonts w:ascii="Courier New" w:hAnsi="Courier New" w:eastAsia="宋体" w:cs="Courier New"/>
      <w:sz w:val="24"/>
      <w:szCs w:val="24"/>
    </w:rPr>
  </w:style>
  <w:style w:type="character" w:customStyle="1" w:styleId="139">
    <w:name w:val="宏文本 Char"/>
    <w:link w:val="3"/>
    <w:qFormat/>
    <w:uiPriority w:val="0"/>
    <w:rPr>
      <w:rFonts w:ascii="Courier New" w:hAnsi="Courier New" w:eastAsia="宋体" w:cs="Courier New"/>
      <w:sz w:val="24"/>
      <w:szCs w:val="24"/>
    </w:rPr>
  </w:style>
  <w:style w:type="paragraph" w:styleId="140">
    <w:name w:val="No Spacing"/>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41">
    <w:name w:val="副标题 字符"/>
    <w:basedOn w:val="82"/>
    <w:qFormat/>
    <w:uiPriority w:val="11"/>
    <w:rPr>
      <w:b/>
      <w:bCs/>
      <w:kern w:val="28"/>
      <w:sz w:val="32"/>
      <w:szCs w:val="32"/>
    </w:rPr>
  </w:style>
  <w:style w:type="character" w:customStyle="1" w:styleId="142">
    <w:name w:val="副标题 Char"/>
    <w:link w:val="59"/>
    <w:qFormat/>
    <w:uiPriority w:val="0"/>
    <w:rPr>
      <w:rFonts w:ascii="Arial" w:hAnsi="Arial" w:eastAsia="宋体" w:cs="Times New Roman"/>
      <w:b/>
      <w:bCs/>
      <w:kern w:val="28"/>
      <w:sz w:val="32"/>
      <w:szCs w:val="32"/>
      <w:lang w:val="zh-CN" w:eastAsia="zh-CN"/>
    </w:rPr>
  </w:style>
  <w:style w:type="character" w:customStyle="1" w:styleId="143">
    <w:name w:val="尾注文本 字符"/>
    <w:basedOn w:val="82"/>
    <w:semiHidden/>
    <w:qFormat/>
    <w:uiPriority w:val="99"/>
  </w:style>
  <w:style w:type="character" w:customStyle="1" w:styleId="144">
    <w:name w:val="尾注文本 Char"/>
    <w:link w:val="49"/>
    <w:qFormat/>
    <w:uiPriority w:val="0"/>
    <w:rPr>
      <w:rFonts w:ascii="Times New Roman" w:hAnsi="Times New Roman" w:eastAsia="宋体" w:cs="Times New Roman"/>
      <w:szCs w:val="20"/>
      <w:lang w:val="zh-CN" w:eastAsia="zh-CN"/>
    </w:rPr>
  </w:style>
  <w:style w:type="character" w:customStyle="1" w:styleId="145">
    <w:name w:val="称呼 字符"/>
    <w:basedOn w:val="82"/>
    <w:semiHidden/>
    <w:qFormat/>
    <w:uiPriority w:val="99"/>
  </w:style>
  <w:style w:type="character" w:customStyle="1" w:styleId="146">
    <w:name w:val="称呼 Char"/>
    <w:link w:val="30"/>
    <w:qFormat/>
    <w:uiPriority w:val="0"/>
    <w:rPr>
      <w:rFonts w:ascii="Times New Roman" w:hAnsi="Times New Roman" w:eastAsia="宋体" w:cs="Times New Roman"/>
      <w:szCs w:val="20"/>
      <w:lang w:val="zh-CN" w:eastAsia="zh-CN"/>
    </w:rPr>
  </w:style>
  <w:style w:type="character" w:customStyle="1" w:styleId="147">
    <w:name w:val="正文文本缩进 2 字符"/>
    <w:basedOn w:val="82"/>
    <w:semiHidden/>
    <w:qFormat/>
    <w:uiPriority w:val="99"/>
  </w:style>
  <w:style w:type="character" w:customStyle="1" w:styleId="148">
    <w:name w:val="正文文本缩进 2 Char"/>
    <w:link w:val="48"/>
    <w:qFormat/>
    <w:uiPriority w:val="0"/>
    <w:rPr>
      <w:rFonts w:ascii="Times New Roman" w:hAnsi="Times New Roman" w:eastAsia="宋体" w:cs="Times New Roman"/>
      <w:bCs/>
      <w:sz w:val="24"/>
      <w:szCs w:val="24"/>
      <w:lang w:val="zh-CN" w:eastAsia="zh-CN"/>
    </w:rPr>
  </w:style>
  <w:style w:type="character" w:customStyle="1" w:styleId="149">
    <w:name w:val="HTML 预设格式 字符"/>
    <w:basedOn w:val="82"/>
    <w:semiHidden/>
    <w:qFormat/>
    <w:uiPriority w:val="99"/>
    <w:rPr>
      <w:rFonts w:ascii="Courier New" w:hAnsi="Courier New" w:cs="Courier New"/>
      <w:sz w:val="20"/>
      <w:szCs w:val="20"/>
    </w:rPr>
  </w:style>
  <w:style w:type="character" w:customStyle="1" w:styleId="150">
    <w:name w:val="HTML 预设格式 Char"/>
    <w:link w:val="72"/>
    <w:qFormat/>
    <w:uiPriority w:val="0"/>
    <w:rPr>
      <w:rFonts w:ascii="Courier New" w:hAnsi="Courier New" w:eastAsia="宋体" w:cs="Times New Roman"/>
      <w:sz w:val="20"/>
      <w:szCs w:val="20"/>
      <w:lang w:val="zh-CN" w:eastAsia="zh-CN"/>
    </w:rPr>
  </w:style>
  <w:style w:type="paragraph" w:customStyle="1" w:styleId="151">
    <w:name w:val="xl28"/>
    <w:basedOn w:val="1"/>
    <w:qFormat/>
    <w:uiPriority w:val="0"/>
    <w:pPr>
      <w:widowControl/>
      <w:pBdr>
        <w:bottom w:val="single" w:color="auto" w:sz="4" w:space="0"/>
      </w:pBdr>
      <w:spacing w:before="100" w:beforeAutospacing="1" w:after="100" w:afterAutospacing="1"/>
      <w:jc w:val="center"/>
      <w:textAlignment w:val="center"/>
    </w:pPr>
    <w:rPr>
      <w:rFonts w:ascii="宋体" w:hAnsi="宋体" w:eastAsia="宋体" w:cs="Times New Roman"/>
      <w:kern w:val="0"/>
      <w:sz w:val="24"/>
      <w:szCs w:val="24"/>
    </w:rPr>
  </w:style>
  <w:style w:type="character" w:customStyle="1" w:styleId="152">
    <w:name w:val="批注文字 字符"/>
    <w:basedOn w:val="82"/>
    <w:semiHidden/>
    <w:qFormat/>
    <w:uiPriority w:val="99"/>
  </w:style>
  <w:style w:type="character" w:customStyle="1" w:styleId="153">
    <w:name w:val="批注文字 Char"/>
    <w:link w:val="28"/>
    <w:qFormat/>
    <w:uiPriority w:val="0"/>
    <w:rPr>
      <w:rFonts w:ascii="Times New Roman" w:hAnsi="Times New Roman" w:eastAsia="宋体" w:cs="Times New Roman"/>
      <w:szCs w:val="20"/>
      <w:lang w:val="zh-CN" w:eastAsia="zh-CN"/>
    </w:rPr>
  </w:style>
  <w:style w:type="character" w:customStyle="1" w:styleId="154">
    <w:name w:val="日期 字符"/>
    <w:basedOn w:val="82"/>
    <w:semiHidden/>
    <w:qFormat/>
    <w:uiPriority w:val="99"/>
  </w:style>
  <w:style w:type="character" w:customStyle="1" w:styleId="155">
    <w:name w:val="日期 Char"/>
    <w:link w:val="47"/>
    <w:qFormat/>
    <w:uiPriority w:val="0"/>
    <w:rPr>
      <w:rFonts w:ascii="Times New Roman" w:hAnsi="Times New Roman" w:eastAsia="宋体" w:cs="Times New Roman"/>
      <w:szCs w:val="20"/>
      <w:lang w:val="zh-CN" w:eastAsia="zh-CN"/>
    </w:rPr>
  </w:style>
  <w:style w:type="character" w:customStyle="1" w:styleId="156">
    <w:name w:val="信息标题 字符"/>
    <w:basedOn w:val="82"/>
    <w:semiHidden/>
    <w:qFormat/>
    <w:uiPriority w:val="99"/>
    <w:rPr>
      <w:rFonts w:asciiTheme="majorHAnsi" w:hAnsiTheme="majorHAnsi" w:eastAsiaTheme="majorEastAsia" w:cstheme="majorBidi"/>
      <w:sz w:val="24"/>
      <w:szCs w:val="24"/>
      <w:shd w:val="pct20" w:color="auto" w:fill="auto"/>
    </w:rPr>
  </w:style>
  <w:style w:type="character" w:customStyle="1" w:styleId="157">
    <w:name w:val="信息标题 Char"/>
    <w:link w:val="71"/>
    <w:qFormat/>
    <w:uiPriority w:val="0"/>
    <w:rPr>
      <w:rFonts w:ascii="Arial" w:hAnsi="Arial" w:eastAsia="宋体" w:cs="Times New Roman"/>
      <w:sz w:val="24"/>
      <w:szCs w:val="24"/>
      <w:shd w:val="pct20" w:color="auto" w:fill="auto"/>
      <w:lang w:val="zh-CN" w:eastAsia="zh-CN"/>
    </w:rPr>
  </w:style>
  <w:style w:type="character" w:customStyle="1" w:styleId="158">
    <w:name w:val="标题 字符"/>
    <w:basedOn w:val="82"/>
    <w:qFormat/>
    <w:uiPriority w:val="10"/>
    <w:rPr>
      <w:rFonts w:asciiTheme="majorHAnsi" w:hAnsiTheme="majorHAnsi" w:eastAsiaTheme="majorEastAsia" w:cstheme="majorBidi"/>
      <w:b/>
      <w:bCs/>
      <w:sz w:val="32"/>
      <w:szCs w:val="32"/>
    </w:rPr>
  </w:style>
  <w:style w:type="character" w:customStyle="1" w:styleId="159">
    <w:name w:val="标题 Char"/>
    <w:link w:val="76"/>
    <w:qFormat/>
    <w:uiPriority w:val="0"/>
    <w:rPr>
      <w:rFonts w:ascii="Arial" w:hAnsi="Arial" w:eastAsia="宋体" w:cs="Times New Roman"/>
      <w:b/>
      <w:bCs/>
      <w:sz w:val="32"/>
      <w:szCs w:val="32"/>
      <w:lang w:val="zh-CN" w:eastAsia="zh-CN"/>
    </w:rPr>
  </w:style>
  <w:style w:type="paragraph" w:customStyle="1" w:styleId="160">
    <w:name w:val="List Paragraph1"/>
    <w:basedOn w:val="1"/>
    <w:qFormat/>
    <w:uiPriority w:val="0"/>
    <w:pPr>
      <w:ind w:firstLine="420" w:firstLineChars="200"/>
    </w:pPr>
    <w:rPr>
      <w:rFonts w:ascii="Calibri" w:hAnsi="Calibri" w:eastAsia="宋体" w:cs="Calibri"/>
      <w:szCs w:val="21"/>
    </w:rPr>
  </w:style>
  <w:style w:type="character" w:customStyle="1" w:styleId="161">
    <w:name w:val="正文文本缩进 字符"/>
    <w:basedOn w:val="82"/>
    <w:semiHidden/>
    <w:qFormat/>
    <w:uiPriority w:val="99"/>
  </w:style>
  <w:style w:type="character" w:customStyle="1" w:styleId="162">
    <w:name w:val="正文文本缩进 Char"/>
    <w:link w:val="35"/>
    <w:qFormat/>
    <w:uiPriority w:val="0"/>
    <w:rPr>
      <w:rFonts w:ascii="Calibri" w:hAnsi="Calibri" w:eastAsia="宋体" w:cs="Times New Roman"/>
      <w:szCs w:val="24"/>
      <w:lang w:val="zh-CN" w:eastAsia="zh-CN"/>
    </w:rPr>
  </w:style>
  <w:style w:type="character" w:customStyle="1" w:styleId="163">
    <w:name w:val="正文首行缩进 2 Char"/>
    <w:qFormat/>
    <w:uiPriority w:val="0"/>
    <w:rPr>
      <w:rFonts w:ascii="Times New Roman" w:hAnsi="Times New Roman"/>
      <w:kern w:val="2"/>
      <w:sz w:val="21"/>
      <w:szCs w:val="24"/>
    </w:rPr>
  </w:style>
  <w:style w:type="character" w:customStyle="1" w:styleId="164">
    <w:name w:val="签名 字符"/>
    <w:basedOn w:val="82"/>
    <w:semiHidden/>
    <w:qFormat/>
    <w:uiPriority w:val="99"/>
  </w:style>
  <w:style w:type="character" w:customStyle="1" w:styleId="165">
    <w:name w:val="签名 Char"/>
    <w:link w:val="55"/>
    <w:qFormat/>
    <w:uiPriority w:val="0"/>
    <w:rPr>
      <w:rFonts w:ascii="Times New Roman" w:hAnsi="Times New Roman" w:eastAsia="宋体" w:cs="Times New Roman"/>
      <w:szCs w:val="20"/>
      <w:lang w:val="zh-CN" w:eastAsia="zh-CN"/>
    </w:rPr>
  </w:style>
  <w:style w:type="character" w:customStyle="1" w:styleId="166">
    <w:name w:val="正文文本缩进 3 字符"/>
    <w:basedOn w:val="82"/>
    <w:semiHidden/>
    <w:qFormat/>
    <w:uiPriority w:val="99"/>
    <w:rPr>
      <w:sz w:val="16"/>
      <w:szCs w:val="16"/>
    </w:rPr>
  </w:style>
  <w:style w:type="character" w:customStyle="1" w:styleId="167">
    <w:name w:val="正文文本缩进 3 Char"/>
    <w:link w:val="64"/>
    <w:qFormat/>
    <w:uiPriority w:val="0"/>
    <w:rPr>
      <w:rFonts w:ascii="Times New Roman" w:hAnsi="Times New Roman" w:eastAsia="宋体" w:cs="Times New Roman"/>
      <w:sz w:val="16"/>
      <w:szCs w:val="16"/>
      <w:lang w:val="zh-CN" w:eastAsia="zh-CN"/>
    </w:rPr>
  </w:style>
  <w:style w:type="character" w:customStyle="1" w:styleId="168">
    <w:name w:val="注释标题 字符"/>
    <w:basedOn w:val="82"/>
    <w:semiHidden/>
    <w:qFormat/>
    <w:uiPriority w:val="99"/>
  </w:style>
  <w:style w:type="character" w:customStyle="1" w:styleId="169">
    <w:name w:val="注释标题 Char"/>
    <w:link w:val="16"/>
    <w:qFormat/>
    <w:uiPriority w:val="0"/>
    <w:rPr>
      <w:rFonts w:ascii="Times New Roman" w:hAnsi="Times New Roman" w:eastAsia="宋体" w:cs="Times New Roman"/>
      <w:szCs w:val="20"/>
      <w:lang w:val="zh-CN" w:eastAsia="zh-CN"/>
    </w:rPr>
  </w:style>
  <w:style w:type="character" w:customStyle="1" w:styleId="170">
    <w:name w:val="正文首行缩进 Char"/>
    <w:link w:val="110"/>
    <w:qFormat/>
    <w:uiPriority w:val="0"/>
    <w:rPr>
      <w:rFonts w:ascii="Times New Roman" w:hAnsi="Times New Roman"/>
      <w:szCs w:val="24"/>
    </w:rPr>
  </w:style>
  <w:style w:type="character" w:customStyle="1" w:styleId="171">
    <w:name w:val="结束语 字符"/>
    <w:basedOn w:val="82"/>
    <w:semiHidden/>
    <w:qFormat/>
    <w:uiPriority w:val="99"/>
  </w:style>
  <w:style w:type="character" w:customStyle="1" w:styleId="172">
    <w:name w:val="结束语 Char"/>
    <w:link w:val="32"/>
    <w:qFormat/>
    <w:uiPriority w:val="0"/>
    <w:rPr>
      <w:rFonts w:ascii="Times New Roman" w:hAnsi="Times New Roman" w:eastAsia="宋体" w:cs="Times New Roman"/>
      <w:szCs w:val="20"/>
      <w:lang w:val="zh-CN" w:eastAsia="zh-CN"/>
    </w:rPr>
  </w:style>
  <w:style w:type="character" w:customStyle="1" w:styleId="173">
    <w:name w:val="电子邮件签名 字符"/>
    <w:basedOn w:val="82"/>
    <w:semiHidden/>
    <w:qFormat/>
    <w:uiPriority w:val="99"/>
  </w:style>
  <w:style w:type="character" w:customStyle="1" w:styleId="174">
    <w:name w:val="电子邮件签名 Char"/>
    <w:link w:val="19"/>
    <w:qFormat/>
    <w:uiPriority w:val="0"/>
    <w:rPr>
      <w:rFonts w:ascii="Times New Roman" w:hAnsi="Times New Roman" w:eastAsia="宋体" w:cs="Times New Roman"/>
      <w:szCs w:val="20"/>
      <w:lang w:val="zh-CN" w:eastAsia="zh-CN"/>
    </w:rPr>
  </w:style>
  <w:style w:type="character" w:customStyle="1" w:styleId="175">
    <w:name w:val="HTML 地址 字符"/>
    <w:basedOn w:val="82"/>
    <w:semiHidden/>
    <w:qFormat/>
    <w:uiPriority w:val="99"/>
    <w:rPr>
      <w:i/>
      <w:iCs/>
    </w:rPr>
  </w:style>
  <w:style w:type="character" w:customStyle="1" w:styleId="176">
    <w:name w:val="HTML 地址 Char"/>
    <w:link w:val="41"/>
    <w:qFormat/>
    <w:uiPriority w:val="0"/>
    <w:rPr>
      <w:rFonts w:ascii="Times New Roman" w:hAnsi="Times New Roman" w:eastAsia="宋体" w:cs="Times New Roman"/>
      <w:i/>
      <w:iCs/>
      <w:szCs w:val="20"/>
      <w:lang w:val="zh-CN" w:eastAsia="zh-CN"/>
    </w:rPr>
  </w:style>
  <w:style w:type="character" w:customStyle="1" w:styleId="177">
    <w:name w:val="正文文本 2 字符"/>
    <w:basedOn w:val="82"/>
    <w:semiHidden/>
    <w:qFormat/>
    <w:uiPriority w:val="99"/>
  </w:style>
  <w:style w:type="character" w:customStyle="1" w:styleId="178">
    <w:name w:val="正文文本 2 Char"/>
    <w:link w:val="68"/>
    <w:qFormat/>
    <w:uiPriority w:val="0"/>
    <w:rPr>
      <w:rFonts w:ascii="Times New Roman" w:hAnsi="Times New Roman" w:eastAsia="宋体" w:cs="Times New Roman"/>
      <w:bCs/>
      <w:szCs w:val="24"/>
      <w:lang w:val="zh-CN" w:eastAsia="zh-CN"/>
    </w:rPr>
  </w:style>
  <w:style w:type="character" w:customStyle="1" w:styleId="179">
    <w:name w:val="脚注文本 字符"/>
    <w:basedOn w:val="82"/>
    <w:semiHidden/>
    <w:qFormat/>
    <w:uiPriority w:val="99"/>
    <w:rPr>
      <w:sz w:val="18"/>
      <w:szCs w:val="18"/>
    </w:rPr>
  </w:style>
  <w:style w:type="character" w:customStyle="1" w:styleId="180">
    <w:name w:val="脚注文本 Char"/>
    <w:link w:val="62"/>
    <w:qFormat/>
    <w:uiPriority w:val="0"/>
    <w:rPr>
      <w:rFonts w:ascii="Times New Roman" w:hAnsi="Times New Roman" w:eastAsia="宋体" w:cs="Times New Roman"/>
      <w:sz w:val="18"/>
      <w:szCs w:val="18"/>
      <w:lang w:val="zh-CN" w:eastAsia="zh-CN"/>
    </w:rPr>
  </w:style>
  <w:style w:type="character" w:customStyle="1" w:styleId="181">
    <w:name w:val="批注主题 字符"/>
    <w:basedOn w:val="152"/>
    <w:semiHidden/>
    <w:qFormat/>
    <w:uiPriority w:val="99"/>
    <w:rPr>
      <w:b/>
      <w:bCs/>
    </w:rPr>
  </w:style>
  <w:style w:type="character" w:customStyle="1" w:styleId="182">
    <w:name w:val="批注主题 Char"/>
    <w:link w:val="77"/>
    <w:qFormat/>
    <w:uiPriority w:val="0"/>
    <w:rPr>
      <w:rFonts w:ascii="Times New Roman" w:hAnsi="Times New Roman" w:eastAsia="宋体" w:cs="Times New Roman"/>
      <w:b/>
      <w:bCs/>
      <w:szCs w:val="20"/>
      <w:lang w:val="zh-CN" w:eastAsia="zh-CN"/>
    </w:rPr>
  </w:style>
  <w:style w:type="character" w:customStyle="1" w:styleId="183">
    <w:name w:val="正文首行缩进 2 Char1"/>
    <w:basedOn w:val="162"/>
    <w:link w:val="79"/>
    <w:semiHidden/>
    <w:qFormat/>
    <w:uiPriority w:val="99"/>
    <w:rPr>
      <w:rFonts w:ascii="Calibri" w:hAnsi="Calibri" w:eastAsia="宋体" w:cs="Times New Roman"/>
      <w:szCs w:val="24"/>
      <w:lang w:val="zh-CN" w:eastAsia="zh-CN"/>
    </w:rPr>
  </w:style>
  <w:style w:type="character" w:customStyle="1" w:styleId="184">
    <w:name w:val="正文首行缩进 Char1"/>
    <w:basedOn w:val="129"/>
    <w:link w:val="78"/>
    <w:semiHidden/>
    <w:qFormat/>
    <w:uiPriority w:val="99"/>
    <w:rPr>
      <w:rFonts w:ascii="宋体" w:hAnsi="宋体"/>
      <w:color w:val="000000"/>
      <w:sz w:val="28"/>
      <w:szCs w:val="28"/>
    </w:rPr>
  </w:style>
  <w:style w:type="table" w:customStyle="1" w:styleId="185">
    <w:name w:val="网格型1"/>
    <w:basedOn w:val="80"/>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86">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9E796D5-4C68-4A51-9680-5E73937A08E8}">
  <ds:schemaRefs/>
</ds:datastoreItem>
</file>

<file path=docProps/app.xml><?xml version="1.0" encoding="utf-8"?>
<Properties xmlns="http://schemas.openxmlformats.org/officeDocument/2006/extended-properties" xmlns:vt="http://schemas.openxmlformats.org/officeDocument/2006/docPropsVTypes">
  <Template>Normal</Template>
  <Pages>20</Pages>
  <Words>9035</Words>
  <Characters>9121</Characters>
  <Lines>86</Lines>
  <Paragraphs>24</Paragraphs>
  <TotalTime>2</TotalTime>
  <ScaleCrop>false</ScaleCrop>
  <LinksUpToDate>false</LinksUpToDate>
  <CharactersWithSpaces>11097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2023-06-05T09:21:00Z</dcterms:created>
  <dc:creator>在路上</dc:creator>
  <cp:lastModifiedBy>丁欣之</cp:lastModifiedBy>
  <cp:lastPrinted>2023-04-28T07:37:00Z</cp:lastPrinted>
  <dcterms:modified xsi:type="dcterms:W3CDTF">2023-06-06T00:52:33Z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9D08656C10674099894BF508713B5C38_13</vt:lpwstr>
  </property>
</Properties>
</file>